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footer1.xml" ContentType="application/vnd.openxmlformats-officedocument.wordprocessingml.footer+xml"/>
  <Override PartName="/word/footer3.xml" ContentType="application/vnd.openxmlformats-officedocument.wordprocessingml.footer+xml"/>
  <Override PartName="/word/footer2.xml" ContentType="application/vnd.openxmlformats-officedocument.wordprocessingml.footer+xml"/>
  <Override PartName="/word/endnotes.xml" ContentType="application/vnd.openxmlformats-officedocument.wordprocessingml.endnotes+xml"/>
  <Override PartName="/word/footer6.xml" ContentType="application/vnd.openxmlformats-officedocument.wordprocessingml.footer+xml"/>
  <Override PartName="/word/footer5.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customXml/itemProps1.xml" ContentType="application/vnd.openxmlformats-officedocument.customXmlProperties+xml"/>
  <Override PartName="/word/stylesWithEffects.xml" ContentType="application/vnd.ms-word.stylesWithEffects+xml"/>
  <Override PartName="/word/webSettings.xml" ContentType="application/vnd.openxmlformats-officedocument.wordprocessingml.webSettings+xml"/>
  <Override PartName="/docProps/core.xml" ContentType="application/vnd.openxmlformats-package.core-properties+xml"/>
  <Override PartName="/word/fontTable.xml" ContentType="application/vnd.openxmlformats-officedocument.wordprocessingml.fontTable+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Annex1"/>
    <w:bookmarkStart w:id="1" w:name="_GoBack"/>
    <w:bookmarkEnd w:id="1"/>
    <w:p w14:paraId="26E4741E" w14:textId="77777777" w:rsidR="00544F78" w:rsidRPr="00E14FF5" w:rsidRDefault="00E161D4" w:rsidP="0084404A">
      <w:pPr>
        <w:jc w:val="left"/>
        <w:rPr>
          <w:b/>
        </w:rPr>
      </w:pPr>
      <w:r w:rsidRPr="00E14FF5">
        <w:rPr>
          <w:noProof/>
        </w:rPr>
        <mc:AlternateContent>
          <mc:Choice Requires="wps">
            <w:drawing>
              <wp:anchor distT="0" distB="0" distL="114300" distR="114300" simplePos="0" relativeHeight="251659776" behindDoc="0" locked="0" layoutInCell="1" allowOverlap="1" wp14:anchorId="26E48547" wp14:editId="26E48548">
                <wp:simplePos x="0" y="0"/>
                <wp:positionH relativeFrom="column">
                  <wp:posOffset>4682490</wp:posOffset>
                </wp:positionH>
                <wp:positionV relativeFrom="paragraph">
                  <wp:posOffset>-703580</wp:posOffset>
                </wp:positionV>
                <wp:extent cx="1289685" cy="1243965"/>
                <wp:effectExtent l="0" t="0" r="0" b="4445"/>
                <wp:wrapNone/>
                <wp:docPr id="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9685" cy="12439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6E485D8" w14:textId="77777777" w:rsidR="00E60E7B" w:rsidRDefault="00E60E7B" w:rsidP="00D41806">
                            <w:r>
                              <w:rPr>
                                <w:noProof/>
                              </w:rPr>
                              <w:drawing>
                                <wp:inline distT="0" distB="0" distL="0" distR="0" wp14:anchorId="26E48644" wp14:editId="26E48645">
                                  <wp:extent cx="1105535" cy="1116330"/>
                                  <wp:effectExtent l="0" t="0" r="0" b="7620"/>
                                  <wp:docPr id="4" name="Picture 4" descr="indonesian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ndonesian lo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105535" cy="1116330"/>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368.7pt;margin-top:-55.4pt;width:101.55pt;height:97.95pt;z-index:251659776;visibility:visible;mso-wrap-style:non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" stroked="f">
                <v:textbox style="mso-fit-shape-to-text:t">
                  <w:txbxContent>
                    <w:p w14:paraId="26E485D8" w14:textId="77777777" w:rsidR="00E60E7B" w:rsidRDefault="00E60E7B" w:rsidP="00D41806">
                      <w:r>
                        <w:rPr>
                          <w:noProof/>
                        </w:rPr>
                        <w:drawing>
                          <wp:inline distT="0" distB="0" distL="0" distR="0" wp14:anchorId="26E48644" wp14:editId="26E48645">
                            <wp:extent cx="1105535" cy="1116330"/>
                            <wp:effectExtent l="0" t="0" r="0" b="7620"/>
                            <wp:docPr id="4" name="Picture 4" descr="indonesian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ndonesian logo"/>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05535" cy="1116330"/>
                                    </a:xfrm>
                                    <a:prstGeom prst="rect">
                                      <a:avLst/>
                                    </a:prstGeom>
                                    <a:noFill/>
                                    <a:ln>
                                      <a:noFill/>
                                    </a:ln>
                                  </pic:spPr>
                                </pic:pic>
                              </a:graphicData>
                            </a:graphic>
                          </wp:inline>
                        </w:drawing>
                      </w:r>
                    </w:p>
                  </w:txbxContent>
                </v:textbox>
              </v:shape>
            </w:pict>
          </mc:Fallback>
        </mc:AlternateContent>
      </w:r>
      <w:r w:rsidRPr="00E14FF5">
        <w:rPr>
          <w:noProof/>
        </w:rPr>
        <mc:AlternateContent>
          <mc:Choice Requires="wps">
            <w:drawing>
              <wp:anchor distT="0" distB="0" distL="114300" distR="114300" simplePos="0" relativeHeight="251658752" behindDoc="0" locked="0" layoutInCell="1" allowOverlap="1" wp14:anchorId="26E48549" wp14:editId="26E4854A">
                <wp:simplePos x="0" y="0"/>
                <wp:positionH relativeFrom="column">
                  <wp:posOffset>90805</wp:posOffset>
                </wp:positionH>
                <wp:positionV relativeFrom="paragraph">
                  <wp:posOffset>-654050</wp:posOffset>
                </wp:positionV>
                <wp:extent cx="721995" cy="1215390"/>
                <wp:effectExtent l="0" t="1270" r="0" b="2540"/>
                <wp:wrapNone/>
                <wp:docPr id="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1995" cy="12153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6E485D9" w14:textId="77777777" w:rsidR="00E60E7B" w:rsidRDefault="00E60E7B" w:rsidP="00D41806">
                            <w:r>
                              <w:rPr>
                                <w:noProof/>
                              </w:rPr>
                              <w:drawing>
                                <wp:inline distT="0" distB="0" distL="0" distR="0" wp14:anchorId="26E48646" wp14:editId="26E48647">
                                  <wp:extent cx="531495" cy="1084580"/>
                                  <wp:effectExtent l="0" t="0" r="1905" b="127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31495" cy="1084580"/>
                                          </a:xfrm>
                                          <a:prstGeom prst="rect">
                                            <a:avLst/>
                                          </a:prstGeom>
                                          <a:noFill/>
                                          <a:ln>
                                            <a:noFill/>
                                          </a:ln>
                                        </pic:spPr>
                                      </pic:pic>
                                    </a:graphicData>
                                  </a:graphic>
                                </wp:inline>
                              </w:drawing>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_x0000_s1027" type="#_x0000_t202" style="position:absolute;margin-left:7.15pt;margin-top:-51.5pt;width:56.85pt;height:95.7pt;z-index:25165875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" stroked="f">
                <v:textbox style="mso-fit-shape-to-text:t">
                  <w:txbxContent>
                    <w:p w14:paraId="26E485D9" w14:textId="77777777" w:rsidR="00E60E7B" w:rsidRDefault="00E60E7B" w:rsidP="00D41806">
                      <w:r>
                        <w:rPr>
                          <w:noProof/>
                        </w:rPr>
                        <w:drawing>
                          <wp:inline distT="0" distB="0" distL="0" distR="0" wp14:anchorId="26E48646" wp14:editId="26E48647">
                            <wp:extent cx="531495" cy="1084580"/>
                            <wp:effectExtent l="0" t="0" r="1905" b="127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31495" cy="1084580"/>
                                    </a:xfrm>
                                    <a:prstGeom prst="rect">
                                      <a:avLst/>
                                    </a:prstGeom>
                                    <a:noFill/>
                                    <a:ln>
                                      <a:noFill/>
                                    </a:ln>
                                  </pic:spPr>
                                </pic:pic>
                              </a:graphicData>
                            </a:graphic>
                          </wp:inline>
                        </w:drawing>
                      </w:r>
                    </w:p>
                  </w:txbxContent>
                </v:textbox>
              </v:shape>
            </w:pict>
          </mc:Fallback>
        </mc:AlternateContent>
      </w:r>
      <w:r w:rsidRPr="00E14FF5">
        <w:rPr>
          <w:noProof/>
        </w:rPr>
        <mc:AlternateContent>
          <mc:Choice Requires="wps">
            <w:drawing>
              <wp:anchor distT="0" distB="0" distL="114300" distR="114300" simplePos="0" relativeHeight="251657728" behindDoc="0" locked="0" layoutInCell="1" allowOverlap="1" wp14:anchorId="26E4854B" wp14:editId="26E4854C">
                <wp:simplePos x="0" y="0"/>
                <wp:positionH relativeFrom="column">
                  <wp:posOffset>2373630</wp:posOffset>
                </wp:positionH>
                <wp:positionV relativeFrom="paragraph">
                  <wp:posOffset>-654050</wp:posOffset>
                </wp:positionV>
                <wp:extent cx="1198245" cy="1129030"/>
                <wp:effectExtent l="3810" t="1270" r="0" b="3175"/>
                <wp:wrapNone/>
                <wp:docPr id="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98245" cy="11290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6E485DA" w14:textId="77777777" w:rsidR="00E60E7B" w:rsidRDefault="00E60E7B" w:rsidP="00D41806">
                            <w:r>
                              <w:rPr>
                                <w:noProof/>
                              </w:rPr>
                              <w:drawing>
                                <wp:inline distT="0" distB="0" distL="0" distR="0" wp14:anchorId="26E48648" wp14:editId="26E48649">
                                  <wp:extent cx="967740" cy="999490"/>
                                  <wp:effectExtent l="0" t="0" r="3810" b="0"/>
                                  <wp:docPr id="2" name="Picture 2"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67740" cy="999490"/>
                                          </a:xfrm>
                                          <a:prstGeom prst="rect">
                                            <a:avLst/>
                                          </a:prstGeom>
                                          <a:noFill/>
                                          <a:ln>
                                            <a:noFill/>
                                          </a:ln>
                                        </pic:spPr>
                                      </pic:pic>
                                    </a:graphicData>
                                  </a:graphic>
                                </wp:inline>
                              </w:drawing>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_x0000_s1028" type="#_x0000_t202" style="position:absolute;margin-left:186.9pt;margin-top:-51.5pt;width:94.35pt;height:88.9pt;z-index:25165772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" stroked="f">
                <v:textbox style="mso-fit-shape-to-text:t">
                  <w:txbxContent>
                    <w:p w14:paraId="26E485DA" w14:textId="77777777" w:rsidR="00E60E7B" w:rsidRDefault="00E60E7B" w:rsidP="00D41806">
                      <w:r>
                        <w:rPr>
                          <w:noProof/>
                        </w:rPr>
                        <w:drawing>
                          <wp:inline distT="0" distB="0" distL="0" distR="0" wp14:anchorId="26E48648" wp14:editId="26E48649">
                            <wp:extent cx="967740" cy="999490"/>
                            <wp:effectExtent l="0" t="0" r="3810" b="0"/>
                            <wp:docPr id="2" name="Picture 2"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67740" cy="999490"/>
                                    </a:xfrm>
                                    <a:prstGeom prst="rect">
                                      <a:avLst/>
                                    </a:prstGeom>
                                    <a:noFill/>
                                    <a:ln>
                                      <a:noFill/>
                                    </a:ln>
                                  </pic:spPr>
                                </pic:pic>
                              </a:graphicData>
                            </a:graphic>
                          </wp:inline>
                        </w:drawing>
                      </w:r>
                    </w:p>
                  </w:txbxContent>
                </v:textbox>
              </v:shape>
            </w:pict>
          </mc:Fallback>
        </mc:AlternateContent>
      </w:r>
    </w:p>
    <w:bookmarkEnd w:id="0"/>
    <w:p w14:paraId="26E4741F" w14:textId="77777777" w:rsidR="00544F78" w:rsidRPr="00E14FF5" w:rsidRDefault="00544F78" w:rsidP="0084404A">
      <w:pPr>
        <w:jc w:val="left"/>
      </w:pPr>
    </w:p>
    <w:p w14:paraId="26E47420" w14:textId="77777777" w:rsidR="00732A9C" w:rsidRPr="00E14FF5" w:rsidRDefault="00732A9C" w:rsidP="0084404A">
      <w:pPr>
        <w:jc w:val="left"/>
      </w:pPr>
    </w:p>
    <w:p w14:paraId="26E47421" w14:textId="77777777" w:rsidR="00E1433A" w:rsidRPr="00E14FF5" w:rsidRDefault="00E1433A" w:rsidP="004C7CAB">
      <w:pPr>
        <w:jc w:val="center"/>
        <w:rPr>
          <w:b/>
          <w:sz w:val="24"/>
        </w:rPr>
      </w:pPr>
      <w:r w:rsidRPr="00E14FF5">
        <w:rPr>
          <w:b/>
          <w:sz w:val="24"/>
        </w:rPr>
        <w:t>United Nations Development Programme</w:t>
      </w:r>
    </w:p>
    <w:p w14:paraId="26E47422" w14:textId="77777777" w:rsidR="00E1433A" w:rsidRPr="00E14FF5" w:rsidRDefault="00E1433A" w:rsidP="004C7CAB">
      <w:pPr>
        <w:jc w:val="center"/>
        <w:rPr>
          <w:b/>
          <w:sz w:val="24"/>
        </w:rPr>
      </w:pPr>
      <w:r w:rsidRPr="00E14FF5">
        <w:rPr>
          <w:b/>
          <w:sz w:val="24"/>
        </w:rPr>
        <w:t xml:space="preserve">Country: </w:t>
      </w:r>
      <w:r w:rsidR="0076401F" w:rsidRPr="00E14FF5">
        <w:rPr>
          <w:b/>
          <w:sz w:val="24"/>
        </w:rPr>
        <w:t>Indonesia</w:t>
      </w:r>
    </w:p>
    <w:p w14:paraId="26E47423" w14:textId="77777777" w:rsidR="00E1433A" w:rsidRPr="00E14FF5" w:rsidRDefault="00E1433A" w:rsidP="004C7CAB">
      <w:pPr>
        <w:jc w:val="center"/>
        <w:rPr>
          <w:b/>
        </w:rPr>
      </w:pPr>
      <w:r w:rsidRPr="00E14FF5">
        <w:rPr>
          <w:b/>
        </w:rPr>
        <w:t>PROJECT DOCUMENT</w:t>
      </w:r>
    </w:p>
    <w:p w14:paraId="26E47424" w14:textId="77777777" w:rsidR="004C7CAB" w:rsidRPr="00E14FF5" w:rsidRDefault="004C7CAB" w:rsidP="004C7CAB">
      <w:pPr>
        <w:jc w:val="center"/>
        <w:rPr>
          <w:b/>
        </w:rPr>
      </w:pPr>
    </w:p>
    <w:tbl>
      <w:tblPr>
        <w:tblW w:w="9540" w:type="dxa"/>
        <w:tblInd w:w="108" w:type="dxa"/>
        <w:tblLayout w:type="fixed"/>
        <w:tblLook w:val="01E0" w:firstRow="1" w:lastRow="1" w:firstColumn="1" w:lastColumn="1" w:noHBand="0" w:noVBand="0"/>
      </w:tblPr>
      <w:tblGrid>
        <w:gridCol w:w="9540"/>
      </w:tblGrid>
      <w:tr w:rsidR="00E34BDE" w:rsidRPr="00E14FF5" w14:paraId="26E47426" w14:textId="77777777" w:rsidTr="007A0E6C">
        <w:trPr>
          <w:trHeight w:val="359"/>
        </w:trPr>
        <w:tc>
          <w:tcPr>
            <w:tcW w:w="9540" w:type="dxa"/>
            <w:vAlign w:val="center"/>
          </w:tcPr>
          <w:p w14:paraId="26E47425" w14:textId="77777777" w:rsidR="00E34BDE" w:rsidRPr="00E14FF5" w:rsidRDefault="00E34BDE" w:rsidP="0071137F">
            <w:pPr>
              <w:rPr>
                <w:shd w:val="clear" w:color="auto" w:fill="E0E0E0"/>
              </w:rPr>
            </w:pPr>
            <w:r w:rsidRPr="00E14FF5">
              <w:rPr>
                <w:b/>
              </w:rPr>
              <w:t xml:space="preserve">Project Title: </w:t>
            </w:r>
            <w:r w:rsidRPr="00E14FF5">
              <w:rPr>
                <w:rStyle w:val="TitleChar"/>
                <w:rFonts w:ascii="Times New Roman" w:hAnsi="Times New Roman"/>
                <w:b w:val="0"/>
                <w:sz w:val="22"/>
                <w:szCs w:val="22"/>
                <w:lang w:val="en-US"/>
              </w:rPr>
              <w:t>Capacity Development for Implementing Rio Conventions through Enhancing Incentive Mechanism</w:t>
            </w:r>
            <w:r w:rsidR="00E43896" w:rsidRPr="00E14FF5">
              <w:rPr>
                <w:rStyle w:val="TitleChar"/>
                <w:rFonts w:ascii="Times New Roman" w:hAnsi="Times New Roman"/>
                <w:b w:val="0"/>
                <w:sz w:val="22"/>
                <w:szCs w:val="22"/>
                <w:lang w:val="en-US"/>
              </w:rPr>
              <w:t>s</w:t>
            </w:r>
            <w:r w:rsidRPr="00E14FF5">
              <w:rPr>
                <w:rStyle w:val="TitleChar"/>
                <w:rFonts w:ascii="Times New Roman" w:hAnsi="Times New Roman"/>
                <w:b w:val="0"/>
                <w:sz w:val="22"/>
                <w:szCs w:val="22"/>
                <w:lang w:val="en-US"/>
              </w:rPr>
              <w:t xml:space="preserve"> for Sustainable Watershed/Land Management</w:t>
            </w:r>
          </w:p>
        </w:tc>
      </w:tr>
      <w:tr w:rsidR="00C76D2A" w:rsidRPr="00E14FF5" w14:paraId="26E47428" w14:textId="77777777" w:rsidTr="007A0E6C">
        <w:trPr>
          <w:trHeight w:val="359"/>
        </w:trPr>
        <w:tc>
          <w:tcPr>
            <w:tcW w:w="9540" w:type="dxa"/>
            <w:vAlign w:val="center"/>
          </w:tcPr>
          <w:p w14:paraId="26E47427" w14:textId="77777777" w:rsidR="00C76D2A" w:rsidRPr="00E14FF5" w:rsidRDefault="00297352" w:rsidP="0071137F">
            <w:pPr>
              <w:rPr>
                <w:szCs w:val="22"/>
                <w:shd w:val="clear" w:color="auto" w:fill="E0E0E0"/>
              </w:rPr>
            </w:pPr>
            <w:r w:rsidRPr="00E14FF5">
              <w:rPr>
                <w:b/>
                <w:szCs w:val="22"/>
              </w:rPr>
              <w:t>UNPD</w:t>
            </w:r>
            <w:r w:rsidR="00C76D2A" w:rsidRPr="00E14FF5">
              <w:rPr>
                <w:b/>
                <w:szCs w:val="22"/>
              </w:rPr>
              <w:t xml:space="preserve">F Outcome(s): Outcome 5: </w:t>
            </w:r>
            <w:r w:rsidR="00C76D2A" w:rsidRPr="00E14FF5">
              <w:t>Strengthened climate change mitigation and adaptation and environmental sustainability measures in targeted vulnerable provinces, sectors and communities</w:t>
            </w:r>
            <w:r w:rsidR="00C76D2A" w:rsidRPr="00E14FF5">
              <w:rPr>
                <w:szCs w:val="22"/>
              </w:rPr>
              <w:tab/>
            </w:r>
          </w:p>
        </w:tc>
      </w:tr>
      <w:tr w:rsidR="00E1433A" w:rsidRPr="00E14FF5" w14:paraId="26E4742C" w14:textId="77777777" w:rsidTr="00E43896">
        <w:tc>
          <w:tcPr>
            <w:tcW w:w="9540" w:type="dxa"/>
            <w:shd w:val="clear" w:color="auto" w:fill="auto"/>
            <w:vAlign w:val="center"/>
          </w:tcPr>
          <w:p w14:paraId="26E47429" w14:textId="77777777" w:rsidR="00201FFA" w:rsidRPr="00E14FF5" w:rsidRDefault="00C76D2A" w:rsidP="0071137F">
            <w:pPr>
              <w:rPr>
                <w:b/>
              </w:rPr>
            </w:pPr>
            <w:r w:rsidRPr="00E14FF5">
              <w:rPr>
                <w:b/>
              </w:rPr>
              <w:t>UNDP Strategic Plan Outputs:</w:t>
            </w:r>
          </w:p>
          <w:p w14:paraId="26E4742A" w14:textId="77777777" w:rsidR="00C76D2A" w:rsidRPr="00E14FF5" w:rsidRDefault="00C76D2A" w:rsidP="0071137F">
            <w:r w:rsidRPr="00E14FF5">
              <w:t>1.3:  Solutions developed at national and sub-national levels for sustainable management of natural resources, ecosystem services, chemicals and waste.</w:t>
            </w:r>
          </w:p>
          <w:p w14:paraId="26E4742B" w14:textId="77777777" w:rsidR="00E1433A" w:rsidRPr="00E14FF5" w:rsidRDefault="00C76D2A" w:rsidP="0071137F">
            <w:pPr>
              <w:rPr>
                <w:shd w:val="clear" w:color="auto" w:fill="E0E0E0"/>
              </w:rPr>
            </w:pPr>
            <w:r w:rsidRPr="00E14FF5">
              <w:t>2.5:  Legal and regulatory frameworks, policies and institutions enabled to ensure the conservation, sustainable use, and access and benefit sharing of natural resources, biodiversity and ecosystems, in line with international conventions and national legislation.</w:t>
            </w:r>
          </w:p>
        </w:tc>
      </w:tr>
      <w:tr w:rsidR="00E1433A" w:rsidRPr="00E14FF5" w14:paraId="26E4742E" w14:textId="77777777" w:rsidTr="005751FA">
        <w:tc>
          <w:tcPr>
            <w:tcW w:w="9540" w:type="dxa"/>
            <w:vAlign w:val="center"/>
          </w:tcPr>
          <w:p w14:paraId="26E4742D" w14:textId="77777777" w:rsidR="00E1433A" w:rsidRPr="00E14FF5" w:rsidRDefault="00E1433A" w:rsidP="0071137F">
            <w:pPr>
              <w:rPr>
                <w:iCs/>
              </w:rPr>
            </w:pPr>
            <w:r w:rsidRPr="00E14FF5">
              <w:rPr>
                <w:b/>
              </w:rPr>
              <w:t>Expected CP Outcome(s):</w:t>
            </w:r>
            <w:r w:rsidRPr="00E14FF5">
              <w:rPr>
                <w:iCs/>
              </w:rPr>
              <w:t xml:space="preserve">  </w:t>
            </w:r>
            <w:r w:rsidR="00732FBF" w:rsidRPr="00E14FF5">
              <w:rPr>
                <w:iCs/>
              </w:rPr>
              <w:t xml:space="preserve">2.1 </w:t>
            </w:r>
            <w:r w:rsidR="00732FBF" w:rsidRPr="00E14FF5">
              <w:t>Responsible national institutions and relevant stakeholders are more effective in managing environmental resources</w:t>
            </w:r>
          </w:p>
        </w:tc>
      </w:tr>
      <w:tr w:rsidR="00E1433A" w:rsidRPr="00E14FF5" w14:paraId="26E47430" w14:textId="77777777" w:rsidTr="00297352">
        <w:tc>
          <w:tcPr>
            <w:tcW w:w="9540" w:type="dxa"/>
            <w:shd w:val="clear" w:color="auto" w:fill="FFFFFF" w:themeFill="background1"/>
            <w:vAlign w:val="center"/>
          </w:tcPr>
          <w:p w14:paraId="26E4742F" w14:textId="77777777" w:rsidR="00E61BB0" w:rsidRPr="00E14FF5" w:rsidRDefault="00297352" w:rsidP="0071137F">
            <w:pPr>
              <w:rPr>
                <w:b/>
                <w:shd w:val="clear" w:color="auto" w:fill="E0E0E0"/>
              </w:rPr>
            </w:pPr>
            <w:r w:rsidRPr="00E14FF5">
              <w:rPr>
                <w:b/>
              </w:rPr>
              <w:t>Expected CPAP Output(s)</w:t>
            </w:r>
            <w:r w:rsidRPr="00E14FF5">
              <w:t>:  2</w:t>
            </w:r>
            <w:r w:rsidR="00732FBF" w:rsidRPr="00E14FF5">
              <w:t>.1.1 Government, private sector and CBO partners have coherent and effective policy frameworks, action plans, implementing arrangement and funding arrangement to sustainably manage terrestrial ecosystems</w:t>
            </w:r>
          </w:p>
        </w:tc>
      </w:tr>
      <w:tr w:rsidR="0071137F" w:rsidRPr="00E14FF5" w14:paraId="26E47432" w14:textId="77777777" w:rsidTr="0071137F">
        <w:tc>
          <w:tcPr>
            <w:tcW w:w="9540" w:type="dxa"/>
            <w:shd w:val="clear" w:color="auto" w:fill="FFFFFF" w:themeFill="background1"/>
          </w:tcPr>
          <w:p w14:paraId="26E47431" w14:textId="77777777" w:rsidR="0071137F" w:rsidRPr="00E14FF5" w:rsidRDefault="0071137F" w:rsidP="0071137F">
            <w:r w:rsidRPr="00E14FF5">
              <w:rPr>
                <w:b/>
              </w:rPr>
              <w:t>Executing Entity/Implementing Partner</w:t>
            </w:r>
            <w:r w:rsidRPr="00E14FF5">
              <w:t>: Ministry of Environment and Forestry</w:t>
            </w:r>
          </w:p>
        </w:tc>
      </w:tr>
      <w:tr w:rsidR="0071137F" w:rsidRPr="00E14FF5" w14:paraId="26E47435" w14:textId="77777777" w:rsidTr="0071137F">
        <w:tc>
          <w:tcPr>
            <w:tcW w:w="9540" w:type="dxa"/>
            <w:vAlign w:val="center"/>
          </w:tcPr>
          <w:p w14:paraId="26E47433" w14:textId="3C9D9149" w:rsidR="0071137F" w:rsidRPr="00E14FF5" w:rsidRDefault="0071137F" w:rsidP="0071137F">
            <w:r w:rsidRPr="00E14FF5">
              <w:rPr>
                <w:b/>
              </w:rPr>
              <w:t>Implementing Entity/Responsible Partners</w:t>
            </w:r>
            <w:r w:rsidRPr="00E14FF5">
              <w:t xml:space="preserve">: </w:t>
            </w:r>
            <w:r w:rsidR="0080403A">
              <w:t xml:space="preserve">Directorate of Planning, Evaluation, and Watershed Management, </w:t>
            </w:r>
            <w:r w:rsidRPr="00E14FF5">
              <w:t>Minis</w:t>
            </w:r>
            <w:r w:rsidR="0080403A">
              <w:t>try of Environment and Forestry</w:t>
            </w:r>
            <w:r w:rsidRPr="00E14FF5">
              <w:t>, United Nations Development Programme</w:t>
            </w:r>
          </w:p>
          <w:p w14:paraId="26E47434" w14:textId="77777777" w:rsidR="0071137F" w:rsidRPr="00E14FF5" w:rsidRDefault="0071137F" w:rsidP="0071137F">
            <w:pPr>
              <w:rPr>
                <w:shd w:val="clear" w:color="auto" w:fill="E0E0E0"/>
              </w:rPr>
            </w:pPr>
          </w:p>
        </w:tc>
      </w:tr>
    </w:tbl>
    <w:p w14:paraId="26E47436" w14:textId="77777777" w:rsidR="00E1433A" w:rsidRPr="00E14FF5" w:rsidRDefault="00A80318" w:rsidP="0084404A">
      <w:pPr>
        <w:jc w:val="left"/>
        <w:rPr>
          <w:shd w:val="clear" w:color="auto" w:fill="E0E0E0"/>
        </w:rPr>
      </w:pPr>
      <w:r w:rsidRPr="00E14FF5">
        <w:rPr>
          <w:noProof/>
        </w:rPr>
        <mc:AlternateContent>
          <mc:Choice Requires="wps">
            <w:drawing>
              <wp:anchor distT="0" distB="0" distL="114300" distR="114300" simplePos="0" relativeHeight="251653632" behindDoc="0" locked="0" layoutInCell="1" allowOverlap="1" wp14:anchorId="26E4854D" wp14:editId="26E4854E">
                <wp:simplePos x="0" y="0"/>
                <wp:positionH relativeFrom="column">
                  <wp:posOffset>2984500</wp:posOffset>
                </wp:positionH>
                <wp:positionV relativeFrom="paragraph">
                  <wp:posOffset>1458595</wp:posOffset>
                </wp:positionV>
                <wp:extent cx="2971800" cy="1838960"/>
                <wp:effectExtent l="0" t="0" r="19050" b="27940"/>
                <wp:wrapNone/>
                <wp:docPr id="25" name="Text Box 3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1800" cy="1838960"/>
                        </a:xfrm>
                        <a:prstGeom prst="rect">
                          <a:avLst/>
                        </a:prstGeom>
                        <a:solidFill>
                          <a:srgbClr val="FFFFFF"/>
                        </a:solidFill>
                        <a:ln w="9525">
                          <a:solidFill>
                            <a:srgbClr val="000000"/>
                          </a:solidFill>
                          <a:miter lim="800000"/>
                          <a:headEnd/>
                          <a:tailEnd/>
                        </a:ln>
                      </wps:spPr>
                      <wps:txbx>
                        <w:txbxContent>
                          <w:p w14:paraId="26E485DB" w14:textId="77777777" w:rsidR="00E60E7B" w:rsidRPr="004C7CAB" w:rsidRDefault="00E60E7B" w:rsidP="004C7CAB">
                            <w:pPr>
                              <w:tabs>
                                <w:tab w:val="left" w:pos="2700"/>
                                <w:tab w:val="left" w:pos="2970"/>
                              </w:tabs>
                              <w:jc w:val="left"/>
                              <w:rPr>
                                <w:sz w:val="18"/>
                                <w:szCs w:val="18"/>
                              </w:rPr>
                            </w:pPr>
                            <w:r w:rsidRPr="004C7CAB">
                              <w:rPr>
                                <w:sz w:val="18"/>
                                <w:szCs w:val="18"/>
                              </w:rPr>
                              <w:t xml:space="preserve">Total resources required         </w:t>
                            </w:r>
                            <w:r>
                              <w:rPr>
                                <w:sz w:val="18"/>
                                <w:szCs w:val="18"/>
                              </w:rPr>
                              <w:tab/>
                              <w:t>:</w:t>
                            </w:r>
                            <w:r>
                              <w:rPr>
                                <w:sz w:val="18"/>
                                <w:szCs w:val="18"/>
                              </w:rPr>
                              <w:tab/>
                              <w:t>US$ 7,480,000</w:t>
                            </w:r>
                          </w:p>
                          <w:p w14:paraId="26E485DC" w14:textId="77777777" w:rsidR="00E60E7B" w:rsidRPr="004C7CAB" w:rsidRDefault="00E60E7B" w:rsidP="004C7CAB">
                            <w:pPr>
                              <w:tabs>
                                <w:tab w:val="left" w:pos="360"/>
                                <w:tab w:val="left" w:pos="2700"/>
                                <w:tab w:val="left" w:pos="2970"/>
                              </w:tabs>
                              <w:jc w:val="left"/>
                              <w:rPr>
                                <w:sz w:val="18"/>
                                <w:szCs w:val="18"/>
                              </w:rPr>
                            </w:pPr>
                            <w:r w:rsidRPr="004C7CAB">
                              <w:rPr>
                                <w:sz w:val="18"/>
                                <w:szCs w:val="18"/>
                              </w:rPr>
                              <w:t>Total allocated resources</w:t>
                            </w:r>
                            <w:r>
                              <w:rPr>
                                <w:sz w:val="18"/>
                                <w:szCs w:val="18"/>
                              </w:rPr>
                              <w:tab/>
                            </w:r>
                            <w:r w:rsidRPr="004C7CAB">
                              <w:rPr>
                                <w:sz w:val="18"/>
                                <w:szCs w:val="18"/>
                              </w:rPr>
                              <w:t>:</w:t>
                            </w:r>
                            <w:r w:rsidRPr="004C7CAB">
                              <w:rPr>
                                <w:sz w:val="18"/>
                                <w:szCs w:val="18"/>
                              </w:rPr>
                              <w:tab/>
                            </w:r>
                            <w:r>
                              <w:rPr>
                                <w:sz w:val="18"/>
                                <w:szCs w:val="18"/>
                              </w:rPr>
                              <w:t>US$ 7,480,000</w:t>
                            </w:r>
                          </w:p>
                          <w:p w14:paraId="26E485DD" w14:textId="77777777" w:rsidR="00E60E7B" w:rsidRPr="004C7CAB" w:rsidRDefault="00E60E7B" w:rsidP="004C7CAB">
                            <w:pPr>
                              <w:pStyle w:val="ListParagraph"/>
                              <w:numPr>
                                <w:ilvl w:val="0"/>
                                <w:numId w:val="1"/>
                              </w:numPr>
                              <w:tabs>
                                <w:tab w:val="clear" w:pos="1080"/>
                                <w:tab w:val="left" w:pos="2700"/>
                                <w:tab w:val="left" w:pos="2970"/>
                              </w:tabs>
                              <w:ind w:left="720"/>
                              <w:rPr>
                                <w:sz w:val="18"/>
                                <w:szCs w:val="18"/>
                              </w:rPr>
                            </w:pPr>
                            <w:r w:rsidRPr="004C7CAB">
                              <w:rPr>
                                <w:sz w:val="18"/>
                                <w:szCs w:val="18"/>
                              </w:rPr>
                              <w:t>Regular UNDP (TRAC)</w:t>
                            </w:r>
                            <w:r w:rsidRPr="004C7CAB">
                              <w:rPr>
                                <w:sz w:val="18"/>
                                <w:szCs w:val="18"/>
                              </w:rPr>
                              <w:tab/>
                              <w:t>:</w:t>
                            </w:r>
                            <w:r w:rsidRPr="004C7CAB">
                              <w:rPr>
                                <w:sz w:val="18"/>
                                <w:szCs w:val="18"/>
                              </w:rPr>
                              <w:tab/>
                              <w:t xml:space="preserve">US$ </w:t>
                            </w:r>
                            <w:r>
                              <w:rPr>
                                <w:sz w:val="18"/>
                                <w:szCs w:val="18"/>
                              </w:rPr>
                              <w:t xml:space="preserve">     5</w:t>
                            </w:r>
                            <w:r w:rsidRPr="004C7CAB">
                              <w:rPr>
                                <w:sz w:val="18"/>
                                <w:szCs w:val="18"/>
                              </w:rPr>
                              <w:t>0,000</w:t>
                            </w:r>
                            <w:r w:rsidRPr="004C7CAB">
                              <w:rPr>
                                <w:sz w:val="18"/>
                                <w:szCs w:val="18"/>
                              </w:rPr>
                              <w:tab/>
                            </w:r>
                          </w:p>
                          <w:p w14:paraId="26E485DE" w14:textId="77777777" w:rsidR="00E60E7B" w:rsidRPr="004C7CAB" w:rsidRDefault="00E60E7B" w:rsidP="004C7CAB">
                            <w:pPr>
                              <w:pStyle w:val="ListParagraph"/>
                              <w:numPr>
                                <w:ilvl w:val="0"/>
                                <w:numId w:val="1"/>
                              </w:numPr>
                              <w:tabs>
                                <w:tab w:val="clear" w:pos="1080"/>
                                <w:tab w:val="left" w:pos="2970"/>
                              </w:tabs>
                              <w:ind w:left="720"/>
                              <w:rPr>
                                <w:sz w:val="18"/>
                                <w:szCs w:val="18"/>
                              </w:rPr>
                            </w:pPr>
                            <w:r w:rsidRPr="004C7CAB">
                              <w:rPr>
                                <w:sz w:val="18"/>
                                <w:szCs w:val="18"/>
                              </w:rPr>
                              <w:t>Other:</w:t>
                            </w:r>
                          </w:p>
                          <w:p w14:paraId="26E485DF" w14:textId="77777777" w:rsidR="00E60E7B" w:rsidRPr="004C7CAB" w:rsidRDefault="00E60E7B" w:rsidP="004C7CAB">
                            <w:pPr>
                              <w:pStyle w:val="ListParagraph"/>
                              <w:numPr>
                                <w:ilvl w:val="1"/>
                                <w:numId w:val="1"/>
                              </w:numPr>
                              <w:tabs>
                                <w:tab w:val="clear" w:pos="1800"/>
                                <w:tab w:val="left" w:pos="2700"/>
                                <w:tab w:val="left" w:pos="2970"/>
                              </w:tabs>
                              <w:ind w:left="1080"/>
                              <w:rPr>
                                <w:sz w:val="18"/>
                                <w:szCs w:val="18"/>
                              </w:rPr>
                            </w:pPr>
                            <w:r w:rsidRPr="004C7CAB">
                              <w:rPr>
                                <w:sz w:val="18"/>
                                <w:szCs w:val="18"/>
                              </w:rPr>
                              <w:t>GEF</w:t>
                            </w:r>
                            <w:r w:rsidRPr="004C7CAB">
                              <w:rPr>
                                <w:sz w:val="18"/>
                                <w:szCs w:val="18"/>
                              </w:rPr>
                              <w:tab/>
                            </w:r>
                            <w:r>
                              <w:rPr>
                                <w:sz w:val="18"/>
                                <w:szCs w:val="18"/>
                              </w:rPr>
                              <w:t>:</w:t>
                            </w:r>
                            <w:r>
                              <w:rPr>
                                <w:sz w:val="18"/>
                                <w:szCs w:val="18"/>
                              </w:rPr>
                              <w:tab/>
                            </w:r>
                            <w:r w:rsidRPr="004C7CAB">
                              <w:rPr>
                                <w:sz w:val="18"/>
                                <w:szCs w:val="18"/>
                              </w:rPr>
                              <w:t>US$ 1,880,000</w:t>
                            </w:r>
                          </w:p>
                          <w:p w14:paraId="26E485E0" w14:textId="77777777" w:rsidR="00E60E7B" w:rsidRPr="004C7CAB" w:rsidRDefault="00E60E7B" w:rsidP="004C7CAB">
                            <w:pPr>
                              <w:pStyle w:val="ListParagraph"/>
                              <w:numPr>
                                <w:ilvl w:val="1"/>
                                <w:numId w:val="1"/>
                              </w:numPr>
                              <w:tabs>
                                <w:tab w:val="clear" w:pos="1800"/>
                                <w:tab w:val="left" w:pos="2700"/>
                                <w:tab w:val="left" w:pos="2970"/>
                              </w:tabs>
                              <w:ind w:left="1080"/>
                              <w:rPr>
                                <w:sz w:val="18"/>
                                <w:szCs w:val="18"/>
                              </w:rPr>
                            </w:pPr>
                            <w:r w:rsidRPr="004C7CAB">
                              <w:rPr>
                                <w:sz w:val="18"/>
                                <w:szCs w:val="18"/>
                              </w:rPr>
                              <w:t>Government</w:t>
                            </w:r>
                            <w:r w:rsidRPr="004C7CAB">
                              <w:rPr>
                                <w:sz w:val="18"/>
                                <w:szCs w:val="18"/>
                              </w:rPr>
                              <w:tab/>
                            </w:r>
                          </w:p>
                          <w:p w14:paraId="26E485E1" w14:textId="77777777" w:rsidR="00E60E7B" w:rsidRPr="004C7CAB" w:rsidRDefault="00E60E7B" w:rsidP="0032495D">
                            <w:pPr>
                              <w:pStyle w:val="ListParagraph"/>
                              <w:numPr>
                                <w:ilvl w:val="1"/>
                                <w:numId w:val="28"/>
                              </w:numPr>
                              <w:tabs>
                                <w:tab w:val="clear" w:pos="1800"/>
                                <w:tab w:val="left" w:pos="2700"/>
                                <w:tab w:val="left" w:pos="2970"/>
                              </w:tabs>
                              <w:ind w:left="1440"/>
                              <w:rPr>
                                <w:sz w:val="18"/>
                                <w:szCs w:val="18"/>
                              </w:rPr>
                            </w:pPr>
                            <w:r w:rsidRPr="004C7CAB">
                              <w:rPr>
                                <w:sz w:val="18"/>
                                <w:szCs w:val="18"/>
                              </w:rPr>
                              <w:t>Cash</w:t>
                            </w:r>
                            <w:r w:rsidRPr="004C7CAB">
                              <w:rPr>
                                <w:sz w:val="18"/>
                                <w:szCs w:val="18"/>
                              </w:rPr>
                              <w:tab/>
                              <w:t>:</w:t>
                            </w:r>
                            <w:r w:rsidRPr="004C7CAB">
                              <w:rPr>
                                <w:sz w:val="18"/>
                                <w:szCs w:val="18"/>
                              </w:rPr>
                              <w:tab/>
                              <w:t xml:space="preserve">US$ </w:t>
                            </w:r>
                            <w:r>
                              <w:rPr>
                                <w:sz w:val="18"/>
                                <w:szCs w:val="18"/>
                              </w:rPr>
                              <w:t xml:space="preserve">              </w:t>
                            </w:r>
                            <w:r w:rsidRPr="004C7CAB">
                              <w:rPr>
                                <w:sz w:val="18"/>
                                <w:szCs w:val="18"/>
                              </w:rPr>
                              <w:t>0</w:t>
                            </w:r>
                          </w:p>
                          <w:p w14:paraId="26E485E2" w14:textId="77777777" w:rsidR="00E60E7B" w:rsidRPr="004C7CAB" w:rsidRDefault="00E60E7B" w:rsidP="0032495D">
                            <w:pPr>
                              <w:pStyle w:val="ListParagraph"/>
                              <w:numPr>
                                <w:ilvl w:val="1"/>
                                <w:numId w:val="28"/>
                              </w:numPr>
                              <w:tabs>
                                <w:tab w:val="clear" w:pos="1800"/>
                                <w:tab w:val="left" w:pos="2700"/>
                                <w:tab w:val="left" w:pos="2970"/>
                              </w:tabs>
                              <w:ind w:left="1440"/>
                              <w:rPr>
                                <w:sz w:val="18"/>
                                <w:szCs w:val="18"/>
                              </w:rPr>
                            </w:pPr>
                            <w:r w:rsidRPr="004C7CAB">
                              <w:rPr>
                                <w:sz w:val="18"/>
                                <w:szCs w:val="18"/>
                              </w:rPr>
                              <w:t>In-kind</w:t>
                            </w:r>
                            <w:r w:rsidRPr="004C7CAB">
                              <w:rPr>
                                <w:sz w:val="18"/>
                                <w:szCs w:val="18"/>
                              </w:rPr>
                              <w:tab/>
                              <w:t>:</w:t>
                            </w:r>
                            <w:r w:rsidRPr="004C7CAB">
                              <w:rPr>
                                <w:sz w:val="18"/>
                                <w:szCs w:val="18"/>
                              </w:rPr>
                              <w:tab/>
                              <w:t xml:space="preserve">US$ </w:t>
                            </w:r>
                            <w:r>
                              <w:rPr>
                                <w:sz w:val="18"/>
                                <w:szCs w:val="18"/>
                              </w:rPr>
                              <w:t>5</w:t>
                            </w:r>
                            <w:r w:rsidRPr="004C7CAB">
                              <w:rPr>
                                <w:sz w:val="18"/>
                                <w:szCs w:val="18"/>
                              </w:rPr>
                              <w:t>,</w:t>
                            </w:r>
                            <w:r>
                              <w:rPr>
                                <w:sz w:val="18"/>
                                <w:szCs w:val="18"/>
                              </w:rPr>
                              <w:t>5</w:t>
                            </w:r>
                            <w:r w:rsidRPr="004C7CAB">
                              <w:rPr>
                                <w:sz w:val="18"/>
                                <w:szCs w:val="18"/>
                              </w:rPr>
                              <w:t>00,000</w:t>
                            </w:r>
                          </w:p>
                          <w:p w14:paraId="26E485E3" w14:textId="77777777" w:rsidR="00E60E7B" w:rsidRPr="004C7CAB" w:rsidRDefault="00E60E7B" w:rsidP="004C7CAB">
                            <w:pPr>
                              <w:pStyle w:val="ListParagraph"/>
                              <w:numPr>
                                <w:ilvl w:val="1"/>
                                <w:numId w:val="1"/>
                              </w:numPr>
                              <w:tabs>
                                <w:tab w:val="clear" w:pos="1800"/>
                                <w:tab w:val="left" w:pos="2700"/>
                                <w:tab w:val="left" w:pos="2970"/>
                              </w:tabs>
                              <w:ind w:left="1080"/>
                              <w:rPr>
                                <w:sz w:val="18"/>
                                <w:szCs w:val="18"/>
                              </w:rPr>
                            </w:pPr>
                            <w:r>
                              <w:rPr>
                                <w:sz w:val="18"/>
                                <w:szCs w:val="18"/>
                              </w:rPr>
                              <w:t>UNDP In-kind</w:t>
                            </w:r>
                            <w:r>
                              <w:rPr>
                                <w:sz w:val="18"/>
                                <w:szCs w:val="18"/>
                              </w:rPr>
                              <w:tab/>
                              <w:t>:</w:t>
                            </w:r>
                            <w:r>
                              <w:rPr>
                                <w:sz w:val="18"/>
                                <w:szCs w:val="18"/>
                              </w:rPr>
                              <w:tab/>
                              <w:t>US$      50,000</w:t>
                            </w:r>
                            <w:r w:rsidRPr="004C7CAB">
                              <w:rPr>
                                <w:sz w:val="18"/>
                                <w:szCs w:val="18"/>
                              </w:rPr>
                              <w:tab/>
                            </w:r>
                            <w:r w:rsidRPr="004C7CAB">
                              <w:rPr>
                                <w:sz w:val="18"/>
                                <w:szCs w:val="18"/>
                              </w:rPr>
                              <w:tab/>
                            </w:r>
                          </w:p>
                          <w:p w14:paraId="26E485E4" w14:textId="77777777" w:rsidR="00E60E7B" w:rsidRPr="004C7CAB" w:rsidRDefault="00E60E7B" w:rsidP="004C7CAB">
                            <w:pPr>
                              <w:tabs>
                                <w:tab w:val="left" w:pos="360"/>
                                <w:tab w:val="left" w:pos="3060"/>
                                <w:tab w:val="left" w:pos="3330"/>
                              </w:tabs>
                              <w:jc w:val="left"/>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59" o:spid="_x0000_s1029" type="#_x0000_t202" style="position:absolute;margin-left:235pt;margin-top:114.85pt;width:234pt;height:144.8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">
                <v:textbox>
                  <w:txbxContent>
                    <w:p w14:paraId="26E485DB" w14:textId="77777777" w:rsidR="00E60E7B" w:rsidRPr="004C7CAB" w:rsidRDefault="00E60E7B" w:rsidP="004C7CAB">
                      <w:pPr>
                        <w:tabs>
                          <w:tab w:val="left" w:pos="2700"/>
                          <w:tab w:val="left" w:pos="2970"/>
                        </w:tabs>
                        <w:jc w:val="left"/>
                        <w:rPr>
                          <w:sz w:val="18"/>
                          <w:szCs w:val="18"/>
                        </w:rPr>
                      </w:pPr>
                      <w:r w:rsidRPr="004C7CAB">
                        <w:rPr>
                          <w:sz w:val="18"/>
                          <w:szCs w:val="18"/>
                        </w:rPr>
                        <w:t xml:space="preserve">Total resources required         </w:t>
                      </w:r>
                      <w:r>
                        <w:rPr>
                          <w:sz w:val="18"/>
                          <w:szCs w:val="18"/>
                        </w:rPr>
                        <w:tab/>
                        <w:t>:</w:t>
                      </w:r>
                      <w:r>
                        <w:rPr>
                          <w:sz w:val="18"/>
                          <w:szCs w:val="18"/>
                        </w:rPr>
                        <w:tab/>
                        <w:t>US$ 7,480,000</w:t>
                      </w:r>
                    </w:p>
                    <w:p w14:paraId="26E485DC" w14:textId="77777777" w:rsidR="00E60E7B" w:rsidRPr="004C7CAB" w:rsidRDefault="00E60E7B" w:rsidP="004C7CAB">
                      <w:pPr>
                        <w:tabs>
                          <w:tab w:val="left" w:pos="360"/>
                          <w:tab w:val="left" w:pos="2700"/>
                          <w:tab w:val="left" w:pos="2970"/>
                        </w:tabs>
                        <w:jc w:val="left"/>
                        <w:rPr>
                          <w:sz w:val="18"/>
                          <w:szCs w:val="18"/>
                        </w:rPr>
                      </w:pPr>
                      <w:r w:rsidRPr="004C7CAB">
                        <w:rPr>
                          <w:sz w:val="18"/>
                          <w:szCs w:val="18"/>
                        </w:rPr>
                        <w:t>Total allocated resources</w:t>
                      </w:r>
                      <w:r>
                        <w:rPr>
                          <w:sz w:val="18"/>
                          <w:szCs w:val="18"/>
                        </w:rPr>
                        <w:tab/>
                      </w:r>
                      <w:r w:rsidRPr="004C7CAB">
                        <w:rPr>
                          <w:sz w:val="18"/>
                          <w:szCs w:val="18"/>
                        </w:rPr>
                        <w:t>:</w:t>
                      </w:r>
                      <w:r w:rsidRPr="004C7CAB">
                        <w:rPr>
                          <w:sz w:val="18"/>
                          <w:szCs w:val="18"/>
                        </w:rPr>
                        <w:tab/>
                      </w:r>
                      <w:r>
                        <w:rPr>
                          <w:sz w:val="18"/>
                          <w:szCs w:val="18"/>
                        </w:rPr>
                        <w:t>US$ 7,480,000</w:t>
                      </w:r>
                    </w:p>
                    <w:p w14:paraId="26E485DD" w14:textId="77777777" w:rsidR="00E60E7B" w:rsidRPr="004C7CAB" w:rsidRDefault="00E60E7B" w:rsidP="004C7CAB">
                      <w:pPr>
                        <w:pStyle w:val="ListParagraph"/>
                        <w:numPr>
                          <w:ilvl w:val="0"/>
                          <w:numId w:val="1"/>
                        </w:numPr>
                        <w:tabs>
                          <w:tab w:val="clear" w:pos="1080"/>
                          <w:tab w:val="left" w:pos="2700"/>
                          <w:tab w:val="left" w:pos="2970"/>
                        </w:tabs>
                        <w:ind w:left="720"/>
                        <w:rPr>
                          <w:sz w:val="18"/>
                          <w:szCs w:val="18"/>
                        </w:rPr>
                      </w:pPr>
                      <w:r w:rsidRPr="004C7CAB">
                        <w:rPr>
                          <w:sz w:val="18"/>
                          <w:szCs w:val="18"/>
                        </w:rPr>
                        <w:t>Regular UNDP (</w:t>
                      </w:r>
                      <w:proofErr w:type="spellStart"/>
                      <w:r w:rsidRPr="004C7CAB">
                        <w:rPr>
                          <w:sz w:val="18"/>
                          <w:szCs w:val="18"/>
                        </w:rPr>
                        <w:t>TRAC</w:t>
                      </w:r>
                      <w:proofErr w:type="spellEnd"/>
                      <w:r w:rsidRPr="004C7CAB">
                        <w:rPr>
                          <w:sz w:val="18"/>
                          <w:szCs w:val="18"/>
                        </w:rPr>
                        <w:t>)</w:t>
                      </w:r>
                      <w:r w:rsidRPr="004C7CAB">
                        <w:rPr>
                          <w:sz w:val="18"/>
                          <w:szCs w:val="18"/>
                        </w:rPr>
                        <w:tab/>
                        <w:t>:</w:t>
                      </w:r>
                      <w:r w:rsidRPr="004C7CAB">
                        <w:rPr>
                          <w:sz w:val="18"/>
                          <w:szCs w:val="18"/>
                        </w:rPr>
                        <w:tab/>
                        <w:t xml:space="preserve">US$ </w:t>
                      </w:r>
                      <w:r>
                        <w:rPr>
                          <w:sz w:val="18"/>
                          <w:szCs w:val="18"/>
                        </w:rPr>
                        <w:t xml:space="preserve">     5</w:t>
                      </w:r>
                      <w:r w:rsidRPr="004C7CAB">
                        <w:rPr>
                          <w:sz w:val="18"/>
                          <w:szCs w:val="18"/>
                        </w:rPr>
                        <w:t>0,000</w:t>
                      </w:r>
                      <w:r w:rsidRPr="004C7CAB">
                        <w:rPr>
                          <w:sz w:val="18"/>
                          <w:szCs w:val="18"/>
                        </w:rPr>
                        <w:tab/>
                      </w:r>
                    </w:p>
                    <w:p w14:paraId="26E485DE" w14:textId="77777777" w:rsidR="00E60E7B" w:rsidRPr="004C7CAB" w:rsidRDefault="00E60E7B" w:rsidP="004C7CAB">
                      <w:pPr>
                        <w:pStyle w:val="ListParagraph"/>
                        <w:numPr>
                          <w:ilvl w:val="0"/>
                          <w:numId w:val="1"/>
                        </w:numPr>
                        <w:tabs>
                          <w:tab w:val="clear" w:pos="1080"/>
                          <w:tab w:val="left" w:pos="2970"/>
                        </w:tabs>
                        <w:ind w:left="720"/>
                        <w:rPr>
                          <w:sz w:val="18"/>
                          <w:szCs w:val="18"/>
                        </w:rPr>
                      </w:pPr>
                      <w:r w:rsidRPr="004C7CAB">
                        <w:rPr>
                          <w:sz w:val="18"/>
                          <w:szCs w:val="18"/>
                        </w:rPr>
                        <w:t>Other:</w:t>
                      </w:r>
                    </w:p>
                    <w:p w14:paraId="26E485DF" w14:textId="77777777" w:rsidR="00E60E7B" w:rsidRPr="004C7CAB" w:rsidRDefault="00E60E7B" w:rsidP="004C7CAB">
                      <w:pPr>
                        <w:pStyle w:val="ListParagraph"/>
                        <w:numPr>
                          <w:ilvl w:val="1"/>
                          <w:numId w:val="1"/>
                        </w:numPr>
                        <w:tabs>
                          <w:tab w:val="clear" w:pos="1800"/>
                          <w:tab w:val="left" w:pos="2700"/>
                          <w:tab w:val="left" w:pos="2970"/>
                        </w:tabs>
                        <w:ind w:left="1080"/>
                        <w:rPr>
                          <w:sz w:val="18"/>
                          <w:szCs w:val="18"/>
                        </w:rPr>
                      </w:pPr>
                      <w:r w:rsidRPr="004C7CAB">
                        <w:rPr>
                          <w:sz w:val="18"/>
                          <w:szCs w:val="18"/>
                        </w:rPr>
                        <w:t>GEF</w:t>
                      </w:r>
                      <w:r w:rsidRPr="004C7CAB">
                        <w:rPr>
                          <w:sz w:val="18"/>
                          <w:szCs w:val="18"/>
                        </w:rPr>
                        <w:tab/>
                      </w:r>
                      <w:r>
                        <w:rPr>
                          <w:sz w:val="18"/>
                          <w:szCs w:val="18"/>
                        </w:rPr>
                        <w:t>:</w:t>
                      </w:r>
                      <w:r>
                        <w:rPr>
                          <w:sz w:val="18"/>
                          <w:szCs w:val="18"/>
                        </w:rPr>
                        <w:tab/>
                      </w:r>
                      <w:r w:rsidRPr="004C7CAB">
                        <w:rPr>
                          <w:sz w:val="18"/>
                          <w:szCs w:val="18"/>
                        </w:rPr>
                        <w:t>US$ 1,880,000</w:t>
                      </w:r>
                    </w:p>
                    <w:p w14:paraId="26E485E0" w14:textId="77777777" w:rsidR="00E60E7B" w:rsidRPr="004C7CAB" w:rsidRDefault="00E60E7B" w:rsidP="004C7CAB">
                      <w:pPr>
                        <w:pStyle w:val="ListParagraph"/>
                        <w:numPr>
                          <w:ilvl w:val="1"/>
                          <w:numId w:val="1"/>
                        </w:numPr>
                        <w:tabs>
                          <w:tab w:val="clear" w:pos="1800"/>
                          <w:tab w:val="left" w:pos="2700"/>
                          <w:tab w:val="left" w:pos="2970"/>
                        </w:tabs>
                        <w:ind w:left="1080"/>
                        <w:rPr>
                          <w:sz w:val="18"/>
                          <w:szCs w:val="18"/>
                        </w:rPr>
                      </w:pPr>
                      <w:r w:rsidRPr="004C7CAB">
                        <w:rPr>
                          <w:sz w:val="18"/>
                          <w:szCs w:val="18"/>
                        </w:rPr>
                        <w:t>Government</w:t>
                      </w:r>
                      <w:r w:rsidRPr="004C7CAB">
                        <w:rPr>
                          <w:sz w:val="18"/>
                          <w:szCs w:val="18"/>
                        </w:rPr>
                        <w:tab/>
                      </w:r>
                    </w:p>
                    <w:p w14:paraId="26E485E1" w14:textId="77777777" w:rsidR="00E60E7B" w:rsidRPr="004C7CAB" w:rsidRDefault="00E60E7B" w:rsidP="0032495D">
                      <w:pPr>
                        <w:pStyle w:val="ListParagraph"/>
                        <w:numPr>
                          <w:ilvl w:val="1"/>
                          <w:numId w:val="28"/>
                        </w:numPr>
                        <w:tabs>
                          <w:tab w:val="clear" w:pos="1800"/>
                          <w:tab w:val="left" w:pos="2700"/>
                          <w:tab w:val="left" w:pos="2970"/>
                        </w:tabs>
                        <w:ind w:left="1440"/>
                        <w:rPr>
                          <w:sz w:val="18"/>
                          <w:szCs w:val="18"/>
                        </w:rPr>
                      </w:pPr>
                      <w:r w:rsidRPr="004C7CAB">
                        <w:rPr>
                          <w:sz w:val="18"/>
                          <w:szCs w:val="18"/>
                        </w:rPr>
                        <w:t>Cash</w:t>
                      </w:r>
                      <w:r w:rsidRPr="004C7CAB">
                        <w:rPr>
                          <w:sz w:val="18"/>
                          <w:szCs w:val="18"/>
                        </w:rPr>
                        <w:tab/>
                        <w:t>:</w:t>
                      </w:r>
                      <w:r w:rsidRPr="004C7CAB">
                        <w:rPr>
                          <w:sz w:val="18"/>
                          <w:szCs w:val="18"/>
                        </w:rPr>
                        <w:tab/>
                        <w:t xml:space="preserve">US$ </w:t>
                      </w:r>
                      <w:r>
                        <w:rPr>
                          <w:sz w:val="18"/>
                          <w:szCs w:val="18"/>
                        </w:rPr>
                        <w:t xml:space="preserve">              </w:t>
                      </w:r>
                      <w:r w:rsidRPr="004C7CAB">
                        <w:rPr>
                          <w:sz w:val="18"/>
                          <w:szCs w:val="18"/>
                        </w:rPr>
                        <w:t>0</w:t>
                      </w:r>
                    </w:p>
                    <w:p w14:paraId="26E485E2" w14:textId="77777777" w:rsidR="00E60E7B" w:rsidRPr="004C7CAB" w:rsidRDefault="00E60E7B" w:rsidP="0032495D">
                      <w:pPr>
                        <w:pStyle w:val="ListParagraph"/>
                        <w:numPr>
                          <w:ilvl w:val="1"/>
                          <w:numId w:val="28"/>
                        </w:numPr>
                        <w:tabs>
                          <w:tab w:val="clear" w:pos="1800"/>
                          <w:tab w:val="left" w:pos="2700"/>
                          <w:tab w:val="left" w:pos="2970"/>
                        </w:tabs>
                        <w:ind w:left="1440"/>
                        <w:rPr>
                          <w:sz w:val="18"/>
                          <w:szCs w:val="18"/>
                        </w:rPr>
                      </w:pPr>
                      <w:r w:rsidRPr="004C7CAB">
                        <w:rPr>
                          <w:sz w:val="18"/>
                          <w:szCs w:val="18"/>
                        </w:rPr>
                        <w:t>In-kind</w:t>
                      </w:r>
                      <w:r w:rsidRPr="004C7CAB">
                        <w:rPr>
                          <w:sz w:val="18"/>
                          <w:szCs w:val="18"/>
                        </w:rPr>
                        <w:tab/>
                        <w:t>:</w:t>
                      </w:r>
                      <w:r w:rsidRPr="004C7CAB">
                        <w:rPr>
                          <w:sz w:val="18"/>
                          <w:szCs w:val="18"/>
                        </w:rPr>
                        <w:tab/>
                        <w:t xml:space="preserve">US$ </w:t>
                      </w:r>
                      <w:r>
                        <w:rPr>
                          <w:sz w:val="18"/>
                          <w:szCs w:val="18"/>
                        </w:rPr>
                        <w:t>5</w:t>
                      </w:r>
                      <w:r w:rsidRPr="004C7CAB">
                        <w:rPr>
                          <w:sz w:val="18"/>
                          <w:szCs w:val="18"/>
                        </w:rPr>
                        <w:t>,</w:t>
                      </w:r>
                      <w:r>
                        <w:rPr>
                          <w:sz w:val="18"/>
                          <w:szCs w:val="18"/>
                        </w:rPr>
                        <w:t>5</w:t>
                      </w:r>
                      <w:r w:rsidRPr="004C7CAB">
                        <w:rPr>
                          <w:sz w:val="18"/>
                          <w:szCs w:val="18"/>
                        </w:rPr>
                        <w:t>00,000</w:t>
                      </w:r>
                    </w:p>
                    <w:p w14:paraId="26E485E3" w14:textId="77777777" w:rsidR="00E60E7B" w:rsidRPr="004C7CAB" w:rsidRDefault="00E60E7B" w:rsidP="004C7CAB">
                      <w:pPr>
                        <w:pStyle w:val="ListParagraph"/>
                        <w:numPr>
                          <w:ilvl w:val="1"/>
                          <w:numId w:val="1"/>
                        </w:numPr>
                        <w:tabs>
                          <w:tab w:val="clear" w:pos="1800"/>
                          <w:tab w:val="left" w:pos="2700"/>
                          <w:tab w:val="left" w:pos="2970"/>
                        </w:tabs>
                        <w:ind w:left="1080"/>
                        <w:rPr>
                          <w:sz w:val="18"/>
                          <w:szCs w:val="18"/>
                        </w:rPr>
                      </w:pPr>
                      <w:r>
                        <w:rPr>
                          <w:sz w:val="18"/>
                          <w:szCs w:val="18"/>
                        </w:rPr>
                        <w:t>UNDP In-kind</w:t>
                      </w:r>
                      <w:r>
                        <w:rPr>
                          <w:sz w:val="18"/>
                          <w:szCs w:val="18"/>
                        </w:rPr>
                        <w:tab/>
                        <w:t>:</w:t>
                      </w:r>
                      <w:r>
                        <w:rPr>
                          <w:sz w:val="18"/>
                          <w:szCs w:val="18"/>
                        </w:rPr>
                        <w:tab/>
                        <w:t>US$      50,000</w:t>
                      </w:r>
                      <w:r w:rsidRPr="004C7CAB">
                        <w:rPr>
                          <w:sz w:val="18"/>
                          <w:szCs w:val="18"/>
                        </w:rPr>
                        <w:tab/>
                      </w:r>
                      <w:r w:rsidRPr="004C7CAB">
                        <w:rPr>
                          <w:sz w:val="18"/>
                          <w:szCs w:val="18"/>
                        </w:rPr>
                        <w:tab/>
                      </w:r>
                    </w:p>
                    <w:p w14:paraId="26E485E4" w14:textId="77777777" w:rsidR="00E60E7B" w:rsidRPr="004C7CAB" w:rsidRDefault="00E60E7B" w:rsidP="004C7CAB">
                      <w:pPr>
                        <w:tabs>
                          <w:tab w:val="left" w:pos="360"/>
                          <w:tab w:val="left" w:pos="3060"/>
                          <w:tab w:val="left" w:pos="3330"/>
                        </w:tabs>
                        <w:jc w:val="left"/>
                        <w:rPr>
                          <w:sz w:val="18"/>
                          <w:szCs w:val="18"/>
                        </w:rPr>
                      </w:pPr>
                    </w:p>
                  </w:txbxContent>
                </v:textbox>
              </v:shape>
            </w:pict>
          </mc:Fallback>
        </mc:AlternateContent>
      </w:r>
      <w:r w:rsidR="0050462D" w:rsidRPr="00E14FF5">
        <w:rPr>
          <w:noProof/>
        </w:rPr>
        <mc:AlternateContent>
          <mc:Choice Requires="wps">
            <w:drawing>
              <wp:anchor distT="0" distB="0" distL="114300" distR="114300" simplePos="0" relativeHeight="251654656" behindDoc="1" locked="0" layoutInCell="1" allowOverlap="1" wp14:anchorId="26E4854F" wp14:editId="26E48550">
                <wp:simplePos x="0" y="0"/>
                <wp:positionH relativeFrom="column">
                  <wp:posOffset>0</wp:posOffset>
                </wp:positionH>
                <wp:positionV relativeFrom="paragraph">
                  <wp:posOffset>1459865</wp:posOffset>
                </wp:positionV>
                <wp:extent cx="2857500" cy="1838960"/>
                <wp:effectExtent l="0" t="0" r="19050" b="27940"/>
                <wp:wrapTight wrapText="bothSides">
                  <wp:wrapPolygon edited="0">
                    <wp:start x="0" y="0"/>
                    <wp:lineTo x="0" y="21704"/>
                    <wp:lineTo x="21600" y="21704"/>
                    <wp:lineTo x="21600" y="0"/>
                    <wp:lineTo x="0" y="0"/>
                  </wp:wrapPolygon>
                </wp:wrapTight>
                <wp:docPr id="24" name="Text Box 3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7500" cy="1838960"/>
                        </a:xfrm>
                        <a:prstGeom prst="rect">
                          <a:avLst/>
                        </a:prstGeom>
                        <a:solidFill>
                          <a:srgbClr val="FFFFFF"/>
                        </a:solidFill>
                        <a:ln w="9525">
                          <a:solidFill>
                            <a:srgbClr val="000000"/>
                          </a:solidFill>
                          <a:miter lim="800000"/>
                          <a:headEnd/>
                          <a:tailEnd/>
                        </a:ln>
                      </wps:spPr>
                      <wps:txbx>
                        <w:txbxContent>
                          <w:p w14:paraId="26E485E5" w14:textId="7ED424B2" w:rsidR="00E60E7B" w:rsidRPr="004C7CAB" w:rsidRDefault="00E60E7B" w:rsidP="004C7CAB">
                            <w:pPr>
                              <w:tabs>
                                <w:tab w:val="left" w:pos="2700"/>
                              </w:tabs>
                              <w:jc w:val="left"/>
                              <w:rPr>
                                <w:sz w:val="18"/>
                                <w:szCs w:val="18"/>
                              </w:rPr>
                            </w:pPr>
                            <w:r w:rsidRPr="004C7CAB">
                              <w:rPr>
                                <w:sz w:val="18"/>
                                <w:szCs w:val="18"/>
                              </w:rPr>
                              <w:t>Programme Period</w:t>
                            </w:r>
                            <w:r w:rsidRPr="004C7CAB">
                              <w:rPr>
                                <w:sz w:val="18"/>
                                <w:szCs w:val="18"/>
                              </w:rPr>
                              <w:tab/>
                              <w:t>:</w:t>
                            </w:r>
                            <w:r w:rsidRPr="004C7CAB">
                              <w:rPr>
                                <w:sz w:val="18"/>
                                <w:szCs w:val="18"/>
                              </w:rPr>
                              <w:tab/>
                            </w:r>
                            <w:r>
                              <w:rPr>
                                <w:sz w:val="18"/>
                                <w:szCs w:val="18"/>
                              </w:rPr>
                              <w:t>2011-2015</w:t>
                            </w:r>
                          </w:p>
                          <w:p w14:paraId="26E485E6" w14:textId="77777777" w:rsidR="00E60E7B" w:rsidRPr="004C7CAB" w:rsidRDefault="00E60E7B" w:rsidP="004C7CAB">
                            <w:pPr>
                              <w:tabs>
                                <w:tab w:val="left" w:pos="2700"/>
                              </w:tabs>
                              <w:jc w:val="left"/>
                              <w:rPr>
                                <w:sz w:val="18"/>
                                <w:szCs w:val="18"/>
                              </w:rPr>
                            </w:pPr>
                            <w:r w:rsidRPr="004C7CAB">
                              <w:rPr>
                                <w:sz w:val="18"/>
                                <w:szCs w:val="18"/>
                              </w:rPr>
                              <w:t>Strategic Plan Outputs (2014-2017)</w:t>
                            </w:r>
                            <w:r w:rsidRPr="004C7CAB">
                              <w:rPr>
                                <w:sz w:val="18"/>
                                <w:szCs w:val="18"/>
                              </w:rPr>
                              <w:tab/>
                              <w:t>:</w:t>
                            </w:r>
                            <w:r w:rsidRPr="004C7CAB">
                              <w:rPr>
                                <w:sz w:val="18"/>
                                <w:szCs w:val="18"/>
                              </w:rPr>
                              <w:tab/>
                              <w:t>1.3 &amp; 2.5</w:t>
                            </w:r>
                          </w:p>
                          <w:p w14:paraId="26E485E7" w14:textId="77777777" w:rsidR="00E60E7B" w:rsidRPr="004C7CAB" w:rsidRDefault="00E60E7B" w:rsidP="004C7CAB">
                            <w:pPr>
                              <w:tabs>
                                <w:tab w:val="left" w:pos="2700"/>
                              </w:tabs>
                              <w:jc w:val="left"/>
                              <w:rPr>
                                <w:sz w:val="18"/>
                                <w:szCs w:val="18"/>
                              </w:rPr>
                            </w:pPr>
                            <w:r w:rsidRPr="004C7CAB">
                              <w:rPr>
                                <w:sz w:val="18"/>
                                <w:szCs w:val="18"/>
                              </w:rPr>
                              <w:t>Atlas Award ID</w:t>
                            </w:r>
                            <w:r w:rsidRPr="004C7CAB">
                              <w:rPr>
                                <w:sz w:val="18"/>
                                <w:szCs w:val="18"/>
                              </w:rPr>
                              <w:tab/>
                              <w:t>:</w:t>
                            </w:r>
                            <w:r w:rsidRPr="004C7CAB">
                              <w:rPr>
                                <w:sz w:val="18"/>
                                <w:szCs w:val="18"/>
                              </w:rPr>
                              <w:tab/>
                            </w:r>
                            <w:r>
                              <w:rPr>
                                <w:sz w:val="18"/>
                                <w:szCs w:val="18"/>
                              </w:rPr>
                              <w:t>TBC</w:t>
                            </w:r>
                          </w:p>
                          <w:p w14:paraId="26E485E8" w14:textId="77777777" w:rsidR="00E60E7B" w:rsidRPr="004C7CAB" w:rsidRDefault="00E60E7B" w:rsidP="004C7CAB">
                            <w:pPr>
                              <w:tabs>
                                <w:tab w:val="left" w:pos="2700"/>
                              </w:tabs>
                              <w:jc w:val="left"/>
                              <w:rPr>
                                <w:sz w:val="18"/>
                                <w:szCs w:val="18"/>
                              </w:rPr>
                            </w:pPr>
                            <w:r w:rsidRPr="004C7CAB">
                              <w:rPr>
                                <w:sz w:val="18"/>
                                <w:szCs w:val="18"/>
                              </w:rPr>
                              <w:t>Project ID</w:t>
                            </w:r>
                            <w:r w:rsidRPr="004C7CAB">
                              <w:rPr>
                                <w:sz w:val="18"/>
                                <w:szCs w:val="18"/>
                              </w:rPr>
                              <w:tab/>
                              <w:t>:</w:t>
                            </w:r>
                            <w:r w:rsidRPr="004C7CAB">
                              <w:rPr>
                                <w:sz w:val="18"/>
                                <w:szCs w:val="18"/>
                              </w:rPr>
                              <w:tab/>
                            </w:r>
                            <w:r>
                              <w:rPr>
                                <w:sz w:val="18"/>
                                <w:szCs w:val="18"/>
                              </w:rPr>
                              <w:t>TBC</w:t>
                            </w:r>
                          </w:p>
                          <w:p w14:paraId="26E485E9" w14:textId="77777777" w:rsidR="00E60E7B" w:rsidRPr="004C7CAB" w:rsidRDefault="00E60E7B" w:rsidP="004C7CAB">
                            <w:pPr>
                              <w:pStyle w:val="FootnoteText"/>
                              <w:tabs>
                                <w:tab w:val="left" w:pos="2700"/>
                              </w:tabs>
                              <w:jc w:val="left"/>
                              <w:rPr>
                                <w:sz w:val="18"/>
                                <w:szCs w:val="18"/>
                              </w:rPr>
                            </w:pPr>
                            <w:r w:rsidRPr="004C7CAB">
                              <w:rPr>
                                <w:sz w:val="18"/>
                                <w:szCs w:val="18"/>
                              </w:rPr>
                              <w:t>PIMS #</w:t>
                            </w:r>
                            <w:r w:rsidRPr="004C7CAB">
                              <w:rPr>
                                <w:sz w:val="18"/>
                                <w:szCs w:val="18"/>
                              </w:rPr>
                              <w:tab/>
                              <w:t>:</w:t>
                            </w:r>
                            <w:r w:rsidRPr="004C7CAB">
                              <w:rPr>
                                <w:sz w:val="18"/>
                                <w:szCs w:val="18"/>
                              </w:rPr>
                              <w:tab/>
                              <w:t>5224</w:t>
                            </w:r>
                          </w:p>
                          <w:p w14:paraId="26E485EA" w14:textId="77777777" w:rsidR="00E60E7B" w:rsidRPr="004C7CAB" w:rsidRDefault="00E60E7B" w:rsidP="004C7CAB">
                            <w:pPr>
                              <w:pStyle w:val="FootnoteText"/>
                              <w:tabs>
                                <w:tab w:val="left" w:pos="2700"/>
                              </w:tabs>
                              <w:jc w:val="left"/>
                              <w:rPr>
                                <w:sz w:val="18"/>
                                <w:szCs w:val="18"/>
                              </w:rPr>
                            </w:pPr>
                            <w:r w:rsidRPr="004C7CAB">
                              <w:rPr>
                                <w:sz w:val="18"/>
                                <w:szCs w:val="18"/>
                              </w:rPr>
                              <w:t>Start date</w:t>
                            </w:r>
                            <w:r w:rsidRPr="004C7CAB">
                              <w:rPr>
                                <w:sz w:val="18"/>
                                <w:szCs w:val="18"/>
                              </w:rPr>
                              <w:tab/>
                              <w:t>:</w:t>
                            </w:r>
                            <w:r w:rsidRPr="004C7CAB">
                              <w:rPr>
                                <w:sz w:val="18"/>
                                <w:szCs w:val="18"/>
                              </w:rPr>
                              <w:tab/>
                              <w:t>2015</w:t>
                            </w:r>
                          </w:p>
                          <w:p w14:paraId="26E485EB" w14:textId="77777777" w:rsidR="00E60E7B" w:rsidRPr="004C7CAB" w:rsidRDefault="00E60E7B" w:rsidP="004C7CAB">
                            <w:pPr>
                              <w:pStyle w:val="FootnoteText"/>
                              <w:tabs>
                                <w:tab w:val="left" w:pos="2700"/>
                              </w:tabs>
                              <w:jc w:val="left"/>
                              <w:rPr>
                                <w:sz w:val="18"/>
                                <w:szCs w:val="18"/>
                              </w:rPr>
                            </w:pPr>
                            <w:r w:rsidRPr="004C7CAB">
                              <w:rPr>
                                <w:sz w:val="18"/>
                                <w:szCs w:val="18"/>
                              </w:rPr>
                              <w:t>End Date</w:t>
                            </w:r>
                            <w:r w:rsidRPr="004C7CAB">
                              <w:rPr>
                                <w:sz w:val="18"/>
                                <w:szCs w:val="18"/>
                              </w:rPr>
                              <w:tab/>
                              <w:t>:</w:t>
                            </w:r>
                            <w:r w:rsidRPr="004C7CAB">
                              <w:rPr>
                                <w:sz w:val="18"/>
                                <w:szCs w:val="18"/>
                              </w:rPr>
                              <w:tab/>
                            </w:r>
                            <w:r w:rsidRPr="00043D8D">
                              <w:rPr>
                                <w:sz w:val="18"/>
                                <w:szCs w:val="18"/>
                              </w:rPr>
                              <w:t>2019</w:t>
                            </w:r>
                          </w:p>
                          <w:p w14:paraId="26E485EC" w14:textId="77777777" w:rsidR="00E60E7B" w:rsidRPr="004C7CAB" w:rsidRDefault="00E60E7B" w:rsidP="004C7CAB">
                            <w:pPr>
                              <w:pStyle w:val="FootnoteText"/>
                              <w:tabs>
                                <w:tab w:val="left" w:pos="2700"/>
                              </w:tabs>
                              <w:jc w:val="left"/>
                              <w:rPr>
                                <w:sz w:val="18"/>
                                <w:szCs w:val="18"/>
                              </w:rPr>
                            </w:pPr>
                            <w:r w:rsidRPr="004C7CAB">
                              <w:rPr>
                                <w:sz w:val="18"/>
                                <w:szCs w:val="18"/>
                              </w:rPr>
                              <w:t>Management Arrangements</w:t>
                            </w:r>
                            <w:r w:rsidRPr="004C7CAB">
                              <w:rPr>
                                <w:sz w:val="18"/>
                                <w:szCs w:val="18"/>
                              </w:rPr>
                              <w:tab/>
                              <w:t>:</w:t>
                            </w:r>
                            <w:r w:rsidRPr="004C7CAB">
                              <w:rPr>
                                <w:sz w:val="18"/>
                                <w:szCs w:val="18"/>
                              </w:rPr>
                              <w:tab/>
                              <w:t>NIM</w:t>
                            </w:r>
                          </w:p>
                          <w:p w14:paraId="26E485ED" w14:textId="77777777" w:rsidR="00E60E7B" w:rsidRPr="004C7CAB" w:rsidRDefault="00E60E7B" w:rsidP="004C7CAB">
                            <w:pPr>
                              <w:pStyle w:val="FootnoteText"/>
                              <w:tabs>
                                <w:tab w:val="left" w:pos="2700"/>
                              </w:tabs>
                              <w:jc w:val="left"/>
                              <w:rPr>
                                <w:sz w:val="18"/>
                                <w:szCs w:val="18"/>
                              </w:rPr>
                            </w:pPr>
                            <w:r w:rsidRPr="004C7CAB">
                              <w:rPr>
                                <w:sz w:val="18"/>
                                <w:szCs w:val="18"/>
                              </w:rPr>
                              <w:t>PAC Meeting Date</w:t>
                            </w:r>
                            <w:r w:rsidRPr="004C7CAB">
                              <w:rPr>
                                <w:sz w:val="18"/>
                                <w:szCs w:val="18"/>
                              </w:rPr>
                              <w:tab/>
                              <w:t>:</w:t>
                            </w:r>
                            <w:r w:rsidRPr="004C7CAB">
                              <w:rPr>
                                <w:sz w:val="18"/>
                                <w:szCs w:val="18"/>
                              </w:rPr>
                              <w:tab/>
                              <w:t>TBD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60" o:spid="_x0000_s1030" type="#_x0000_t202" style="position:absolute;margin-left:0;margin-top:114.95pt;width:225pt;height:144.8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">
                <v:textbox>
                  <w:txbxContent>
                    <w:p w14:paraId="26E485E5" w14:textId="7ED424B2" w:rsidR="00E60E7B" w:rsidRPr="004C7CAB" w:rsidRDefault="00E60E7B" w:rsidP="004C7CAB">
                      <w:pPr>
                        <w:tabs>
                          <w:tab w:val="left" w:pos="2700"/>
                        </w:tabs>
                        <w:jc w:val="left"/>
                        <w:rPr>
                          <w:sz w:val="18"/>
                          <w:szCs w:val="18"/>
                        </w:rPr>
                      </w:pPr>
                      <w:r w:rsidRPr="004C7CAB">
                        <w:rPr>
                          <w:sz w:val="18"/>
                          <w:szCs w:val="18"/>
                        </w:rPr>
                        <w:t>Programme Period</w:t>
                      </w:r>
                      <w:r w:rsidRPr="004C7CAB">
                        <w:rPr>
                          <w:sz w:val="18"/>
                          <w:szCs w:val="18"/>
                        </w:rPr>
                        <w:tab/>
                        <w:t>:</w:t>
                      </w:r>
                      <w:r w:rsidRPr="004C7CAB">
                        <w:rPr>
                          <w:sz w:val="18"/>
                          <w:szCs w:val="18"/>
                        </w:rPr>
                        <w:tab/>
                      </w:r>
                      <w:r>
                        <w:rPr>
                          <w:sz w:val="18"/>
                          <w:szCs w:val="18"/>
                        </w:rPr>
                        <w:t>2011-2015</w:t>
                      </w:r>
                    </w:p>
                    <w:p w14:paraId="26E485E6" w14:textId="77777777" w:rsidR="00E60E7B" w:rsidRPr="004C7CAB" w:rsidRDefault="00E60E7B" w:rsidP="004C7CAB">
                      <w:pPr>
                        <w:tabs>
                          <w:tab w:val="left" w:pos="2700"/>
                        </w:tabs>
                        <w:jc w:val="left"/>
                        <w:rPr>
                          <w:sz w:val="18"/>
                          <w:szCs w:val="18"/>
                        </w:rPr>
                      </w:pPr>
                      <w:r w:rsidRPr="004C7CAB">
                        <w:rPr>
                          <w:sz w:val="18"/>
                          <w:szCs w:val="18"/>
                        </w:rPr>
                        <w:t>Strategic Plan Outputs (2014-2017)</w:t>
                      </w:r>
                      <w:r w:rsidRPr="004C7CAB">
                        <w:rPr>
                          <w:sz w:val="18"/>
                          <w:szCs w:val="18"/>
                        </w:rPr>
                        <w:tab/>
                        <w:t>:</w:t>
                      </w:r>
                      <w:r w:rsidRPr="004C7CAB">
                        <w:rPr>
                          <w:sz w:val="18"/>
                          <w:szCs w:val="18"/>
                        </w:rPr>
                        <w:tab/>
                        <w:t>1.3 &amp; 2.5</w:t>
                      </w:r>
                    </w:p>
                    <w:p w14:paraId="26E485E7" w14:textId="77777777" w:rsidR="00E60E7B" w:rsidRPr="004C7CAB" w:rsidRDefault="00E60E7B" w:rsidP="004C7CAB">
                      <w:pPr>
                        <w:tabs>
                          <w:tab w:val="left" w:pos="2700"/>
                        </w:tabs>
                        <w:jc w:val="left"/>
                        <w:rPr>
                          <w:sz w:val="18"/>
                          <w:szCs w:val="18"/>
                        </w:rPr>
                      </w:pPr>
                      <w:r w:rsidRPr="004C7CAB">
                        <w:rPr>
                          <w:sz w:val="18"/>
                          <w:szCs w:val="18"/>
                        </w:rPr>
                        <w:t>Atlas Award ID</w:t>
                      </w:r>
                      <w:r w:rsidRPr="004C7CAB">
                        <w:rPr>
                          <w:sz w:val="18"/>
                          <w:szCs w:val="18"/>
                        </w:rPr>
                        <w:tab/>
                        <w:t>:</w:t>
                      </w:r>
                      <w:r w:rsidRPr="004C7CAB">
                        <w:rPr>
                          <w:sz w:val="18"/>
                          <w:szCs w:val="18"/>
                        </w:rPr>
                        <w:tab/>
                      </w:r>
                      <w:r>
                        <w:rPr>
                          <w:sz w:val="18"/>
                          <w:szCs w:val="18"/>
                        </w:rPr>
                        <w:t>TBC</w:t>
                      </w:r>
                    </w:p>
                    <w:p w14:paraId="26E485E8" w14:textId="77777777" w:rsidR="00E60E7B" w:rsidRPr="004C7CAB" w:rsidRDefault="00E60E7B" w:rsidP="004C7CAB">
                      <w:pPr>
                        <w:tabs>
                          <w:tab w:val="left" w:pos="2700"/>
                        </w:tabs>
                        <w:jc w:val="left"/>
                        <w:rPr>
                          <w:sz w:val="18"/>
                          <w:szCs w:val="18"/>
                        </w:rPr>
                      </w:pPr>
                      <w:r w:rsidRPr="004C7CAB">
                        <w:rPr>
                          <w:sz w:val="18"/>
                          <w:szCs w:val="18"/>
                        </w:rPr>
                        <w:t>Project ID</w:t>
                      </w:r>
                      <w:r w:rsidRPr="004C7CAB">
                        <w:rPr>
                          <w:sz w:val="18"/>
                          <w:szCs w:val="18"/>
                        </w:rPr>
                        <w:tab/>
                        <w:t>:</w:t>
                      </w:r>
                      <w:r w:rsidRPr="004C7CAB">
                        <w:rPr>
                          <w:sz w:val="18"/>
                          <w:szCs w:val="18"/>
                        </w:rPr>
                        <w:tab/>
                      </w:r>
                      <w:r>
                        <w:rPr>
                          <w:sz w:val="18"/>
                          <w:szCs w:val="18"/>
                        </w:rPr>
                        <w:t>TBC</w:t>
                      </w:r>
                    </w:p>
                    <w:p w14:paraId="26E485E9" w14:textId="77777777" w:rsidR="00E60E7B" w:rsidRPr="004C7CAB" w:rsidRDefault="00E60E7B" w:rsidP="004C7CAB">
                      <w:pPr>
                        <w:pStyle w:val="FootnoteText"/>
                        <w:tabs>
                          <w:tab w:val="left" w:pos="2700"/>
                        </w:tabs>
                        <w:jc w:val="left"/>
                        <w:rPr>
                          <w:sz w:val="18"/>
                          <w:szCs w:val="18"/>
                        </w:rPr>
                      </w:pPr>
                      <w:r w:rsidRPr="004C7CAB">
                        <w:rPr>
                          <w:sz w:val="18"/>
                          <w:szCs w:val="18"/>
                        </w:rPr>
                        <w:t>PIMS #</w:t>
                      </w:r>
                      <w:r w:rsidRPr="004C7CAB">
                        <w:rPr>
                          <w:sz w:val="18"/>
                          <w:szCs w:val="18"/>
                        </w:rPr>
                        <w:tab/>
                        <w:t>:</w:t>
                      </w:r>
                      <w:r w:rsidRPr="004C7CAB">
                        <w:rPr>
                          <w:sz w:val="18"/>
                          <w:szCs w:val="18"/>
                        </w:rPr>
                        <w:tab/>
                        <w:t>5224</w:t>
                      </w:r>
                    </w:p>
                    <w:p w14:paraId="26E485EA" w14:textId="77777777" w:rsidR="00E60E7B" w:rsidRPr="004C7CAB" w:rsidRDefault="00E60E7B" w:rsidP="004C7CAB">
                      <w:pPr>
                        <w:pStyle w:val="FootnoteText"/>
                        <w:tabs>
                          <w:tab w:val="left" w:pos="2700"/>
                        </w:tabs>
                        <w:jc w:val="left"/>
                        <w:rPr>
                          <w:sz w:val="18"/>
                          <w:szCs w:val="18"/>
                        </w:rPr>
                      </w:pPr>
                      <w:r w:rsidRPr="004C7CAB">
                        <w:rPr>
                          <w:sz w:val="18"/>
                          <w:szCs w:val="18"/>
                        </w:rPr>
                        <w:t>Start date</w:t>
                      </w:r>
                      <w:r w:rsidRPr="004C7CAB">
                        <w:rPr>
                          <w:sz w:val="18"/>
                          <w:szCs w:val="18"/>
                        </w:rPr>
                        <w:tab/>
                        <w:t>:</w:t>
                      </w:r>
                      <w:r w:rsidRPr="004C7CAB">
                        <w:rPr>
                          <w:sz w:val="18"/>
                          <w:szCs w:val="18"/>
                        </w:rPr>
                        <w:tab/>
                        <w:t>2015</w:t>
                      </w:r>
                    </w:p>
                    <w:p w14:paraId="26E485EB" w14:textId="77777777" w:rsidR="00E60E7B" w:rsidRPr="004C7CAB" w:rsidRDefault="00E60E7B" w:rsidP="004C7CAB">
                      <w:pPr>
                        <w:pStyle w:val="FootnoteText"/>
                        <w:tabs>
                          <w:tab w:val="left" w:pos="2700"/>
                        </w:tabs>
                        <w:jc w:val="left"/>
                        <w:rPr>
                          <w:sz w:val="18"/>
                          <w:szCs w:val="18"/>
                        </w:rPr>
                      </w:pPr>
                      <w:r w:rsidRPr="004C7CAB">
                        <w:rPr>
                          <w:sz w:val="18"/>
                          <w:szCs w:val="18"/>
                        </w:rPr>
                        <w:t>End Date</w:t>
                      </w:r>
                      <w:r w:rsidRPr="004C7CAB">
                        <w:rPr>
                          <w:sz w:val="18"/>
                          <w:szCs w:val="18"/>
                        </w:rPr>
                        <w:tab/>
                        <w:t>:</w:t>
                      </w:r>
                      <w:r w:rsidRPr="004C7CAB">
                        <w:rPr>
                          <w:sz w:val="18"/>
                          <w:szCs w:val="18"/>
                        </w:rPr>
                        <w:tab/>
                      </w:r>
                      <w:r w:rsidRPr="00043D8D">
                        <w:rPr>
                          <w:sz w:val="18"/>
                          <w:szCs w:val="18"/>
                        </w:rPr>
                        <w:t>2019</w:t>
                      </w:r>
                    </w:p>
                    <w:p w14:paraId="26E485EC" w14:textId="77777777" w:rsidR="00E60E7B" w:rsidRPr="004C7CAB" w:rsidRDefault="00E60E7B" w:rsidP="004C7CAB">
                      <w:pPr>
                        <w:pStyle w:val="FootnoteText"/>
                        <w:tabs>
                          <w:tab w:val="left" w:pos="2700"/>
                        </w:tabs>
                        <w:jc w:val="left"/>
                        <w:rPr>
                          <w:sz w:val="18"/>
                          <w:szCs w:val="18"/>
                        </w:rPr>
                      </w:pPr>
                      <w:r w:rsidRPr="004C7CAB">
                        <w:rPr>
                          <w:sz w:val="18"/>
                          <w:szCs w:val="18"/>
                        </w:rPr>
                        <w:t>Management Arrangements</w:t>
                      </w:r>
                      <w:r w:rsidRPr="004C7CAB">
                        <w:rPr>
                          <w:sz w:val="18"/>
                          <w:szCs w:val="18"/>
                        </w:rPr>
                        <w:tab/>
                        <w:t>:</w:t>
                      </w:r>
                      <w:r w:rsidRPr="004C7CAB">
                        <w:rPr>
                          <w:sz w:val="18"/>
                          <w:szCs w:val="18"/>
                        </w:rPr>
                        <w:tab/>
                      </w:r>
                      <w:proofErr w:type="spellStart"/>
                      <w:r w:rsidRPr="004C7CAB">
                        <w:rPr>
                          <w:sz w:val="18"/>
                          <w:szCs w:val="18"/>
                        </w:rPr>
                        <w:t>NIM</w:t>
                      </w:r>
                      <w:proofErr w:type="spellEnd"/>
                    </w:p>
                    <w:p w14:paraId="26E485ED" w14:textId="77777777" w:rsidR="00E60E7B" w:rsidRPr="004C7CAB" w:rsidRDefault="00E60E7B" w:rsidP="004C7CAB">
                      <w:pPr>
                        <w:pStyle w:val="FootnoteText"/>
                        <w:tabs>
                          <w:tab w:val="left" w:pos="2700"/>
                        </w:tabs>
                        <w:jc w:val="left"/>
                        <w:rPr>
                          <w:sz w:val="18"/>
                          <w:szCs w:val="18"/>
                        </w:rPr>
                      </w:pPr>
                      <w:r w:rsidRPr="004C7CAB">
                        <w:rPr>
                          <w:sz w:val="18"/>
                          <w:szCs w:val="18"/>
                        </w:rPr>
                        <w:t>PAC Meeting Date</w:t>
                      </w:r>
                      <w:r w:rsidRPr="004C7CAB">
                        <w:rPr>
                          <w:sz w:val="18"/>
                          <w:szCs w:val="18"/>
                        </w:rPr>
                        <w:tab/>
                        <w:t>:</w:t>
                      </w:r>
                      <w:r w:rsidRPr="004C7CAB">
                        <w:rPr>
                          <w:sz w:val="18"/>
                          <w:szCs w:val="18"/>
                        </w:rPr>
                        <w:tab/>
                        <w:t>TBD</w:t>
                      </w:r>
                    </w:p>
                  </w:txbxContent>
                </v:textbox>
                <w10:wrap type="tight"/>
              </v:shape>
            </w:pict>
          </mc:Fallback>
        </mc:AlternateContent>
      </w:r>
      <w:r w:rsidR="00E161D4" w:rsidRPr="00E14FF5">
        <w:rPr>
          <w:noProof/>
        </w:rPr>
        <mc:AlternateContent>
          <mc:Choice Requires="wps">
            <w:drawing>
              <wp:inline distT="0" distB="0" distL="0" distR="0" wp14:anchorId="26E48551" wp14:editId="26E48552">
                <wp:extent cx="5953125" cy="1310005"/>
                <wp:effectExtent l="0" t="0" r="28575" b="23495"/>
                <wp:docPr id="23" name="Text Box 4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53125" cy="1310005"/>
                        </a:xfrm>
                        <a:prstGeom prst="rect">
                          <a:avLst/>
                        </a:prstGeom>
                        <a:noFill/>
                        <a:ln w="9525">
                          <a:solidFill>
                            <a:srgbClr val="000000"/>
                          </a:solidFill>
                          <a:miter lim="800000"/>
                          <a:headEnd/>
                          <a:tailEnd/>
                        </a:ln>
                      </wps:spPr>
                      <wps:txbx>
                        <w:txbxContent>
                          <w:p w14:paraId="26E485EE" w14:textId="77777777" w:rsidR="00E60E7B" w:rsidRPr="0071137F" w:rsidRDefault="00E60E7B" w:rsidP="0071137F">
                            <w:pPr>
                              <w:jc w:val="center"/>
                              <w:rPr>
                                <w:b/>
                                <w:sz w:val="18"/>
                                <w:szCs w:val="18"/>
                              </w:rPr>
                            </w:pPr>
                            <w:r w:rsidRPr="0071137F">
                              <w:rPr>
                                <w:b/>
                                <w:sz w:val="18"/>
                                <w:szCs w:val="18"/>
                              </w:rPr>
                              <w:t>Brief Description</w:t>
                            </w:r>
                          </w:p>
                          <w:p w14:paraId="26E485EF" w14:textId="77777777" w:rsidR="00E60E7B" w:rsidRPr="00DE236A" w:rsidRDefault="00E60E7B" w:rsidP="0071137F">
                            <w:pPr>
                              <w:rPr>
                                <w:sz w:val="18"/>
                                <w:szCs w:val="18"/>
                              </w:rPr>
                            </w:pPr>
                            <w:r w:rsidRPr="00DE236A">
                              <w:rPr>
                                <w:sz w:val="18"/>
                                <w:szCs w:val="18"/>
                              </w:rPr>
                              <w:t xml:space="preserve">This project will strengthen a targeted set of policy, legislative, and economic instruments as stronger incentive mechanisms for mainstreaming global environmental obligations.  </w:t>
                            </w:r>
                            <w:r>
                              <w:rPr>
                                <w:sz w:val="18"/>
                                <w:szCs w:val="18"/>
                              </w:rPr>
                              <w:t xml:space="preserve">Specifically, the project will do so through the integration of global environmental values and principles within planning frameworks for integrated water resource management (sustainable watershed management).  With this focus, the project will strengthen targeted foundational capacities (systemic, institutional, and individual) </w:t>
                            </w:r>
                            <w:r w:rsidRPr="00DE236A">
                              <w:rPr>
                                <w:sz w:val="18"/>
                                <w:szCs w:val="18"/>
                              </w:rPr>
                              <w:t xml:space="preserve">to reduce pressure on natural resources through competing land uses, </w:t>
                            </w:r>
                            <w:r>
                              <w:rPr>
                                <w:sz w:val="18"/>
                                <w:szCs w:val="18"/>
                              </w:rPr>
                              <w:t>identify and test</w:t>
                            </w:r>
                            <w:r w:rsidRPr="00DE236A">
                              <w:rPr>
                                <w:sz w:val="18"/>
                                <w:szCs w:val="18"/>
                              </w:rPr>
                              <w:t xml:space="preserve"> innovative financing mechanisms fo</w:t>
                            </w:r>
                            <w:r>
                              <w:rPr>
                                <w:sz w:val="18"/>
                                <w:szCs w:val="18"/>
                              </w:rPr>
                              <w:t>r sustainable forest management targeted to protecting watersheds,</w:t>
                            </w:r>
                            <w:r w:rsidRPr="00DE236A">
                              <w:rPr>
                                <w:sz w:val="18"/>
                                <w:szCs w:val="18"/>
                              </w:rPr>
                              <w:t xml:space="preserve"> as well as to mainstream synergies and best practices for monitoring impacts and assessing ecosystem services.</w:t>
                            </w:r>
                          </w:p>
                          <w:p w14:paraId="26E485F0" w14:textId="77777777" w:rsidR="00E60E7B" w:rsidRPr="00DE236A" w:rsidRDefault="00E60E7B" w:rsidP="00D41806">
                            <w:pPr>
                              <w:rPr>
                                <w:sz w:val="18"/>
                                <w:szCs w:val="18"/>
                              </w:rPr>
                            </w:pPr>
                          </w:p>
                        </w:txbxContent>
                      </wps:txbx>
                      <wps:bodyPr rot="0" vert="horz" wrap="square" lIns="91440" tIns="45720" rIns="91440" bIns="45720" anchor="t" anchorCtr="0" upright="1">
                        <a:noAutofit/>
                      </wps:bodyPr>
                    </wps:wsp>
                  </a:graphicData>
                </a:graphic>
              </wp:inline>
            </w:drawing>
          </mc:Choice>
          <mc:Fallback>
            <w:pict>
              <v:shape id="Text Box 474" o:spid="_x0000_s1031" type="#_x0000_t202" style="width:468.75pt;height:103.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" filled="f">
                <v:textbox>
                  <w:txbxContent>
                    <w:p w14:paraId="26E485EE" w14:textId="77777777" w:rsidR="00E60E7B" w:rsidRPr="0071137F" w:rsidRDefault="00E60E7B" w:rsidP="0071137F">
                      <w:pPr>
                        <w:jc w:val="center"/>
                        <w:rPr>
                          <w:b/>
                          <w:sz w:val="18"/>
                          <w:szCs w:val="18"/>
                        </w:rPr>
                      </w:pPr>
                      <w:r w:rsidRPr="0071137F">
                        <w:rPr>
                          <w:b/>
                          <w:sz w:val="18"/>
                          <w:szCs w:val="18"/>
                        </w:rPr>
                        <w:t>Brief Description</w:t>
                      </w:r>
                    </w:p>
                    <w:p w14:paraId="26E485EF" w14:textId="77777777" w:rsidR="00E60E7B" w:rsidRPr="00DE236A" w:rsidRDefault="00E60E7B" w:rsidP="0071137F">
                      <w:pPr>
                        <w:rPr>
                          <w:sz w:val="18"/>
                          <w:szCs w:val="18"/>
                        </w:rPr>
                      </w:pPr>
                      <w:r w:rsidRPr="00DE236A">
                        <w:rPr>
                          <w:sz w:val="18"/>
                          <w:szCs w:val="18"/>
                        </w:rPr>
                        <w:t xml:space="preserve">This project will strengthen a targeted set of policy, legislative, and economic instruments as stronger incentive mechanisms for mainstreaming global environmental obligations.  </w:t>
                      </w:r>
                      <w:r>
                        <w:rPr>
                          <w:sz w:val="18"/>
                          <w:szCs w:val="18"/>
                        </w:rPr>
                        <w:t xml:space="preserve">Specifically, the project will do so through the integration of global environmental values and principles within planning frameworks for integrated water resource management (sustainable watershed management).  With this focus, the project will strengthen targeted foundational capacities (systemic, institutional, and individual) </w:t>
                      </w:r>
                      <w:r w:rsidRPr="00DE236A">
                        <w:rPr>
                          <w:sz w:val="18"/>
                          <w:szCs w:val="18"/>
                        </w:rPr>
                        <w:t xml:space="preserve">to reduce pressure on natural resources through competing land uses, </w:t>
                      </w:r>
                      <w:r>
                        <w:rPr>
                          <w:sz w:val="18"/>
                          <w:szCs w:val="18"/>
                        </w:rPr>
                        <w:t>identify and test</w:t>
                      </w:r>
                      <w:r w:rsidRPr="00DE236A">
                        <w:rPr>
                          <w:sz w:val="18"/>
                          <w:szCs w:val="18"/>
                        </w:rPr>
                        <w:t xml:space="preserve"> innovative financing mechanisms fo</w:t>
                      </w:r>
                      <w:r>
                        <w:rPr>
                          <w:sz w:val="18"/>
                          <w:szCs w:val="18"/>
                        </w:rPr>
                        <w:t>r sustainable forest management targeted to protecting watersheds,</w:t>
                      </w:r>
                      <w:r w:rsidRPr="00DE236A">
                        <w:rPr>
                          <w:sz w:val="18"/>
                          <w:szCs w:val="18"/>
                        </w:rPr>
                        <w:t xml:space="preserve"> as well as to mainstream synergies and best practices for monitoring impacts and assessing ecosystem services.</w:t>
                      </w:r>
                    </w:p>
                    <w:p w14:paraId="26E485F0" w14:textId="77777777" w:rsidR="00E60E7B" w:rsidRPr="00DE236A" w:rsidRDefault="00E60E7B" w:rsidP="00D41806">
                      <w:pPr>
                        <w:rPr>
                          <w:sz w:val="18"/>
                          <w:szCs w:val="18"/>
                        </w:rPr>
                      </w:pPr>
                    </w:p>
                  </w:txbxContent>
                </v:textbox>
                <w10:anchorlock/>
              </v:shape>
            </w:pict>
          </mc:Fallback>
        </mc:AlternateContent>
      </w:r>
      <w:r w:rsidR="00E1433A" w:rsidRPr="00E14FF5">
        <w:tab/>
      </w:r>
    </w:p>
    <w:p w14:paraId="26E47437" w14:textId="77777777" w:rsidR="00E1433A" w:rsidRPr="00E14FF5" w:rsidRDefault="00E1433A" w:rsidP="0084404A">
      <w:pPr>
        <w:jc w:val="left"/>
      </w:pPr>
    </w:p>
    <w:p w14:paraId="26E47438" w14:textId="77777777" w:rsidR="00E1433A" w:rsidRPr="00E14FF5" w:rsidRDefault="00E1433A" w:rsidP="0084404A">
      <w:pPr>
        <w:jc w:val="left"/>
      </w:pPr>
    </w:p>
    <w:p w14:paraId="26E47439" w14:textId="77777777" w:rsidR="00E1433A" w:rsidRPr="00E14FF5" w:rsidRDefault="00E1433A" w:rsidP="0084404A">
      <w:pPr>
        <w:jc w:val="left"/>
      </w:pPr>
    </w:p>
    <w:p w14:paraId="26E4743A" w14:textId="77777777" w:rsidR="00E1433A" w:rsidRPr="00E14FF5" w:rsidRDefault="00E1433A" w:rsidP="0084404A">
      <w:pPr>
        <w:jc w:val="left"/>
      </w:pPr>
    </w:p>
    <w:p w14:paraId="26E4743B" w14:textId="77777777" w:rsidR="00E1433A" w:rsidRPr="00E14FF5" w:rsidRDefault="00E1433A" w:rsidP="0084404A">
      <w:pPr>
        <w:jc w:val="left"/>
      </w:pPr>
    </w:p>
    <w:p w14:paraId="26E4743C" w14:textId="77777777" w:rsidR="00E1433A" w:rsidRPr="00E14FF5" w:rsidRDefault="00E1433A" w:rsidP="0084404A">
      <w:pPr>
        <w:jc w:val="left"/>
      </w:pPr>
    </w:p>
    <w:p w14:paraId="26E4743D" w14:textId="77777777" w:rsidR="00E1433A" w:rsidRPr="00E14FF5" w:rsidRDefault="00E1433A" w:rsidP="0084404A">
      <w:pPr>
        <w:jc w:val="left"/>
      </w:pPr>
    </w:p>
    <w:p w14:paraId="26E4743E" w14:textId="77777777" w:rsidR="00E1433A" w:rsidRPr="00E14FF5" w:rsidRDefault="00E1433A" w:rsidP="0084404A">
      <w:pPr>
        <w:jc w:val="left"/>
      </w:pPr>
    </w:p>
    <w:p w14:paraId="26E4743F" w14:textId="77777777" w:rsidR="00E1433A" w:rsidRPr="00E14FF5" w:rsidRDefault="00E1433A" w:rsidP="0084404A">
      <w:pPr>
        <w:jc w:val="left"/>
      </w:pPr>
    </w:p>
    <w:p w14:paraId="26E47440" w14:textId="77777777" w:rsidR="00675752" w:rsidRPr="00E14FF5" w:rsidRDefault="00B74BA5" w:rsidP="0084404A">
      <w:pPr>
        <w:jc w:val="left"/>
        <w:rPr>
          <w:b/>
        </w:rPr>
      </w:pPr>
      <w:r w:rsidRPr="00E14FF5">
        <w:rPr>
          <w:sz w:val="24"/>
        </w:rPr>
        <w:br w:type="page"/>
      </w:r>
      <w:r w:rsidR="00675752" w:rsidRPr="00E14FF5">
        <w:rPr>
          <w:b/>
        </w:rPr>
        <w:lastRenderedPageBreak/>
        <w:t>Table of Contents</w:t>
      </w:r>
    </w:p>
    <w:bookmarkStart w:id="2" w:name="_Hlt419042028"/>
    <w:bookmarkStart w:id="3" w:name="_Hlt419042027"/>
    <w:p w14:paraId="2AE343C7" w14:textId="77777777" w:rsidR="00A86AD3" w:rsidRDefault="0056423E">
      <w:pPr>
        <w:pStyle w:val="TOC1"/>
        <w:rPr>
          <w:rFonts w:asciiTheme="minorHAnsi" w:eastAsiaTheme="minorEastAsia" w:hAnsiTheme="minorHAnsi" w:cstheme="minorBidi"/>
          <w:b w:val="0"/>
          <w:bCs w:val="0"/>
          <w:smallCaps w:val="0"/>
          <w:noProof/>
          <w:szCs w:val="22"/>
        </w:rPr>
      </w:pPr>
      <w:r w:rsidRPr="00E14FF5">
        <w:rPr>
          <w:rFonts w:ascii="Times New Roman" w:hAnsi="Times New Roman"/>
          <w:i/>
          <w:iCs/>
          <w:caps/>
          <w:spacing w:val="1"/>
          <w:sz w:val="20"/>
          <w:szCs w:val="20"/>
        </w:rPr>
        <w:fldChar w:fldCharType="begin"/>
      </w:r>
      <w:bookmarkEnd w:id="2"/>
      <w:bookmarkEnd w:id="3"/>
      <w:r w:rsidRPr="00E14FF5">
        <w:rPr>
          <w:rFonts w:ascii="Times New Roman" w:hAnsi="Times New Roman"/>
          <w:i/>
          <w:iCs/>
          <w:caps/>
          <w:spacing w:val="1"/>
          <w:sz w:val="20"/>
          <w:szCs w:val="20"/>
        </w:rPr>
        <w:instrText xml:space="preserve"> TOC \o "1-4" \u </w:instrText>
      </w:r>
      <w:r w:rsidRPr="00E14FF5">
        <w:rPr>
          <w:rFonts w:ascii="Times New Roman" w:hAnsi="Times New Roman"/>
          <w:i/>
          <w:iCs/>
          <w:caps/>
          <w:spacing w:val="1"/>
          <w:sz w:val="20"/>
          <w:szCs w:val="20"/>
        </w:rPr>
        <w:fldChar w:fldCharType="separate"/>
      </w:r>
      <w:r w:rsidR="00A86AD3">
        <w:rPr>
          <w:noProof/>
        </w:rPr>
        <w:t>A.</w:t>
      </w:r>
      <w:r w:rsidR="00A86AD3">
        <w:rPr>
          <w:rFonts w:asciiTheme="minorHAnsi" w:eastAsiaTheme="minorEastAsia" w:hAnsiTheme="minorHAnsi" w:cstheme="minorBidi"/>
          <w:b w:val="0"/>
          <w:bCs w:val="0"/>
          <w:smallCaps w:val="0"/>
          <w:noProof/>
          <w:szCs w:val="22"/>
        </w:rPr>
        <w:tab/>
      </w:r>
      <w:r w:rsidR="00A86AD3">
        <w:rPr>
          <w:noProof/>
        </w:rPr>
        <w:t>Situation analysis</w:t>
      </w:r>
      <w:r w:rsidR="00A86AD3">
        <w:rPr>
          <w:noProof/>
        </w:rPr>
        <w:tab/>
      </w:r>
      <w:r w:rsidR="00A86AD3">
        <w:rPr>
          <w:noProof/>
        </w:rPr>
        <w:fldChar w:fldCharType="begin"/>
      </w:r>
      <w:r w:rsidR="00A86AD3">
        <w:rPr>
          <w:noProof/>
        </w:rPr>
        <w:instrText xml:space="preserve"> PAGEREF _Toc431549519 \h </w:instrText>
      </w:r>
      <w:r w:rsidR="00A86AD3">
        <w:rPr>
          <w:noProof/>
        </w:rPr>
      </w:r>
      <w:r w:rsidR="00A86AD3">
        <w:rPr>
          <w:noProof/>
        </w:rPr>
        <w:fldChar w:fldCharType="separate"/>
      </w:r>
      <w:r w:rsidR="00A86AD3">
        <w:rPr>
          <w:noProof/>
        </w:rPr>
        <w:t>4</w:t>
      </w:r>
      <w:r w:rsidR="00A86AD3">
        <w:rPr>
          <w:noProof/>
        </w:rPr>
        <w:fldChar w:fldCharType="end"/>
      </w:r>
    </w:p>
    <w:p w14:paraId="6BABFBC9" w14:textId="77777777" w:rsidR="00A86AD3" w:rsidRDefault="00A86AD3">
      <w:pPr>
        <w:pStyle w:val="TOC2"/>
        <w:rPr>
          <w:rFonts w:asciiTheme="minorHAnsi" w:eastAsiaTheme="minorEastAsia" w:hAnsiTheme="minorHAnsi" w:cstheme="minorBidi"/>
          <w:b w:val="0"/>
          <w:bCs w:val="0"/>
          <w:noProof/>
          <w:szCs w:val="22"/>
        </w:rPr>
      </w:pPr>
      <w:r>
        <w:rPr>
          <w:noProof/>
        </w:rPr>
        <w:t>A.1</w:t>
      </w:r>
      <w:r>
        <w:rPr>
          <w:rFonts w:asciiTheme="minorHAnsi" w:eastAsiaTheme="minorEastAsia" w:hAnsiTheme="minorHAnsi" w:cstheme="minorBidi"/>
          <w:b w:val="0"/>
          <w:bCs w:val="0"/>
          <w:noProof/>
          <w:szCs w:val="22"/>
        </w:rPr>
        <w:tab/>
      </w:r>
      <w:r>
        <w:rPr>
          <w:noProof/>
        </w:rPr>
        <w:t>Country Eligibility</w:t>
      </w:r>
      <w:r>
        <w:rPr>
          <w:noProof/>
        </w:rPr>
        <w:tab/>
      </w:r>
      <w:r>
        <w:rPr>
          <w:noProof/>
        </w:rPr>
        <w:fldChar w:fldCharType="begin"/>
      </w:r>
      <w:r>
        <w:rPr>
          <w:noProof/>
        </w:rPr>
        <w:instrText xml:space="preserve"> PAGEREF _Toc431549520 \h </w:instrText>
      </w:r>
      <w:r>
        <w:rPr>
          <w:noProof/>
        </w:rPr>
      </w:r>
      <w:r>
        <w:rPr>
          <w:noProof/>
        </w:rPr>
        <w:fldChar w:fldCharType="separate"/>
      </w:r>
      <w:r>
        <w:rPr>
          <w:noProof/>
        </w:rPr>
        <w:t>4</w:t>
      </w:r>
      <w:r>
        <w:rPr>
          <w:noProof/>
        </w:rPr>
        <w:fldChar w:fldCharType="end"/>
      </w:r>
    </w:p>
    <w:p w14:paraId="3FE74DB3" w14:textId="77777777" w:rsidR="00A86AD3" w:rsidRDefault="00A86AD3">
      <w:pPr>
        <w:pStyle w:val="TOC2"/>
        <w:rPr>
          <w:rFonts w:asciiTheme="minorHAnsi" w:eastAsiaTheme="minorEastAsia" w:hAnsiTheme="minorHAnsi" w:cstheme="minorBidi"/>
          <w:b w:val="0"/>
          <w:bCs w:val="0"/>
          <w:noProof/>
          <w:szCs w:val="22"/>
        </w:rPr>
      </w:pPr>
      <w:r>
        <w:rPr>
          <w:noProof/>
        </w:rPr>
        <w:t>A.2</w:t>
      </w:r>
      <w:r>
        <w:rPr>
          <w:rFonts w:asciiTheme="minorHAnsi" w:eastAsiaTheme="minorEastAsia" w:hAnsiTheme="minorHAnsi" w:cstheme="minorBidi"/>
          <w:b w:val="0"/>
          <w:bCs w:val="0"/>
          <w:noProof/>
          <w:szCs w:val="22"/>
        </w:rPr>
        <w:tab/>
      </w:r>
      <w:r>
        <w:rPr>
          <w:noProof/>
        </w:rPr>
        <w:t>Sustainable Development and Global Environmental Values</w:t>
      </w:r>
      <w:r>
        <w:rPr>
          <w:noProof/>
        </w:rPr>
        <w:tab/>
      </w:r>
      <w:r>
        <w:rPr>
          <w:noProof/>
        </w:rPr>
        <w:fldChar w:fldCharType="begin"/>
      </w:r>
      <w:r>
        <w:rPr>
          <w:noProof/>
        </w:rPr>
        <w:instrText xml:space="preserve"> PAGEREF _Toc431549521 \h </w:instrText>
      </w:r>
      <w:r>
        <w:rPr>
          <w:noProof/>
        </w:rPr>
      </w:r>
      <w:r>
        <w:rPr>
          <w:noProof/>
        </w:rPr>
        <w:fldChar w:fldCharType="separate"/>
      </w:r>
      <w:r>
        <w:rPr>
          <w:noProof/>
        </w:rPr>
        <w:t>5</w:t>
      </w:r>
      <w:r>
        <w:rPr>
          <w:noProof/>
        </w:rPr>
        <w:fldChar w:fldCharType="end"/>
      </w:r>
    </w:p>
    <w:p w14:paraId="279C9349" w14:textId="77777777" w:rsidR="00A86AD3" w:rsidRDefault="00A86AD3">
      <w:pPr>
        <w:pStyle w:val="TOC2"/>
        <w:rPr>
          <w:rFonts w:asciiTheme="minorHAnsi" w:eastAsiaTheme="minorEastAsia" w:hAnsiTheme="minorHAnsi" w:cstheme="minorBidi"/>
          <w:b w:val="0"/>
          <w:bCs w:val="0"/>
          <w:noProof/>
          <w:szCs w:val="22"/>
        </w:rPr>
      </w:pPr>
      <w:r>
        <w:rPr>
          <w:noProof/>
        </w:rPr>
        <w:t>A.3</w:t>
      </w:r>
      <w:r>
        <w:rPr>
          <w:rFonts w:asciiTheme="minorHAnsi" w:eastAsiaTheme="minorEastAsia" w:hAnsiTheme="minorHAnsi" w:cstheme="minorBidi"/>
          <w:b w:val="0"/>
          <w:bCs w:val="0"/>
          <w:noProof/>
          <w:szCs w:val="22"/>
        </w:rPr>
        <w:tab/>
      </w:r>
      <w:r>
        <w:rPr>
          <w:noProof/>
        </w:rPr>
        <w:t>Country Drivenness</w:t>
      </w:r>
      <w:r>
        <w:rPr>
          <w:noProof/>
        </w:rPr>
        <w:tab/>
      </w:r>
      <w:r>
        <w:rPr>
          <w:noProof/>
        </w:rPr>
        <w:fldChar w:fldCharType="begin"/>
      </w:r>
      <w:r>
        <w:rPr>
          <w:noProof/>
        </w:rPr>
        <w:instrText xml:space="preserve"> PAGEREF _Toc431549522 \h </w:instrText>
      </w:r>
      <w:r>
        <w:rPr>
          <w:noProof/>
        </w:rPr>
      </w:r>
      <w:r>
        <w:rPr>
          <w:noProof/>
        </w:rPr>
        <w:fldChar w:fldCharType="separate"/>
      </w:r>
      <w:r>
        <w:rPr>
          <w:noProof/>
        </w:rPr>
        <w:t>8</w:t>
      </w:r>
      <w:r>
        <w:rPr>
          <w:noProof/>
        </w:rPr>
        <w:fldChar w:fldCharType="end"/>
      </w:r>
    </w:p>
    <w:p w14:paraId="3CCB2765" w14:textId="77777777" w:rsidR="00A86AD3" w:rsidRDefault="00A86AD3">
      <w:pPr>
        <w:pStyle w:val="TOC3"/>
        <w:rPr>
          <w:rFonts w:asciiTheme="minorHAnsi" w:eastAsiaTheme="minorEastAsia" w:hAnsiTheme="minorHAnsi" w:cstheme="minorBidi"/>
          <w:bCs w:val="0"/>
          <w:i w:val="0"/>
          <w:noProof/>
          <w:szCs w:val="22"/>
        </w:rPr>
      </w:pPr>
      <w:r>
        <w:rPr>
          <w:noProof/>
        </w:rPr>
        <w:t>A.3.a</w:t>
      </w:r>
      <w:r>
        <w:rPr>
          <w:rFonts w:asciiTheme="minorHAnsi" w:eastAsiaTheme="minorEastAsia" w:hAnsiTheme="minorHAnsi" w:cstheme="minorBidi"/>
          <w:bCs w:val="0"/>
          <w:i w:val="0"/>
          <w:noProof/>
          <w:szCs w:val="22"/>
        </w:rPr>
        <w:tab/>
      </w:r>
      <w:r>
        <w:rPr>
          <w:noProof/>
        </w:rPr>
        <w:t>National Capacity Self-Assessment</w:t>
      </w:r>
      <w:r>
        <w:rPr>
          <w:noProof/>
        </w:rPr>
        <w:tab/>
      </w:r>
      <w:r>
        <w:rPr>
          <w:noProof/>
        </w:rPr>
        <w:fldChar w:fldCharType="begin"/>
      </w:r>
      <w:r>
        <w:rPr>
          <w:noProof/>
        </w:rPr>
        <w:instrText xml:space="preserve"> PAGEREF _Toc431549523 \h </w:instrText>
      </w:r>
      <w:r>
        <w:rPr>
          <w:noProof/>
        </w:rPr>
      </w:r>
      <w:r>
        <w:rPr>
          <w:noProof/>
        </w:rPr>
        <w:fldChar w:fldCharType="separate"/>
      </w:r>
      <w:r>
        <w:rPr>
          <w:noProof/>
        </w:rPr>
        <w:t>10</w:t>
      </w:r>
      <w:r>
        <w:rPr>
          <w:noProof/>
        </w:rPr>
        <w:fldChar w:fldCharType="end"/>
      </w:r>
    </w:p>
    <w:p w14:paraId="58B3194B" w14:textId="77777777" w:rsidR="00A86AD3" w:rsidRDefault="00A86AD3">
      <w:pPr>
        <w:pStyle w:val="TOC3"/>
        <w:rPr>
          <w:rFonts w:asciiTheme="minorHAnsi" w:eastAsiaTheme="minorEastAsia" w:hAnsiTheme="minorHAnsi" w:cstheme="minorBidi"/>
          <w:bCs w:val="0"/>
          <w:i w:val="0"/>
          <w:noProof/>
          <w:szCs w:val="22"/>
        </w:rPr>
      </w:pPr>
      <w:r>
        <w:rPr>
          <w:noProof/>
        </w:rPr>
        <w:t>A.3.b</w:t>
      </w:r>
      <w:r>
        <w:rPr>
          <w:rFonts w:asciiTheme="minorHAnsi" w:eastAsiaTheme="minorEastAsia" w:hAnsiTheme="minorHAnsi" w:cstheme="minorBidi"/>
          <w:bCs w:val="0"/>
          <w:i w:val="0"/>
          <w:noProof/>
          <w:szCs w:val="22"/>
        </w:rPr>
        <w:tab/>
      </w:r>
      <w:r>
        <w:rPr>
          <w:noProof/>
        </w:rPr>
        <w:t>Policy and Legislative Context</w:t>
      </w:r>
      <w:r>
        <w:rPr>
          <w:noProof/>
        </w:rPr>
        <w:tab/>
      </w:r>
      <w:r>
        <w:rPr>
          <w:noProof/>
        </w:rPr>
        <w:fldChar w:fldCharType="begin"/>
      </w:r>
      <w:r>
        <w:rPr>
          <w:noProof/>
        </w:rPr>
        <w:instrText xml:space="preserve"> PAGEREF _Toc431549524 \h </w:instrText>
      </w:r>
      <w:r>
        <w:rPr>
          <w:noProof/>
        </w:rPr>
      </w:r>
      <w:r>
        <w:rPr>
          <w:noProof/>
        </w:rPr>
        <w:fldChar w:fldCharType="separate"/>
      </w:r>
      <w:r>
        <w:rPr>
          <w:noProof/>
        </w:rPr>
        <w:t>11</w:t>
      </w:r>
      <w:r>
        <w:rPr>
          <w:noProof/>
        </w:rPr>
        <w:fldChar w:fldCharType="end"/>
      </w:r>
    </w:p>
    <w:p w14:paraId="69DE36A6" w14:textId="77777777" w:rsidR="00A86AD3" w:rsidRDefault="00A86AD3">
      <w:pPr>
        <w:pStyle w:val="TOC3"/>
        <w:rPr>
          <w:rFonts w:asciiTheme="minorHAnsi" w:eastAsiaTheme="minorEastAsia" w:hAnsiTheme="minorHAnsi" w:cstheme="minorBidi"/>
          <w:bCs w:val="0"/>
          <w:i w:val="0"/>
          <w:noProof/>
          <w:szCs w:val="22"/>
        </w:rPr>
      </w:pPr>
      <w:r>
        <w:rPr>
          <w:noProof/>
        </w:rPr>
        <w:t>A.3.c</w:t>
      </w:r>
      <w:r>
        <w:rPr>
          <w:rFonts w:asciiTheme="minorHAnsi" w:eastAsiaTheme="minorEastAsia" w:hAnsiTheme="minorHAnsi" w:cstheme="minorBidi"/>
          <w:bCs w:val="0"/>
          <w:i w:val="0"/>
          <w:noProof/>
          <w:szCs w:val="22"/>
        </w:rPr>
        <w:tab/>
      </w:r>
      <w:r>
        <w:rPr>
          <w:noProof/>
        </w:rPr>
        <w:t>Institutional Context</w:t>
      </w:r>
      <w:r>
        <w:rPr>
          <w:noProof/>
        </w:rPr>
        <w:tab/>
      </w:r>
      <w:r>
        <w:rPr>
          <w:noProof/>
        </w:rPr>
        <w:fldChar w:fldCharType="begin"/>
      </w:r>
      <w:r>
        <w:rPr>
          <w:noProof/>
        </w:rPr>
        <w:instrText xml:space="preserve"> PAGEREF _Toc431549525 \h </w:instrText>
      </w:r>
      <w:r>
        <w:rPr>
          <w:noProof/>
        </w:rPr>
      </w:r>
      <w:r>
        <w:rPr>
          <w:noProof/>
        </w:rPr>
        <w:fldChar w:fldCharType="separate"/>
      </w:r>
      <w:r>
        <w:rPr>
          <w:noProof/>
        </w:rPr>
        <w:t>14</w:t>
      </w:r>
      <w:r>
        <w:rPr>
          <w:noProof/>
        </w:rPr>
        <w:fldChar w:fldCharType="end"/>
      </w:r>
    </w:p>
    <w:p w14:paraId="0CE3676F" w14:textId="77777777" w:rsidR="00A86AD3" w:rsidRDefault="00A86AD3">
      <w:pPr>
        <w:pStyle w:val="TOC3"/>
        <w:rPr>
          <w:rFonts w:asciiTheme="minorHAnsi" w:eastAsiaTheme="minorEastAsia" w:hAnsiTheme="minorHAnsi" w:cstheme="minorBidi"/>
          <w:bCs w:val="0"/>
          <w:i w:val="0"/>
          <w:noProof/>
          <w:szCs w:val="22"/>
        </w:rPr>
      </w:pPr>
      <w:r>
        <w:rPr>
          <w:noProof/>
        </w:rPr>
        <w:t>A.3.d</w:t>
      </w:r>
      <w:r>
        <w:rPr>
          <w:rFonts w:asciiTheme="minorHAnsi" w:eastAsiaTheme="minorEastAsia" w:hAnsiTheme="minorHAnsi" w:cstheme="minorBidi"/>
          <w:bCs w:val="0"/>
          <w:i w:val="0"/>
          <w:noProof/>
          <w:szCs w:val="22"/>
        </w:rPr>
        <w:tab/>
      </w:r>
      <w:r>
        <w:rPr>
          <w:noProof/>
        </w:rPr>
        <w:t>Non-State Stakeholders</w:t>
      </w:r>
      <w:r>
        <w:rPr>
          <w:noProof/>
        </w:rPr>
        <w:tab/>
      </w:r>
      <w:r>
        <w:rPr>
          <w:noProof/>
        </w:rPr>
        <w:fldChar w:fldCharType="begin"/>
      </w:r>
      <w:r>
        <w:rPr>
          <w:noProof/>
        </w:rPr>
        <w:instrText xml:space="preserve"> PAGEREF _Toc431549526 \h </w:instrText>
      </w:r>
      <w:r>
        <w:rPr>
          <w:noProof/>
        </w:rPr>
      </w:r>
      <w:r>
        <w:rPr>
          <w:noProof/>
        </w:rPr>
        <w:fldChar w:fldCharType="separate"/>
      </w:r>
      <w:r>
        <w:rPr>
          <w:noProof/>
        </w:rPr>
        <w:t>18</w:t>
      </w:r>
      <w:r>
        <w:rPr>
          <w:noProof/>
        </w:rPr>
        <w:fldChar w:fldCharType="end"/>
      </w:r>
    </w:p>
    <w:p w14:paraId="0B03BABC" w14:textId="77777777" w:rsidR="00A86AD3" w:rsidRDefault="00A86AD3">
      <w:pPr>
        <w:pStyle w:val="TOC3"/>
        <w:rPr>
          <w:rFonts w:asciiTheme="minorHAnsi" w:eastAsiaTheme="minorEastAsia" w:hAnsiTheme="minorHAnsi" w:cstheme="minorBidi"/>
          <w:bCs w:val="0"/>
          <w:i w:val="0"/>
          <w:noProof/>
          <w:szCs w:val="22"/>
        </w:rPr>
      </w:pPr>
      <w:r>
        <w:rPr>
          <w:noProof/>
        </w:rPr>
        <w:t>A.3.e</w:t>
      </w:r>
      <w:r>
        <w:rPr>
          <w:rFonts w:asciiTheme="minorHAnsi" w:eastAsiaTheme="minorEastAsia" w:hAnsiTheme="minorHAnsi" w:cstheme="minorBidi"/>
          <w:bCs w:val="0"/>
          <w:i w:val="0"/>
          <w:noProof/>
          <w:szCs w:val="22"/>
        </w:rPr>
        <w:tab/>
      </w:r>
      <w:r>
        <w:rPr>
          <w:noProof/>
        </w:rPr>
        <w:t>Gender Issues</w:t>
      </w:r>
      <w:r>
        <w:rPr>
          <w:noProof/>
        </w:rPr>
        <w:tab/>
      </w:r>
      <w:r>
        <w:rPr>
          <w:noProof/>
        </w:rPr>
        <w:fldChar w:fldCharType="begin"/>
      </w:r>
      <w:r>
        <w:rPr>
          <w:noProof/>
        </w:rPr>
        <w:instrText xml:space="preserve"> PAGEREF _Toc431549527 \h </w:instrText>
      </w:r>
      <w:r>
        <w:rPr>
          <w:noProof/>
        </w:rPr>
      </w:r>
      <w:r>
        <w:rPr>
          <w:noProof/>
        </w:rPr>
        <w:fldChar w:fldCharType="separate"/>
      </w:r>
      <w:r>
        <w:rPr>
          <w:noProof/>
        </w:rPr>
        <w:t>20</w:t>
      </w:r>
      <w:r>
        <w:rPr>
          <w:noProof/>
        </w:rPr>
        <w:fldChar w:fldCharType="end"/>
      </w:r>
    </w:p>
    <w:p w14:paraId="291F749F" w14:textId="77777777" w:rsidR="00A86AD3" w:rsidRDefault="00A86AD3">
      <w:pPr>
        <w:pStyle w:val="TOC3"/>
        <w:rPr>
          <w:rFonts w:asciiTheme="minorHAnsi" w:eastAsiaTheme="minorEastAsia" w:hAnsiTheme="minorHAnsi" w:cstheme="minorBidi"/>
          <w:bCs w:val="0"/>
          <w:i w:val="0"/>
          <w:noProof/>
          <w:szCs w:val="22"/>
        </w:rPr>
      </w:pPr>
      <w:r>
        <w:rPr>
          <w:noProof/>
        </w:rPr>
        <w:t>A.3.f</w:t>
      </w:r>
      <w:r>
        <w:rPr>
          <w:rFonts w:asciiTheme="minorHAnsi" w:eastAsiaTheme="minorEastAsia" w:hAnsiTheme="minorHAnsi" w:cstheme="minorBidi"/>
          <w:bCs w:val="0"/>
          <w:i w:val="0"/>
          <w:noProof/>
          <w:szCs w:val="22"/>
        </w:rPr>
        <w:tab/>
      </w:r>
      <w:r>
        <w:rPr>
          <w:noProof/>
        </w:rPr>
        <w:t>Barriers to Achieving Global Environmental Objectives</w:t>
      </w:r>
      <w:r>
        <w:rPr>
          <w:noProof/>
        </w:rPr>
        <w:tab/>
      </w:r>
      <w:r>
        <w:rPr>
          <w:noProof/>
        </w:rPr>
        <w:fldChar w:fldCharType="begin"/>
      </w:r>
      <w:r>
        <w:rPr>
          <w:noProof/>
        </w:rPr>
        <w:instrText xml:space="preserve"> PAGEREF _Toc431549528 \h </w:instrText>
      </w:r>
      <w:r>
        <w:rPr>
          <w:noProof/>
        </w:rPr>
      </w:r>
      <w:r>
        <w:rPr>
          <w:noProof/>
        </w:rPr>
        <w:fldChar w:fldCharType="separate"/>
      </w:r>
      <w:r>
        <w:rPr>
          <w:noProof/>
        </w:rPr>
        <w:t>22</w:t>
      </w:r>
      <w:r>
        <w:rPr>
          <w:noProof/>
        </w:rPr>
        <w:fldChar w:fldCharType="end"/>
      </w:r>
    </w:p>
    <w:p w14:paraId="36C9C5B0" w14:textId="77777777" w:rsidR="00A86AD3" w:rsidRDefault="00A86AD3">
      <w:pPr>
        <w:pStyle w:val="TOC1"/>
        <w:rPr>
          <w:rFonts w:asciiTheme="minorHAnsi" w:eastAsiaTheme="minorEastAsia" w:hAnsiTheme="minorHAnsi" w:cstheme="minorBidi"/>
          <w:b w:val="0"/>
          <w:bCs w:val="0"/>
          <w:smallCaps w:val="0"/>
          <w:noProof/>
          <w:szCs w:val="22"/>
        </w:rPr>
      </w:pPr>
      <w:r>
        <w:rPr>
          <w:noProof/>
        </w:rPr>
        <w:t>B.</w:t>
      </w:r>
      <w:r>
        <w:rPr>
          <w:rFonts w:asciiTheme="minorHAnsi" w:eastAsiaTheme="minorEastAsia" w:hAnsiTheme="minorHAnsi" w:cstheme="minorBidi"/>
          <w:b w:val="0"/>
          <w:bCs w:val="0"/>
          <w:smallCaps w:val="0"/>
          <w:noProof/>
          <w:szCs w:val="22"/>
        </w:rPr>
        <w:tab/>
      </w:r>
      <w:r>
        <w:rPr>
          <w:noProof/>
        </w:rPr>
        <w:t>Strategy</w:t>
      </w:r>
      <w:r>
        <w:rPr>
          <w:noProof/>
        </w:rPr>
        <w:tab/>
      </w:r>
      <w:r>
        <w:rPr>
          <w:noProof/>
        </w:rPr>
        <w:fldChar w:fldCharType="begin"/>
      </w:r>
      <w:r>
        <w:rPr>
          <w:noProof/>
        </w:rPr>
        <w:instrText xml:space="preserve"> PAGEREF _Toc431549529 \h </w:instrText>
      </w:r>
      <w:r>
        <w:rPr>
          <w:noProof/>
        </w:rPr>
      </w:r>
      <w:r>
        <w:rPr>
          <w:noProof/>
        </w:rPr>
        <w:fldChar w:fldCharType="separate"/>
      </w:r>
      <w:r>
        <w:rPr>
          <w:noProof/>
        </w:rPr>
        <w:t>23</w:t>
      </w:r>
      <w:r>
        <w:rPr>
          <w:noProof/>
        </w:rPr>
        <w:fldChar w:fldCharType="end"/>
      </w:r>
    </w:p>
    <w:p w14:paraId="75B1C72D" w14:textId="77777777" w:rsidR="00A86AD3" w:rsidRDefault="00A86AD3">
      <w:pPr>
        <w:pStyle w:val="TOC2"/>
        <w:rPr>
          <w:rFonts w:asciiTheme="minorHAnsi" w:eastAsiaTheme="minorEastAsia" w:hAnsiTheme="minorHAnsi" w:cstheme="minorBidi"/>
          <w:b w:val="0"/>
          <w:bCs w:val="0"/>
          <w:noProof/>
          <w:szCs w:val="22"/>
        </w:rPr>
      </w:pPr>
      <w:r>
        <w:rPr>
          <w:noProof/>
        </w:rPr>
        <w:t>B.1</w:t>
      </w:r>
      <w:r>
        <w:rPr>
          <w:rFonts w:asciiTheme="minorHAnsi" w:eastAsiaTheme="minorEastAsia" w:hAnsiTheme="minorHAnsi" w:cstheme="minorBidi"/>
          <w:b w:val="0"/>
          <w:bCs w:val="0"/>
          <w:noProof/>
          <w:szCs w:val="22"/>
        </w:rPr>
        <w:tab/>
      </w:r>
      <w:r>
        <w:rPr>
          <w:noProof/>
        </w:rPr>
        <w:t>Programme and Policy Conformity</w:t>
      </w:r>
      <w:r>
        <w:rPr>
          <w:noProof/>
        </w:rPr>
        <w:tab/>
      </w:r>
      <w:r>
        <w:rPr>
          <w:noProof/>
        </w:rPr>
        <w:fldChar w:fldCharType="begin"/>
      </w:r>
      <w:r>
        <w:rPr>
          <w:noProof/>
        </w:rPr>
        <w:instrText xml:space="preserve"> PAGEREF _Toc431549530 \h </w:instrText>
      </w:r>
      <w:r>
        <w:rPr>
          <w:noProof/>
        </w:rPr>
      </w:r>
      <w:r>
        <w:rPr>
          <w:noProof/>
        </w:rPr>
        <w:fldChar w:fldCharType="separate"/>
      </w:r>
      <w:r>
        <w:rPr>
          <w:noProof/>
        </w:rPr>
        <w:t>23</w:t>
      </w:r>
      <w:r>
        <w:rPr>
          <w:noProof/>
        </w:rPr>
        <w:fldChar w:fldCharType="end"/>
      </w:r>
    </w:p>
    <w:p w14:paraId="40330C2C" w14:textId="77777777" w:rsidR="00A86AD3" w:rsidRDefault="00A86AD3">
      <w:pPr>
        <w:pStyle w:val="TOC3"/>
        <w:rPr>
          <w:rFonts w:asciiTheme="minorHAnsi" w:eastAsiaTheme="minorEastAsia" w:hAnsiTheme="minorHAnsi" w:cstheme="minorBidi"/>
          <w:bCs w:val="0"/>
          <w:i w:val="0"/>
          <w:noProof/>
          <w:szCs w:val="22"/>
        </w:rPr>
      </w:pPr>
      <w:r>
        <w:rPr>
          <w:noProof/>
        </w:rPr>
        <w:t>B.1.a</w:t>
      </w:r>
      <w:r>
        <w:rPr>
          <w:rFonts w:asciiTheme="minorHAnsi" w:eastAsiaTheme="minorEastAsia" w:hAnsiTheme="minorHAnsi" w:cstheme="minorBidi"/>
          <w:bCs w:val="0"/>
          <w:i w:val="0"/>
          <w:noProof/>
          <w:szCs w:val="22"/>
        </w:rPr>
        <w:tab/>
      </w:r>
      <w:r>
        <w:rPr>
          <w:noProof/>
        </w:rPr>
        <w:t>Guidance from the Rio Conventions</w:t>
      </w:r>
      <w:r>
        <w:rPr>
          <w:noProof/>
        </w:rPr>
        <w:tab/>
      </w:r>
      <w:r>
        <w:rPr>
          <w:noProof/>
        </w:rPr>
        <w:fldChar w:fldCharType="begin"/>
      </w:r>
      <w:r>
        <w:rPr>
          <w:noProof/>
        </w:rPr>
        <w:instrText xml:space="preserve"> PAGEREF _Toc431549531 \h </w:instrText>
      </w:r>
      <w:r>
        <w:rPr>
          <w:noProof/>
        </w:rPr>
      </w:r>
      <w:r>
        <w:rPr>
          <w:noProof/>
        </w:rPr>
        <w:fldChar w:fldCharType="separate"/>
      </w:r>
      <w:r>
        <w:rPr>
          <w:noProof/>
        </w:rPr>
        <w:t>29</w:t>
      </w:r>
      <w:r>
        <w:rPr>
          <w:noProof/>
        </w:rPr>
        <w:fldChar w:fldCharType="end"/>
      </w:r>
    </w:p>
    <w:p w14:paraId="0166D35F" w14:textId="77777777" w:rsidR="00A86AD3" w:rsidRDefault="00A86AD3">
      <w:pPr>
        <w:pStyle w:val="TOC3"/>
        <w:rPr>
          <w:rFonts w:asciiTheme="minorHAnsi" w:eastAsiaTheme="minorEastAsia" w:hAnsiTheme="minorHAnsi" w:cstheme="minorBidi"/>
          <w:bCs w:val="0"/>
          <w:i w:val="0"/>
          <w:noProof/>
          <w:szCs w:val="22"/>
        </w:rPr>
      </w:pPr>
      <w:r>
        <w:rPr>
          <w:noProof/>
        </w:rPr>
        <w:t>B.1.b</w:t>
      </w:r>
      <w:r>
        <w:rPr>
          <w:rFonts w:asciiTheme="minorHAnsi" w:eastAsiaTheme="minorEastAsia" w:hAnsiTheme="minorHAnsi" w:cstheme="minorBidi"/>
          <w:bCs w:val="0"/>
          <w:i w:val="0"/>
          <w:noProof/>
          <w:szCs w:val="22"/>
        </w:rPr>
        <w:tab/>
      </w:r>
      <w:r>
        <w:rPr>
          <w:noProof/>
        </w:rPr>
        <w:t>Project’s Target Contribution to Global Environmental Benefits</w:t>
      </w:r>
      <w:r>
        <w:rPr>
          <w:noProof/>
        </w:rPr>
        <w:tab/>
      </w:r>
      <w:r>
        <w:rPr>
          <w:noProof/>
        </w:rPr>
        <w:fldChar w:fldCharType="begin"/>
      </w:r>
      <w:r>
        <w:rPr>
          <w:noProof/>
        </w:rPr>
        <w:instrText xml:space="preserve"> PAGEREF _Toc431549532 \h </w:instrText>
      </w:r>
      <w:r>
        <w:rPr>
          <w:noProof/>
        </w:rPr>
      </w:r>
      <w:r>
        <w:rPr>
          <w:noProof/>
        </w:rPr>
        <w:fldChar w:fldCharType="separate"/>
      </w:r>
      <w:r>
        <w:rPr>
          <w:noProof/>
        </w:rPr>
        <w:t>30</w:t>
      </w:r>
      <w:r>
        <w:rPr>
          <w:noProof/>
        </w:rPr>
        <w:fldChar w:fldCharType="end"/>
      </w:r>
    </w:p>
    <w:p w14:paraId="60C79FC1" w14:textId="77777777" w:rsidR="00A86AD3" w:rsidRDefault="00A86AD3">
      <w:pPr>
        <w:pStyle w:val="TOC2"/>
        <w:rPr>
          <w:rFonts w:asciiTheme="minorHAnsi" w:eastAsiaTheme="minorEastAsia" w:hAnsiTheme="minorHAnsi" w:cstheme="minorBidi"/>
          <w:b w:val="0"/>
          <w:bCs w:val="0"/>
          <w:noProof/>
          <w:szCs w:val="22"/>
        </w:rPr>
      </w:pPr>
      <w:r>
        <w:rPr>
          <w:noProof/>
        </w:rPr>
        <w:t>B.2</w:t>
      </w:r>
      <w:r>
        <w:rPr>
          <w:rFonts w:asciiTheme="minorHAnsi" w:eastAsiaTheme="minorEastAsia" w:hAnsiTheme="minorHAnsi" w:cstheme="minorBidi"/>
          <w:b w:val="0"/>
          <w:bCs w:val="0"/>
          <w:noProof/>
          <w:szCs w:val="22"/>
        </w:rPr>
        <w:tab/>
      </w:r>
      <w:r>
        <w:rPr>
          <w:noProof/>
        </w:rPr>
        <w:t>Project Rationale</w:t>
      </w:r>
      <w:r>
        <w:rPr>
          <w:noProof/>
        </w:rPr>
        <w:tab/>
      </w:r>
      <w:r>
        <w:rPr>
          <w:noProof/>
        </w:rPr>
        <w:fldChar w:fldCharType="begin"/>
      </w:r>
      <w:r>
        <w:rPr>
          <w:noProof/>
        </w:rPr>
        <w:instrText xml:space="preserve"> PAGEREF _Toc431549533 \h </w:instrText>
      </w:r>
      <w:r>
        <w:rPr>
          <w:noProof/>
        </w:rPr>
      </w:r>
      <w:r>
        <w:rPr>
          <w:noProof/>
        </w:rPr>
        <w:fldChar w:fldCharType="separate"/>
      </w:r>
      <w:r>
        <w:rPr>
          <w:noProof/>
        </w:rPr>
        <w:t>30</w:t>
      </w:r>
      <w:r>
        <w:rPr>
          <w:noProof/>
        </w:rPr>
        <w:fldChar w:fldCharType="end"/>
      </w:r>
    </w:p>
    <w:p w14:paraId="65488A73" w14:textId="77777777" w:rsidR="00A86AD3" w:rsidRDefault="00A86AD3">
      <w:pPr>
        <w:pStyle w:val="TOC3"/>
        <w:rPr>
          <w:rFonts w:asciiTheme="minorHAnsi" w:eastAsiaTheme="minorEastAsia" w:hAnsiTheme="minorHAnsi" w:cstheme="minorBidi"/>
          <w:bCs w:val="0"/>
          <w:i w:val="0"/>
          <w:noProof/>
          <w:szCs w:val="22"/>
        </w:rPr>
      </w:pPr>
      <w:r>
        <w:rPr>
          <w:noProof/>
        </w:rPr>
        <w:t>B.2.a</w:t>
      </w:r>
      <w:r>
        <w:rPr>
          <w:rFonts w:asciiTheme="minorHAnsi" w:eastAsiaTheme="minorEastAsia" w:hAnsiTheme="minorHAnsi" w:cstheme="minorBidi"/>
          <w:bCs w:val="0"/>
          <w:i w:val="0"/>
          <w:noProof/>
          <w:szCs w:val="22"/>
        </w:rPr>
        <w:tab/>
      </w:r>
      <w:r>
        <w:rPr>
          <w:noProof/>
        </w:rPr>
        <w:t>Linkages with other programmes and projects</w:t>
      </w:r>
      <w:r>
        <w:rPr>
          <w:noProof/>
        </w:rPr>
        <w:tab/>
      </w:r>
      <w:r>
        <w:rPr>
          <w:noProof/>
        </w:rPr>
        <w:fldChar w:fldCharType="begin"/>
      </w:r>
      <w:r>
        <w:rPr>
          <w:noProof/>
        </w:rPr>
        <w:instrText xml:space="preserve"> PAGEREF _Toc431549534 \h </w:instrText>
      </w:r>
      <w:r>
        <w:rPr>
          <w:noProof/>
        </w:rPr>
      </w:r>
      <w:r>
        <w:rPr>
          <w:noProof/>
        </w:rPr>
        <w:fldChar w:fldCharType="separate"/>
      </w:r>
      <w:r>
        <w:rPr>
          <w:noProof/>
        </w:rPr>
        <w:t>31</w:t>
      </w:r>
      <w:r>
        <w:rPr>
          <w:noProof/>
        </w:rPr>
        <w:fldChar w:fldCharType="end"/>
      </w:r>
    </w:p>
    <w:p w14:paraId="2AF45331" w14:textId="77777777" w:rsidR="00A86AD3" w:rsidRDefault="00A86AD3">
      <w:pPr>
        <w:pStyle w:val="TOC2"/>
        <w:rPr>
          <w:rFonts w:asciiTheme="minorHAnsi" w:eastAsiaTheme="minorEastAsia" w:hAnsiTheme="minorHAnsi" w:cstheme="minorBidi"/>
          <w:b w:val="0"/>
          <w:bCs w:val="0"/>
          <w:noProof/>
          <w:szCs w:val="22"/>
        </w:rPr>
      </w:pPr>
      <w:r>
        <w:rPr>
          <w:noProof/>
        </w:rPr>
        <w:t>B.3</w:t>
      </w:r>
      <w:r>
        <w:rPr>
          <w:rFonts w:asciiTheme="minorHAnsi" w:eastAsiaTheme="minorEastAsia" w:hAnsiTheme="minorHAnsi" w:cstheme="minorBidi"/>
          <w:b w:val="0"/>
          <w:bCs w:val="0"/>
          <w:noProof/>
          <w:szCs w:val="22"/>
        </w:rPr>
        <w:tab/>
      </w:r>
      <w:r>
        <w:rPr>
          <w:noProof/>
        </w:rPr>
        <w:t>Project Goal and Objective</w:t>
      </w:r>
      <w:r>
        <w:rPr>
          <w:noProof/>
        </w:rPr>
        <w:tab/>
      </w:r>
      <w:r>
        <w:rPr>
          <w:noProof/>
        </w:rPr>
        <w:fldChar w:fldCharType="begin"/>
      </w:r>
      <w:r>
        <w:rPr>
          <w:noProof/>
        </w:rPr>
        <w:instrText xml:space="preserve"> PAGEREF _Toc431549535 \h </w:instrText>
      </w:r>
      <w:r>
        <w:rPr>
          <w:noProof/>
        </w:rPr>
      </w:r>
      <w:r>
        <w:rPr>
          <w:noProof/>
        </w:rPr>
        <w:fldChar w:fldCharType="separate"/>
      </w:r>
      <w:r>
        <w:rPr>
          <w:noProof/>
        </w:rPr>
        <w:t>33</w:t>
      </w:r>
      <w:r>
        <w:rPr>
          <w:noProof/>
        </w:rPr>
        <w:fldChar w:fldCharType="end"/>
      </w:r>
    </w:p>
    <w:p w14:paraId="7A284A7A" w14:textId="77777777" w:rsidR="00A86AD3" w:rsidRDefault="00A86AD3">
      <w:pPr>
        <w:pStyle w:val="TOC2"/>
        <w:rPr>
          <w:rFonts w:asciiTheme="minorHAnsi" w:eastAsiaTheme="minorEastAsia" w:hAnsiTheme="minorHAnsi" w:cstheme="minorBidi"/>
          <w:b w:val="0"/>
          <w:bCs w:val="0"/>
          <w:noProof/>
          <w:szCs w:val="22"/>
        </w:rPr>
      </w:pPr>
      <w:r>
        <w:rPr>
          <w:noProof/>
        </w:rPr>
        <w:t>B.4</w:t>
      </w:r>
      <w:r>
        <w:rPr>
          <w:rFonts w:asciiTheme="minorHAnsi" w:eastAsiaTheme="minorEastAsia" w:hAnsiTheme="minorHAnsi" w:cstheme="minorBidi"/>
          <w:b w:val="0"/>
          <w:bCs w:val="0"/>
          <w:noProof/>
          <w:szCs w:val="22"/>
        </w:rPr>
        <w:tab/>
      </w:r>
      <w:r>
        <w:rPr>
          <w:noProof/>
        </w:rPr>
        <w:t>Expected Outcomes and Key Indicators</w:t>
      </w:r>
      <w:r>
        <w:rPr>
          <w:noProof/>
        </w:rPr>
        <w:tab/>
      </w:r>
      <w:r>
        <w:rPr>
          <w:noProof/>
        </w:rPr>
        <w:fldChar w:fldCharType="begin"/>
      </w:r>
      <w:r>
        <w:rPr>
          <w:noProof/>
        </w:rPr>
        <w:instrText xml:space="preserve"> PAGEREF _Toc431549536 \h </w:instrText>
      </w:r>
      <w:r>
        <w:rPr>
          <w:noProof/>
        </w:rPr>
      </w:r>
      <w:r>
        <w:rPr>
          <w:noProof/>
        </w:rPr>
        <w:fldChar w:fldCharType="separate"/>
      </w:r>
      <w:r>
        <w:rPr>
          <w:noProof/>
        </w:rPr>
        <w:t>35</w:t>
      </w:r>
      <w:r>
        <w:rPr>
          <w:noProof/>
        </w:rPr>
        <w:fldChar w:fldCharType="end"/>
      </w:r>
    </w:p>
    <w:p w14:paraId="76BE15B1" w14:textId="77777777" w:rsidR="00A86AD3" w:rsidRDefault="00A86AD3">
      <w:pPr>
        <w:pStyle w:val="TOC3"/>
        <w:rPr>
          <w:rFonts w:asciiTheme="minorHAnsi" w:eastAsiaTheme="minorEastAsia" w:hAnsiTheme="minorHAnsi" w:cstheme="minorBidi"/>
          <w:bCs w:val="0"/>
          <w:i w:val="0"/>
          <w:noProof/>
          <w:szCs w:val="22"/>
        </w:rPr>
      </w:pPr>
      <w:r>
        <w:rPr>
          <w:noProof/>
        </w:rPr>
        <w:t>B.4.a</w:t>
      </w:r>
      <w:r>
        <w:rPr>
          <w:rFonts w:asciiTheme="minorHAnsi" w:eastAsiaTheme="minorEastAsia" w:hAnsiTheme="minorHAnsi" w:cstheme="minorBidi"/>
          <w:bCs w:val="0"/>
          <w:i w:val="0"/>
          <w:noProof/>
          <w:szCs w:val="22"/>
        </w:rPr>
        <w:tab/>
      </w:r>
      <w:r>
        <w:rPr>
          <w:noProof/>
        </w:rPr>
        <w:t>Key Indicators</w:t>
      </w:r>
      <w:r>
        <w:rPr>
          <w:noProof/>
        </w:rPr>
        <w:tab/>
      </w:r>
      <w:r>
        <w:rPr>
          <w:noProof/>
        </w:rPr>
        <w:fldChar w:fldCharType="begin"/>
      </w:r>
      <w:r>
        <w:rPr>
          <w:noProof/>
        </w:rPr>
        <w:instrText xml:space="preserve"> PAGEREF _Toc431549537 \h </w:instrText>
      </w:r>
      <w:r>
        <w:rPr>
          <w:noProof/>
        </w:rPr>
      </w:r>
      <w:r>
        <w:rPr>
          <w:noProof/>
        </w:rPr>
        <w:fldChar w:fldCharType="separate"/>
      </w:r>
      <w:r>
        <w:rPr>
          <w:noProof/>
        </w:rPr>
        <w:t>36</w:t>
      </w:r>
      <w:r>
        <w:rPr>
          <w:noProof/>
        </w:rPr>
        <w:fldChar w:fldCharType="end"/>
      </w:r>
    </w:p>
    <w:p w14:paraId="75530C60" w14:textId="77777777" w:rsidR="00A86AD3" w:rsidRDefault="00A86AD3">
      <w:pPr>
        <w:pStyle w:val="TOC2"/>
        <w:rPr>
          <w:rFonts w:asciiTheme="minorHAnsi" w:eastAsiaTheme="minorEastAsia" w:hAnsiTheme="minorHAnsi" w:cstheme="minorBidi"/>
          <w:b w:val="0"/>
          <w:bCs w:val="0"/>
          <w:noProof/>
          <w:szCs w:val="22"/>
        </w:rPr>
      </w:pPr>
      <w:r>
        <w:rPr>
          <w:noProof/>
        </w:rPr>
        <w:t>B.5.</w:t>
      </w:r>
      <w:r>
        <w:rPr>
          <w:rFonts w:asciiTheme="minorHAnsi" w:eastAsiaTheme="minorEastAsia" w:hAnsiTheme="minorHAnsi" w:cstheme="minorBidi"/>
          <w:b w:val="0"/>
          <w:bCs w:val="0"/>
          <w:noProof/>
          <w:szCs w:val="22"/>
        </w:rPr>
        <w:tab/>
      </w:r>
      <w:r>
        <w:rPr>
          <w:noProof/>
        </w:rPr>
        <w:t>Project Components, Outputs, and Activities</w:t>
      </w:r>
      <w:r>
        <w:rPr>
          <w:noProof/>
        </w:rPr>
        <w:tab/>
      </w:r>
      <w:r>
        <w:rPr>
          <w:noProof/>
        </w:rPr>
        <w:fldChar w:fldCharType="begin"/>
      </w:r>
      <w:r>
        <w:rPr>
          <w:noProof/>
        </w:rPr>
        <w:instrText xml:space="preserve"> PAGEREF _Toc431549538 \h </w:instrText>
      </w:r>
      <w:r>
        <w:rPr>
          <w:noProof/>
        </w:rPr>
      </w:r>
      <w:r>
        <w:rPr>
          <w:noProof/>
        </w:rPr>
        <w:fldChar w:fldCharType="separate"/>
      </w:r>
      <w:r>
        <w:rPr>
          <w:noProof/>
        </w:rPr>
        <w:t>37</w:t>
      </w:r>
      <w:r>
        <w:rPr>
          <w:noProof/>
        </w:rPr>
        <w:fldChar w:fldCharType="end"/>
      </w:r>
    </w:p>
    <w:p w14:paraId="0E0EC06E" w14:textId="77777777" w:rsidR="00A86AD3" w:rsidRDefault="00A86AD3">
      <w:pPr>
        <w:pStyle w:val="TOC2"/>
        <w:rPr>
          <w:rFonts w:asciiTheme="minorHAnsi" w:eastAsiaTheme="minorEastAsia" w:hAnsiTheme="minorHAnsi" w:cstheme="minorBidi"/>
          <w:b w:val="0"/>
          <w:bCs w:val="0"/>
          <w:noProof/>
          <w:szCs w:val="22"/>
        </w:rPr>
      </w:pPr>
      <w:r>
        <w:rPr>
          <w:noProof/>
        </w:rPr>
        <w:t>B.6</w:t>
      </w:r>
      <w:r>
        <w:rPr>
          <w:rFonts w:asciiTheme="minorHAnsi" w:eastAsiaTheme="minorEastAsia" w:hAnsiTheme="minorHAnsi" w:cstheme="minorBidi"/>
          <w:b w:val="0"/>
          <w:bCs w:val="0"/>
          <w:noProof/>
          <w:szCs w:val="22"/>
        </w:rPr>
        <w:tab/>
      </w:r>
      <w:r>
        <w:rPr>
          <w:noProof/>
        </w:rPr>
        <w:t>Sustainability, Replicability, Risks, and Assumptions</w:t>
      </w:r>
      <w:r>
        <w:rPr>
          <w:noProof/>
        </w:rPr>
        <w:tab/>
      </w:r>
      <w:r>
        <w:rPr>
          <w:noProof/>
        </w:rPr>
        <w:fldChar w:fldCharType="begin"/>
      </w:r>
      <w:r>
        <w:rPr>
          <w:noProof/>
        </w:rPr>
        <w:instrText xml:space="preserve"> PAGEREF _Toc431549539 \h </w:instrText>
      </w:r>
      <w:r>
        <w:rPr>
          <w:noProof/>
        </w:rPr>
      </w:r>
      <w:r>
        <w:rPr>
          <w:noProof/>
        </w:rPr>
        <w:fldChar w:fldCharType="separate"/>
      </w:r>
      <w:r>
        <w:rPr>
          <w:noProof/>
        </w:rPr>
        <w:t>54</w:t>
      </w:r>
      <w:r>
        <w:rPr>
          <w:noProof/>
        </w:rPr>
        <w:fldChar w:fldCharType="end"/>
      </w:r>
    </w:p>
    <w:p w14:paraId="66F8F1AF" w14:textId="77777777" w:rsidR="00A86AD3" w:rsidRDefault="00A86AD3">
      <w:pPr>
        <w:pStyle w:val="TOC3"/>
        <w:rPr>
          <w:rFonts w:asciiTheme="minorHAnsi" w:eastAsiaTheme="minorEastAsia" w:hAnsiTheme="minorHAnsi" w:cstheme="minorBidi"/>
          <w:bCs w:val="0"/>
          <w:i w:val="0"/>
          <w:noProof/>
          <w:szCs w:val="22"/>
        </w:rPr>
      </w:pPr>
      <w:r>
        <w:rPr>
          <w:noProof/>
        </w:rPr>
        <w:t>B.6.a</w:t>
      </w:r>
      <w:r>
        <w:rPr>
          <w:rFonts w:asciiTheme="minorHAnsi" w:eastAsiaTheme="minorEastAsia" w:hAnsiTheme="minorHAnsi" w:cstheme="minorBidi"/>
          <w:bCs w:val="0"/>
          <w:i w:val="0"/>
          <w:noProof/>
          <w:szCs w:val="22"/>
        </w:rPr>
        <w:tab/>
      </w:r>
      <w:r>
        <w:rPr>
          <w:noProof/>
        </w:rPr>
        <w:t>Sustainability</w:t>
      </w:r>
      <w:r>
        <w:rPr>
          <w:noProof/>
        </w:rPr>
        <w:tab/>
      </w:r>
      <w:r>
        <w:rPr>
          <w:noProof/>
        </w:rPr>
        <w:fldChar w:fldCharType="begin"/>
      </w:r>
      <w:r>
        <w:rPr>
          <w:noProof/>
        </w:rPr>
        <w:instrText xml:space="preserve"> PAGEREF _Toc431549540 \h </w:instrText>
      </w:r>
      <w:r>
        <w:rPr>
          <w:noProof/>
        </w:rPr>
      </w:r>
      <w:r>
        <w:rPr>
          <w:noProof/>
        </w:rPr>
        <w:fldChar w:fldCharType="separate"/>
      </w:r>
      <w:r>
        <w:rPr>
          <w:noProof/>
        </w:rPr>
        <w:t>54</w:t>
      </w:r>
      <w:r>
        <w:rPr>
          <w:noProof/>
        </w:rPr>
        <w:fldChar w:fldCharType="end"/>
      </w:r>
    </w:p>
    <w:p w14:paraId="775CA97A" w14:textId="77777777" w:rsidR="00A86AD3" w:rsidRDefault="00A86AD3">
      <w:pPr>
        <w:pStyle w:val="TOC3"/>
        <w:rPr>
          <w:rFonts w:asciiTheme="minorHAnsi" w:eastAsiaTheme="minorEastAsia" w:hAnsiTheme="minorHAnsi" w:cstheme="minorBidi"/>
          <w:bCs w:val="0"/>
          <w:i w:val="0"/>
          <w:noProof/>
          <w:szCs w:val="22"/>
        </w:rPr>
      </w:pPr>
      <w:r>
        <w:rPr>
          <w:noProof/>
        </w:rPr>
        <w:t>B.6.b</w:t>
      </w:r>
      <w:r>
        <w:rPr>
          <w:rFonts w:asciiTheme="minorHAnsi" w:eastAsiaTheme="minorEastAsia" w:hAnsiTheme="minorHAnsi" w:cstheme="minorBidi"/>
          <w:bCs w:val="0"/>
          <w:i w:val="0"/>
          <w:noProof/>
          <w:szCs w:val="22"/>
        </w:rPr>
        <w:tab/>
      </w:r>
      <w:r>
        <w:rPr>
          <w:noProof/>
        </w:rPr>
        <w:t>Replicability and Lessons Learned</w:t>
      </w:r>
      <w:r>
        <w:rPr>
          <w:noProof/>
        </w:rPr>
        <w:tab/>
      </w:r>
      <w:r>
        <w:rPr>
          <w:noProof/>
        </w:rPr>
        <w:fldChar w:fldCharType="begin"/>
      </w:r>
      <w:r>
        <w:rPr>
          <w:noProof/>
        </w:rPr>
        <w:instrText xml:space="preserve"> PAGEREF _Toc431549541 \h </w:instrText>
      </w:r>
      <w:r>
        <w:rPr>
          <w:noProof/>
        </w:rPr>
      </w:r>
      <w:r>
        <w:rPr>
          <w:noProof/>
        </w:rPr>
        <w:fldChar w:fldCharType="separate"/>
      </w:r>
      <w:r>
        <w:rPr>
          <w:noProof/>
        </w:rPr>
        <w:t>55</w:t>
      </w:r>
      <w:r>
        <w:rPr>
          <w:noProof/>
        </w:rPr>
        <w:fldChar w:fldCharType="end"/>
      </w:r>
    </w:p>
    <w:p w14:paraId="38DEA488" w14:textId="77777777" w:rsidR="00A86AD3" w:rsidRDefault="00A86AD3">
      <w:pPr>
        <w:pStyle w:val="TOC3"/>
        <w:rPr>
          <w:rFonts w:asciiTheme="minorHAnsi" w:eastAsiaTheme="minorEastAsia" w:hAnsiTheme="minorHAnsi" w:cstheme="minorBidi"/>
          <w:bCs w:val="0"/>
          <w:i w:val="0"/>
          <w:noProof/>
          <w:szCs w:val="22"/>
        </w:rPr>
      </w:pPr>
      <w:r>
        <w:rPr>
          <w:noProof/>
        </w:rPr>
        <w:t>B.6.c</w:t>
      </w:r>
      <w:r>
        <w:rPr>
          <w:rFonts w:asciiTheme="minorHAnsi" w:eastAsiaTheme="minorEastAsia" w:hAnsiTheme="minorHAnsi" w:cstheme="minorBidi"/>
          <w:bCs w:val="0"/>
          <w:i w:val="0"/>
          <w:noProof/>
          <w:szCs w:val="22"/>
        </w:rPr>
        <w:tab/>
      </w:r>
      <w:r>
        <w:rPr>
          <w:noProof/>
        </w:rPr>
        <w:t>Risk and Assumptions</w:t>
      </w:r>
      <w:r>
        <w:rPr>
          <w:noProof/>
        </w:rPr>
        <w:tab/>
      </w:r>
      <w:r>
        <w:rPr>
          <w:noProof/>
        </w:rPr>
        <w:fldChar w:fldCharType="begin"/>
      </w:r>
      <w:r>
        <w:rPr>
          <w:noProof/>
        </w:rPr>
        <w:instrText xml:space="preserve"> PAGEREF _Toc431549542 \h </w:instrText>
      </w:r>
      <w:r>
        <w:rPr>
          <w:noProof/>
        </w:rPr>
      </w:r>
      <w:r>
        <w:rPr>
          <w:noProof/>
        </w:rPr>
        <w:fldChar w:fldCharType="separate"/>
      </w:r>
      <w:r>
        <w:rPr>
          <w:noProof/>
        </w:rPr>
        <w:t>56</w:t>
      </w:r>
      <w:r>
        <w:rPr>
          <w:noProof/>
        </w:rPr>
        <w:fldChar w:fldCharType="end"/>
      </w:r>
    </w:p>
    <w:p w14:paraId="505ACEF2" w14:textId="77777777" w:rsidR="00A86AD3" w:rsidRDefault="00A86AD3">
      <w:pPr>
        <w:pStyle w:val="TOC2"/>
        <w:rPr>
          <w:rFonts w:asciiTheme="minorHAnsi" w:eastAsiaTheme="minorEastAsia" w:hAnsiTheme="minorHAnsi" w:cstheme="minorBidi"/>
          <w:b w:val="0"/>
          <w:bCs w:val="0"/>
          <w:noProof/>
          <w:szCs w:val="22"/>
        </w:rPr>
      </w:pPr>
      <w:r>
        <w:rPr>
          <w:noProof/>
        </w:rPr>
        <w:t>B.6</w:t>
      </w:r>
      <w:r>
        <w:rPr>
          <w:rFonts w:asciiTheme="minorHAnsi" w:eastAsiaTheme="minorEastAsia" w:hAnsiTheme="minorHAnsi" w:cstheme="minorBidi"/>
          <w:b w:val="0"/>
          <w:bCs w:val="0"/>
          <w:noProof/>
          <w:szCs w:val="22"/>
        </w:rPr>
        <w:tab/>
      </w:r>
      <w:r>
        <w:rPr>
          <w:noProof/>
        </w:rPr>
        <w:t>Stakeholder Involvement Plan</w:t>
      </w:r>
      <w:r>
        <w:rPr>
          <w:noProof/>
        </w:rPr>
        <w:tab/>
      </w:r>
      <w:r>
        <w:rPr>
          <w:noProof/>
        </w:rPr>
        <w:fldChar w:fldCharType="begin"/>
      </w:r>
      <w:r>
        <w:rPr>
          <w:noProof/>
        </w:rPr>
        <w:instrText xml:space="preserve"> PAGEREF _Toc431549543 \h </w:instrText>
      </w:r>
      <w:r>
        <w:rPr>
          <w:noProof/>
        </w:rPr>
      </w:r>
      <w:r>
        <w:rPr>
          <w:noProof/>
        </w:rPr>
        <w:fldChar w:fldCharType="separate"/>
      </w:r>
      <w:r>
        <w:rPr>
          <w:noProof/>
        </w:rPr>
        <w:t>58</w:t>
      </w:r>
      <w:r>
        <w:rPr>
          <w:noProof/>
        </w:rPr>
        <w:fldChar w:fldCharType="end"/>
      </w:r>
    </w:p>
    <w:p w14:paraId="46C1F613" w14:textId="77777777" w:rsidR="00A86AD3" w:rsidRDefault="00A86AD3">
      <w:pPr>
        <w:pStyle w:val="TOC1"/>
        <w:rPr>
          <w:rFonts w:asciiTheme="minorHAnsi" w:eastAsiaTheme="minorEastAsia" w:hAnsiTheme="minorHAnsi" w:cstheme="minorBidi"/>
          <w:b w:val="0"/>
          <w:bCs w:val="0"/>
          <w:smallCaps w:val="0"/>
          <w:noProof/>
          <w:szCs w:val="22"/>
        </w:rPr>
      </w:pPr>
      <w:r>
        <w:rPr>
          <w:noProof/>
        </w:rPr>
        <w:t>C.</w:t>
      </w:r>
      <w:r>
        <w:rPr>
          <w:rFonts w:asciiTheme="minorHAnsi" w:eastAsiaTheme="minorEastAsia" w:hAnsiTheme="minorHAnsi" w:cstheme="minorBidi"/>
          <w:b w:val="0"/>
          <w:bCs w:val="0"/>
          <w:smallCaps w:val="0"/>
          <w:noProof/>
          <w:szCs w:val="22"/>
        </w:rPr>
        <w:tab/>
      </w:r>
      <w:r>
        <w:rPr>
          <w:noProof/>
        </w:rPr>
        <w:t>Project Results Framework</w:t>
      </w:r>
      <w:r>
        <w:rPr>
          <w:noProof/>
        </w:rPr>
        <w:tab/>
      </w:r>
      <w:r>
        <w:rPr>
          <w:noProof/>
        </w:rPr>
        <w:fldChar w:fldCharType="begin"/>
      </w:r>
      <w:r>
        <w:rPr>
          <w:noProof/>
        </w:rPr>
        <w:instrText xml:space="preserve"> PAGEREF _Toc431549544 \h </w:instrText>
      </w:r>
      <w:r>
        <w:rPr>
          <w:noProof/>
        </w:rPr>
      </w:r>
      <w:r>
        <w:rPr>
          <w:noProof/>
        </w:rPr>
        <w:fldChar w:fldCharType="separate"/>
      </w:r>
      <w:r>
        <w:rPr>
          <w:noProof/>
        </w:rPr>
        <w:t>59</w:t>
      </w:r>
      <w:r>
        <w:rPr>
          <w:noProof/>
        </w:rPr>
        <w:fldChar w:fldCharType="end"/>
      </w:r>
    </w:p>
    <w:p w14:paraId="1A0A20C7" w14:textId="77777777" w:rsidR="00A86AD3" w:rsidRDefault="00A86AD3">
      <w:pPr>
        <w:pStyle w:val="TOC1"/>
        <w:rPr>
          <w:rFonts w:asciiTheme="minorHAnsi" w:eastAsiaTheme="minorEastAsia" w:hAnsiTheme="minorHAnsi" w:cstheme="minorBidi"/>
          <w:b w:val="0"/>
          <w:bCs w:val="0"/>
          <w:smallCaps w:val="0"/>
          <w:noProof/>
          <w:szCs w:val="22"/>
        </w:rPr>
      </w:pPr>
      <w:r>
        <w:rPr>
          <w:noProof/>
        </w:rPr>
        <w:t>D.</w:t>
      </w:r>
      <w:r>
        <w:rPr>
          <w:rFonts w:asciiTheme="minorHAnsi" w:eastAsiaTheme="minorEastAsia" w:hAnsiTheme="minorHAnsi" w:cstheme="minorBidi"/>
          <w:b w:val="0"/>
          <w:bCs w:val="0"/>
          <w:smallCaps w:val="0"/>
          <w:noProof/>
          <w:szCs w:val="22"/>
        </w:rPr>
        <w:tab/>
      </w:r>
      <w:r>
        <w:rPr>
          <w:noProof/>
        </w:rPr>
        <w:t>Financing</w:t>
      </w:r>
      <w:r>
        <w:rPr>
          <w:noProof/>
        </w:rPr>
        <w:tab/>
      </w:r>
      <w:r>
        <w:rPr>
          <w:noProof/>
        </w:rPr>
        <w:fldChar w:fldCharType="begin"/>
      </w:r>
      <w:r>
        <w:rPr>
          <w:noProof/>
        </w:rPr>
        <w:instrText xml:space="preserve"> PAGEREF _Toc431549545 \h </w:instrText>
      </w:r>
      <w:r>
        <w:rPr>
          <w:noProof/>
        </w:rPr>
      </w:r>
      <w:r>
        <w:rPr>
          <w:noProof/>
        </w:rPr>
        <w:fldChar w:fldCharType="separate"/>
      </w:r>
      <w:r>
        <w:rPr>
          <w:noProof/>
        </w:rPr>
        <w:t>77</w:t>
      </w:r>
      <w:r>
        <w:rPr>
          <w:noProof/>
        </w:rPr>
        <w:fldChar w:fldCharType="end"/>
      </w:r>
    </w:p>
    <w:p w14:paraId="11983F06" w14:textId="77777777" w:rsidR="00A86AD3" w:rsidRDefault="00A86AD3">
      <w:pPr>
        <w:pStyle w:val="TOC2"/>
        <w:rPr>
          <w:rFonts w:asciiTheme="minorHAnsi" w:eastAsiaTheme="minorEastAsia" w:hAnsiTheme="minorHAnsi" w:cstheme="minorBidi"/>
          <w:b w:val="0"/>
          <w:bCs w:val="0"/>
          <w:noProof/>
          <w:szCs w:val="22"/>
        </w:rPr>
      </w:pPr>
      <w:r>
        <w:rPr>
          <w:noProof/>
        </w:rPr>
        <w:t>D.1</w:t>
      </w:r>
      <w:r>
        <w:rPr>
          <w:rFonts w:asciiTheme="minorHAnsi" w:eastAsiaTheme="minorEastAsia" w:hAnsiTheme="minorHAnsi" w:cstheme="minorBidi"/>
          <w:b w:val="0"/>
          <w:bCs w:val="0"/>
          <w:noProof/>
          <w:szCs w:val="22"/>
        </w:rPr>
        <w:tab/>
      </w:r>
      <w:r>
        <w:rPr>
          <w:noProof/>
        </w:rPr>
        <w:t>Financing Plan</w:t>
      </w:r>
      <w:r>
        <w:rPr>
          <w:noProof/>
        </w:rPr>
        <w:tab/>
      </w:r>
      <w:r>
        <w:rPr>
          <w:noProof/>
        </w:rPr>
        <w:fldChar w:fldCharType="begin"/>
      </w:r>
      <w:r>
        <w:rPr>
          <w:noProof/>
        </w:rPr>
        <w:instrText xml:space="preserve"> PAGEREF _Toc431549546 \h </w:instrText>
      </w:r>
      <w:r>
        <w:rPr>
          <w:noProof/>
        </w:rPr>
      </w:r>
      <w:r>
        <w:rPr>
          <w:noProof/>
        </w:rPr>
        <w:fldChar w:fldCharType="separate"/>
      </w:r>
      <w:r>
        <w:rPr>
          <w:noProof/>
        </w:rPr>
        <w:t>77</w:t>
      </w:r>
      <w:r>
        <w:rPr>
          <w:noProof/>
        </w:rPr>
        <w:fldChar w:fldCharType="end"/>
      </w:r>
    </w:p>
    <w:p w14:paraId="18B67CA8" w14:textId="77777777" w:rsidR="00A86AD3" w:rsidRDefault="00A86AD3">
      <w:pPr>
        <w:pStyle w:val="TOC2"/>
        <w:rPr>
          <w:rFonts w:asciiTheme="minorHAnsi" w:eastAsiaTheme="minorEastAsia" w:hAnsiTheme="minorHAnsi" w:cstheme="minorBidi"/>
          <w:b w:val="0"/>
          <w:bCs w:val="0"/>
          <w:noProof/>
          <w:szCs w:val="22"/>
        </w:rPr>
      </w:pPr>
      <w:r>
        <w:rPr>
          <w:noProof/>
        </w:rPr>
        <w:t>D.2</w:t>
      </w:r>
      <w:r>
        <w:rPr>
          <w:rFonts w:asciiTheme="minorHAnsi" w:eastAsiaTheme="minorEastAsia" w:hAnsiTheme="minorHAnsi" w:cstheme="minorBidi"/>
          <w:b w:val="0"/>
          <w:bCs w:val="0"/>
          <w:noProof/>
          <w:szCs w:val="22"/>
        </w:rPr>
        <w:tab/>
      </w:r>
      <w:r>
        <w:rPr>
          <w:noProof/>
        </w:rPr>
        <w:t>Cost-Effectiveness</w:t>
      </w:r>
      <w:r>
        <w:rPr>
          <w:noProof/>
        </w:rPr>
        <w:tab/>
      </w:r>
      <w:r>
        <w:rPr>
          <w:noProof/>
        </w:rPr>
        <w:fldChar w:fldCharType="begin"/>
      </w:r>
      <w:r>
        <w:rPr>
          <w:noProof/>
        </w:rPr>
        <w:instrText xml:space="preserve"> PAGEREF _Toc431549547 \h </w:instrText>
      </w:r>
      <w:r>
        <w:rPr>
          <w:noProof/>
        </w:rPr>
      </w:r>
      <w:r>
        <w:rPr>
          <w:noProof/>
        </w:rPr>
        <w:fldChar w:fldCharType="separate"/>
      </w:r>
      <w:r>
        <w:rPr>
          <w:noProof/>
        </w:rPr>
        <w:t>78</w:t>
      </w:r>
      <w:r>
        <w:rPr>
          <w:noProof/>
        </w:rPr>
        <w:fldChar w:fldCharType="end"/>
      </w:r>
    </w:p>
    <w:p w14:paraId="2BD90AB4" w14:textId="77777777" w:rsidR="00A86AD3" w:rsidRDefault="00A86AD3">
      <w:pPr>
        <w:pStyle w:val="TOC2"/>
        <w:rPr>
          <w:rFonts w:asciiTheme="minorHAnsi" w:eastAsiaTheme="minorEastAsia" w:hAnsiTheme="minorHAnsi" w:cstheme="minorBidi"/>
          <w:b w:val="0"/>
          <w:bCs w:val="0"/>
          <w:noProof/>
          <w:szCs w:val="22"/>
        </w:rPr>
      </w:pPr>
      <w:r>
        <w:rPr>
          <w:noProof/>
        </w:rPr>
        <w:t>D.3</w:t>
      </w:r>
      <w:r>
        <w:rPr>
          <w:rFonts w:asciiTheme="minorHAnsi" w:eastAsiaTheme="minorEastAsia" w:hAnsiTheme="minorHAnsi" w:cstheme="minorBidi"/>
          <w:b w:val="0"/>
          <w:bCs w:val="0"/>
          <w:noProof/>
          <w:szCs w:val="22"/>
        </w:rPr>
        <w:tab/>
      </w:r>
      <w:r>
        <w:rPr>
          <w:noProof/>
        </w:rPr>
        <w:t>Co-Financing</w:t>
      </w:r>
      <w:r>
        <w:rPr>
          <w:noProof/>
        </w:rPr>
        <w:tab/>
      </w:r>
      <w:r>
        <w:rPr>
          <w:noProof/>
        </w:rPr>
        <w:fldChar w:fldCharType="begin"/>
      </w:r>
      <w:r>
        <w:rPr>
          <w:noProof/>
        </w:rPr>
        <w:instrText xml:space="preserve"> PAGEREF _Toc431549548 \h </w:instrText>
      </w:r>
      <w:r>
        <w:rPr>
          <w:noProof/>
        </w:rPr>
      </w:r>
      <w:r>
        <w:rPr>
          <w:noProof/>
        </w:rPr>
        <w:fldChar w:fldCharType="separate"/>
      </w:r>
      <w:r>
        <w:rPr>
          <w:noProof/>
        </w:rPr>
        <w:t>78</w:t>
      </w:r>
      <w:r>
        <w:rPr>
          <w:noProof/>
        </w:rPr>
        <w:fldChar w:fldCharType="end"/>
      </w:r>
    </w:p>
    <w:p w14:paraId="407C74C8" w14:textId="77777777" w:rsidR="00A86AD3" w:rsidRDefault="00A86AD3">
      <w:pPr>
        <w:pStyle w:val="TOC2"/>
        <w:rPr>
          <w:rFonts w:asciiTheme="minorHAnsi" w:eastAsiaTheme="minorEastAsia" w:hAnsiTheme="minorHAnsi" w:cstheme="minorBidi"/>
          <w:b w:val="0"/>
          <w:bCs w:val="0"/>
          <w:noProof/>
          <w:szCs w:val="22"/>
        </w:rPr>
      </w:pPr>
      <w:r>
        <w:rPr>
          <w:noProof/>
        </w:rPr>
        <w:t>D.4</w:t>
      </w:r>
      <w:r>
        <w:rPr>
          <w:rFonts w:asciiTheme="minorHAnsi" w:eastAsiaTheme="minorEastAsia" w:hAnsiTheme="minorHAnsi" w:cstheme="minorBidi"/>
          <w:b w:val="0"/>
          <w:bCs w:val="0"/>
          <w:noProof/>
          <w:szCs w:val="22"/>
        </w:rPr>
        <w:tab/>
      </w:r>
      <w:r>
        <w:rPr>
          <w:noProof/>
        </w:rPr>
        <w:t>Total Budget and Work Plan</w:t>
      </w:r>
      <w:r>
        <w:rPr>
          <w:noProof/>
        </w:rPr>
        <w:tab/>
      </w:r>
      <w:r>
        <w:rPr>
          <w:noProof/>
        </w:rPr>
        <w:fldChar w:fldCharType="begin"/>
      </w:r>
      <w:r>
        <w:rPr>
          <w:noProof/>
        </w:rPr>
        <w:instrText xml:space="preserve"> PAGEREF _Toc431549549 \h </w:instrText>
      </w:r>
      <w:r>
        <w:rPr>
          <w:noProof/>
        </w:rPr>
      </w:r>
      <w:r>
        <w:rPr>
          <w:noProof/>
        </w:rPr>
        <w:fldChar w:fldCharType="separate"/>
      </w:r>
      <w:r>
        <w:rPr>
          <w:noProof/>
        </w:rPr>
        <w:t>81</w:t>
      </w:r>
      <w:r>
        <w:rPr>
          <w:noProof/>
        </w:rPr>
        <w:fldChar w:fldCharType="end"/>
      </w:r>
    </w:p>
    <w:p w14:paraId="0198EAE3" w14:textId="77777777" w:rsidR="00A86AD3" w:rsidRDefault="00A86AD3">
      <w:pPr>
        <w:pStyle w:val="TOC1"/>
        <w:rPr>
          <w:rFonts w:asciiTheme="minorHAnsi" w:eastAsiaTheme="minorEastAsia" w:hAnsiTheme="minorHAnsi" w:cstheme="minorBidi"/>
          <w:b w:val="0"/>
          <w:bCs w:val="0"/>
          <w:smallCaps w:val="0"/>
          <w:noProof/>
          <w:szCs w:val="22"/>
        </w:rPr>
      </w:pPr>
      <w:r>
        <w:rPr>
          <w:noProof/>
        </w:rPr>
        <w:t>E.</w:t>
      </w:r>
      <w:r>
        <w:rPr>
          <w:rFonts w:asciiTheme="minorHAnsi" w:eastAsiaTheme="minorEastAsia" w:hAnsiTheme="minorHAnsi" w:cstheme="minorBidi"/>
          <w:b w:val="0"/>
          <w:bCs w:val="0"/>
          <w:smallCaps w:val="0"/>
          <w:noProof/>
          <w:szCs w:val="22"/>
        </w:rPr>
        <w:tab/>
      </w:r>
      <w:r>
        <w:rPr>
          <w:noProof/>
        </w:rPr>
        <w:t>Management Arrangements</w:t>
      </w:r>
      <w:r>
        <w:rPr>
          <w:noProof/>
        </w:rPr>
        <w:tab/>
      </w:r>
      <w:r>
        <w:rPr>
          <w:noProof/>
        </w:rPr>
        <w:fldChar w:fldCharType="begin"/>
      </w:r>
      <w:r>
        <w:rPr>
          <w:noProof/>
        </w:rPr>
        <w:instrText xml:space="preserve"> PAGEREF _Toc431549550 \h </w:instrText>
      </w:r>
      <w:r>
        <w:rPr>
          <w:noProof/>
        </w:rPr>
      </w:r>
      <w:r>
        <w:rPr>
          <w:noProof/>
        </w:rPr>
        <w:fldChar w:fldCharType="separate"/>
      </w:r>
      <w:r>
        <w:rPr>
          <w:noProof/>
        </w:rPr>
        <w:t>84</w:t>
      </w:r>
      <w:r>
        <w:rPr>
          <w:noProof/>
        </w:rPr>
        <w:fldChar w:fldCharType="end"/>
      </w:r>
    </w:p>
    <w:p w14:paraId="6277ABDA" w14:textId="77777777" w:rsidR="00A86AD3" w:rsidRDefault="00A86AD3">
      <w:pPr>
        <w:pStyle w:val="TOC1"/>
        <w:rPr>
          <w:rFonts w:asciiTheme="minorHAnsi" w:eastAsiaTheme="minorEastAsia" w:hAnsiTheme="minorHAnsi" w:cstheme="minorBidi"/>
          <w:b w:val="0"/>
          <w:bCs w:val="0"/>
          <w:smallCaps w:val="0"/>
          <w:noProof/>
          <w:szCs w:val="22"/>
        </w:rPr>
      </w:pPr>
      <w:r>
        <w:rPr>
          <w:noProof/>
        </w:rPr>
        <w:t>F.</w:t>
      </w:r>
      <w:r>
        <w:rPr>
          <w:rFonts w:asciiTheme="minorHAnsi" w:eastAsiaTheme="minorEastAsia" w:hAnsiTheme="minorHAnsi" w:cstheme="minorBidi"/>
          <w:b w:val="0"/>
          <w:bCs w:val="0"/>
          <w:smallCaps w:val="0"/>
          <w:noProof/>
          <w:szCs w:val="22"/>
        </w:rPr>
        <w:tab/>
      </w:r>
      <w:r>
        <w:rPr>
          <w:noProof/>
        </w:rPr>
        <w:t>Monitoring Framework and Evaluation</w:t>
      </w:r>
      <w:r>
        <w:rPr>
          <w:noProof/>
        </w:rPr>
        <w:tab/>
      </w:r>
      <w:r>
        <w:rPr>
          <w:noProof/>
        </w:rPr>
        <w:fldChar w:fldCharType="begin"/>
      </w:r>
      <w:r>
        <w:rPr>
          <w:noProof/>
        </w:rPr>
        <w:instrText xml:space="preserve"> PAGEREF _Toc431549551 \h </w:instrText>
      </w:r>
      <w:r>
        <w:rPr>
          <w:noProof/>
        </w:rPr>
      </w:r>
      <w:r>
        <w:rPr>
          <w:noProof/>
        </w:rPr>
        <w:fldChar w:fldCharType="separate"/>
      </w:r>
      <w:r>
        <w:rPr>
          <w:noProof/>
        </w:rPr>
        <w:t>87</w:t>
      </w:r>
      <w:r>
        <w:rPr>
          <w:noProof/>
        </w:rPr>
        <w:fldChar w:fldCharType="end"/>
      </w:r>
    </w:p>
    <w:p w14:paraId="2408BC8A" w14:textId="77777777" w:rsidR="00A86AD3" w:rsidRDefault="00A86AD3">
      <w:pPr>
        <w:pStyle w:val="TOC1"/>
        <w:rPr>
          <w:rFonts w:asciiTheme="minorHAnsi" w:eastAsiaTheme="minorEastAsia" w:hAnsiTheme="minorHAnsi" w:cstheme="minorBidi"/>
          <w:b w:val="0"/>
          <w:bCs w:val="0"/>
          <w:smallCaps w:val="0"/>
          <w:noProof/>
          <w:szCs w:val="22"/>
        </w:rPr>
      </w:pPr>
      <w:r>
        <w:rPr>
          <w:noProof/>
        </w:rPr>
        <w:t>G.</w:t>
      </w:r>
      <w:r>
        <w:rPr>
          <w:rFonts w:asciiTheme="minorHAnsi" w:eastAsiaTheme="minorEastAsia" w:hAnsiTheme="minorHAnsi" w:cstheme="minorBidi"/>
          <w:b w:val="0"/>
          <w:bCs w:val="0"/>
          <w:smallCaps w:val="0"/>
          <w:noProof/>
          <w:szCs w:val="22"/>
        </w:rPr>
        <w:tab/>
      </w:r>
      <w:r>
        <w:rPr>
          <w:noProof/>
        </w:rPr>
        <w:t>Legal Context</w:t>
      </w:r>
      <w:r>
        <w:rPr>
          <w:noProof/>
        </w:rPr>
        <w:tab/>
      </w:r>
      <w:r>
        <w:rPr>
          <w:noProof/>
        </w:rPr>
        <w:fldChar w:fldCharType="begin"/>
      </w:r>
      <w:r>
        <w:rPr>
          <w:noProof/>
        </w:rPr>
        <w:instrText xml:space="preserve"> PAGEREF _Toc431549552 \h </w:instrText>
      </w:r>
      <w:r>
        <w:rPr>
          <w:noProof/>
        </w:rPr>
      </w:r>
      <w:r>
        <w:rPr>
          <w:noProof/>
        </w:rPr>
        <w:fldChar w:fldCharType="separate"/>
      </w:r>
      <w:r>
        <w:rPr>
          <w:noProof/>
        </w:rPr>
        <w:t>94</w:t>
      </w:r>
      <w:r>
        <w:rPr>
          <w:noProof/>
        </w:rPr>
        <w:fldChar w:fldCharType="end"/>
      </w:r>
    </w:p>
    <w:p w14:paraId="7E35C01D" w14:textId="77777777" w:rsidR="00A86AD3" w:rsidRDefault="00A86AD3">
      <w:pPr>
        <w:pStyle w:val="TOC2"/>
        <w:tabs>
          <w:tab w:val="left" w:pos="1100"/>
        </w:tabs>
        <w:rPr>
          <w:rFonts w:asciiTheme="minorHAnsi" w:eastAsiaTheme="minorEastAsia" w:hAnsiTheme="minorHAnsi" w:cstheme="minorBidi"/>
          <w:b w:val="0"/>
          <w:bCs w:val="0"/>
          <w:noProof/>
          <w:szCs w:val="22"/>
        </w:rPr>
      </w:pPr>
      <w:r>
        <w:rPr>
          <w:noProof/>
        </w:rPr>
        <w:t>Annex 1:</w:t>
      </w:r>
      <w:r>
        <w:rPr>
          <w:rFonts w:asciiTheme="minorHAnsi" w:eastAsiaTheme="minorEastAsia" w:hAnsiTheme="minorHAnsi" w:cstheme="minorBidi"/>
          <w:b w:val="0"/>
          <w:bCs w:val="0"/>
          <w:noProof/>
          <w:szCs w:val="22"/>
        </w:rPr>
        <w:tab/>
      </w:r>
      <w:r>
        <w:rPr>
          <w:noProof/>
        </w:rPr>
        <w:t>Risk Log</w:t>
      </w:r>
      <w:r>
        <w:rPr>
          <w:noProof/>
        </w:rPr>
        <w:tab/>
      </w:r>
      <w:r>
        <w:rPr>
          <w:noProof/>
        </w:rPr>
        <w:fldChar w:fldCharType="begin"/>
      </w:r>
      <w:r>
        <w:rPr>
          <w:noProof/>
        </w:rPr>
        <w:instrText xml:space="preserve"> PAGEREF _Toc431549553 \h </w:instrText>
      </w:r>
      <w:r>
        <w:rPr>
          <w:noProof/>
        </w:rPr>
      </w:r>
      <w:r>
        <w:rPr>
          <w:noProof/>
        </w:rPr>
        <w:fldChar w:fldCharType="separate"/>
      </w:r>
      <w:r>
        <w:rPr>
          <w:noProof/>
        </w:rPr>
        <w:t>96</w:t>
      </w:r>
      <w:r>
        <w:rPr>
          <w:noProof/>
        </w:rPr>
        <w:fldChar w:fldCharType="end"/>
      </w:r>
    </w:p>
    <w:p w14:paraId="6F180B66" w14:textId="77777777" w:rsidR="00A86AD3" w:rsidRDefault="00A86AD3">
      <w:pPr>
        <w:pStyle w:val="TOC2"/>
        <w:tabs>
          <w:tab w:val="left" w:pos="1100"/>
        </w:tabs>
        <w:rPr>
          <w:rFonts w:asciiTheme="minorHAnsi" w:eastAsiaTheme="minorEastAsia" w:hAnsiTheme="minorHAnsi" w:cstheme="minorBidi"/>
          <w:b w:val="0"/>
          <w:bCs w:val="0"/>
          <w:noProof/>
          <w:szCs w:val="22"/>
        </w:rPr>
      </w:pPr>
      <w:r>
        <w:rPr>
          <w:noProof/>
        </w:rPr>
        <w:t>Annex 2:</w:t>
      </w:r>
      <w:r>
        <w:rPr>
          <w:rFonts w:asciiTheme="minorHAnsi" w:eastAsiaTheme="minorEastAsia" w:hAnsiTheme="minorHAnsi" w:cstheme="minorBidi"/>
          <w:b w:val="0"/>
          <w:bCs w:val="0"/>
          <w:noProof/>
          <w:szCs w:val="22"/>
        </w:rPr>
        <w:tab/>
      </w:r>
      <w:r>
        <w:rPr>
          <w:noProof/>
        </w:rPr>
        <w:t>Capacity Development Scorecard</w:t>
      </w:r>
      <w:r>
        <w:rPr>
          <w:noProof/>
        </w:rPr>
        <w:tab/>
      </w:r>
      <w:r>
        <w:rPr>
          <w:noProof/>
        </w:rPr>
        <w:fldChar w:fldCharType="begin"/>
      </w:r>
      <w:r>
        <w:rPr>
          <w:noProof/>
        </w:rPr>
        <w:instrText xml:space="preserve"> PAGEREF _Toc431549554 \h </w:instrText>
      </w:r>
      <w:r>
        <w:rPr>
          <w:noProof/>
        </w:rPr>
      </w:r>
      <w:r>
        <w:rPr>
          <w:noProof/>
        </w:rPr>
        <w:fldChar w:fldCharType="separate"/>
      </w:r>
      <w:r>
        <w:rPr>
          <w:noProof/>
        </w:rPr>
        <w:t>102</w:t>
      </w:r>
      <w:r>
        <w:rPr>
          <w:noProof/>
        </w:rPr>
        <w:fldChar w:fldCharType="end"/>
      </w:r>
    </w:p>
    <w:p w14:paraId="087A336E" w14:textId="77777777" w:rsidR="00A86AD3" w:rsidRDefault="00A86AD3">
      <w:pPr>
        <w:pStyle w:val="TOC2"/>
        <w:tabs>
          <w:tab w:val="left" w:pos="1100"/>
        </w:tabs>
        <w:rPr>
          <w:rFonts w:asciiTheme="minorHAnsi" w:eastAsiaTheme="minorEastAsia" w:hAnsiTheme="minorHAnsi" w:cstheme="minorBidi"/>
          <w:b w:val="0"/>
          <w:bCs w:val="0"/>
          <w:noProof/>
          <w:szCs w:val="22"/>
        </w:rPr>
      </w:pPr>
      <w:r>
        <w:rPr>
          <w:noProof/>
        </w:rPr>
        <w:t>Annex 3:</w:t>
      </w:r>
      <w:r>
        <w:rPr>
          <w:rFonts w:asciiTheme="minorHAnsi" w:eastAsiaTheme="minorEastAsia" w:hAnsiTheme="minorHAnsi" w:cstheme="minorBidi"/>
          <w:b w:val="0"/>
          <w:bCs w:val="0"/>
          <w:noProof/>
          <w:szCs w:val="22"/>
        </w:rPr>
        <w:tab/>
      </w:r>
      <w:r>
        <w:rPr>
          <w:noProof/>
        </w:rPr>
        <w:t>Social and Environmental Screening</w:t>
      </w:r>
      <w:r>
        <w:rPr>
          <w:noProof/>
        </w:rPr>
        <w:tab/>
      </w:r>
      <w:r>
        <w:rPr>
          <w:noProof/>
        </w:rPr>
        <w:fldChar w:fldCharType="begin"/>
      </w:r>
      <w:r>
        <w:rPr>
          <w:noProof/>
        </w:rPr>
        <w:instrText xml:space="preserve"> PAGEREF _Toc431549555 \h </w:instrText>
      </w:r>
      <w:r>
        <w:rPr>
          <w:noProof/>
        </w:rPr>
      </w:r>
      <w:r>
        <w:rPr>
          <w:noProof/>
        </w:rPr>
        <w:fldChar w:fldCharType="separate"/>
      </w:r>
      <w:r>
        <w:rPr>
          <w:noProof/>
        </w:rPr>
        <w:t>115</w:t>
      </w:r>
      <w:r>
        <w:rPr>
          <w:noProof/>
        </w:rPr>
        <w:fldChar w:fldCharType="end"/>
      </w:r>
    </w:p>
    <w:p w14:paraId="5313C1AD" w14:textId="77777777" w:rsidR="00A86AD3" w:rsidRDefault="00A86AD3">
      <w:pPr>
        <w:pStyle w:val="TOC2"/>
        <w:tabs>
          <w:tab w:val="left" w:pos="1100"/>
        </w:tabs>
        <w:rPr>
          <w:rFonts w:asciiTheme="minorHAnsi" w:eastAsiaTheme="minorEastAsia" w:hAnsiTheme="minorHAnsi" w:cstheme="minorBidi"/>
          <w:b w:val="0"/>
          <w:bCs w:val="0"/>
          <w:noProof/>
          <w:szCs w:val="22"/>
        </w:rPr>
      </w:pPr>
      <w:r>
        <w:rPr>
          <w:noProof/>
        </w:rPr>
        <w:t>Annex 4:</w:t>
      </w:r>
      <w:r>
        <w:rPr>
          <w:rFonts w:asciiTheme="minorHAnsi" w:eastAsiaTheme="minorEastAsia" w:hAnsiTheme="minorHAnsi" w:cstheme="minorBidi"/>
          <w:b w:val="0"/>
          <w:bCs w:val="0"/>
          <w:noProof/>
          <w:szCs w:val="22"/>
        </w:rPr>
        <w:tab/>
      </w:r>
      <w:r>
        <w:rPr>
          <w:noProof/>
        </w:rPr>
        <w:t>Project Monitoring Quality Assurance</w:t>
      </w:r>
      <w:r>
        <w:rPr>
          <w:noProof/>
        </w:rPr>
        <w:tab/>
      </w:r>
      <w:r>
        <w:rPr>
          <w:noProof/>
        </w:rPr>
        <w:fldChar w:fldCharType="begin"/>
      </w:r>
      <w:r>
        <w:rPr>
          <w:noProof/>
        </w:rPr>
        <w:instrText xml:space="preserve"> PAGEREF _Toc431549556 \h </w:instrText>
      </w:r>
      <w:r>
        <w:rPr>
          <w:noProof/>
        </w:rPr>
      </w:r>
      <w:r>
        <w:rPr>
          <w:noProof/>
        </w:rPr>
        <w:fldChar w:fldCharType="separate"/>
      </w:r>
      <w:r>
        <w:rPr>
          <w:noProof/>
        </w:rPr>
        <w:t>123</w:t>
      </w:r>
      <w:r>
        <w:rPr>
          <w:noProof/>
        </w:rPr>
        <w:fldChar w:fldCharType="end"/>
      </w:r>
    </w:p>
    <w:p w14:paraId="37F9E4F6" w14:textId="77777777" w:rsidR="00A86AD3" w:rsidRDefault="00A86AD3">
      <w:pPr>
        <w:pStyle w:val="TOC2"/>
        <w:tabs>
          <w:tab w:val="left" w:pos="1100"/>
        </w:tabs>
        <w:rPr>
          <w:rFonts w:asciiTheme="minorHAnsi" w:eastAsiaTheme="minorEastAsia" w:hAnsiTheme="minorHAnsi" w:cstheme="minorBidi"/>
          <w:b w:val="0"/>
          <w:bCs w:val="0"/>
          <w:noProof/>
          <w:szCs w:val="22"/>
        </w:rPr>
      </w:pPr>
      <w:r>
        <w:rPr>
          <w:noProof/>
        </w:rPr>
        <w:t>Annex 5:</w:t>
      </w:r>
      <w:r>
        <w:rPr>
          <w:rFonts w:asciiTheme="minorHAnsi" w:eastAsiaTheme="minorEastAsia" w:hAnsiTheme="minorHAnsi" w:cstheme="minorBidi"/>
          <w:b w:val="0"/>
          <w:bCs w:val="0"/>
          <w:noProof/>
          <w:szCs w:val="22"/>
        </w:rPr>
        <w:tab/>
      </w:r>
      <w:r>
        <w:rPr>
          <w:noProof/>
        </w:rPr>
        <w:t>Integrated Results and Resources Framework per the UNDP Strategic Plan</w:t>
      </w:r>
      <w:r>
        <w:rPr>
          <w:noProof/>
        </w:rPr>
        <w:tab/>
      </w:r>
      <w:r>
        <w:rPr>
          <w:noProof/>
        </w:rPr>
        <w:fldChar w:fldCharType="begin"/>
      </w:r>
      <w:r>
        <w:rPr>
          <w:noProof/>
        </w:rPr>
        <w:instrText xml:space="preserve"> PAGEREF _Toc431549557 \h </w:instrText>
      </w:r>
      <w:r>
        <w:rPr>
          <w:noProof/>
        </w:rPr>
      </w:r>
      <w:r>
        <w:rPr>
          <w:noProof/>
        </w:rPr>
        <w:fldChar w:fldCharType="separate"/>
      </w:r>
      <w:r>
        <w:rPr>
          <w:noProof/>
        </w:rPr>
        <w:t>132</w:t>
      </w:r>
      <w:r>
        <w:rPr>
          <w:noProof/>
        </w:rPr>
        <w:fldChar w:fldCharType="end"/>
      </w:r>
    </w:p>
    <w:p w14:paraId="08D1866A" w14:textId="77777777" w:rsidR="00A86AD3" w:rsidRDefault="00A86AD3">
      <w:pPr>
        <w:pStyle w:val="TOC2"/>
        <w:tabs>
          <w:tab w:val="left" w:pos="1100"/>
        </w:tabs>
        <w:rPr>
          <w:rFonts w:asciiTheme="minorHAnsi" w:eastAsiaTheme="minorEastAsia" w:hAnsiTheme="minorHAnsi" w:cstheme="minorBidi"/>
          <w:b w:val="0"/>
          <w:bCs w:val="0"/>
          <w:noProof/>
          <w:szCs w:val="22"/>
        </w:rPr>
      </w:pPr>
      <w:r>
        <w:rPr>
          <w:noProof/>
        </w:rPr>
        <w:t>Annex 6:</w:t>
      </w:r>
      <w:r>
        <w:rPr>
          <w:rFonts w:asciiTheme="minorHAnsi" w:eastAsiaTheme="minorEastAsia" w:hAnsiTheme="minorHAnsi" w:cstheme="minorBidi"/>
          <w:b w:val="0"/>
          <w:bCs w:val="0"/>
          <w:noProof/>
          <w:szCs w:val="22"/>
        </w:rPr>
        <w:tab/>
      </w:r>
      <w:r>
        <w:rPr>
          <w:noProof/>
        </w:rPr>
        <w:t>Provisional Work Plan</w:t>
      </w:r>
      <w:r>
        <w:rPr>
          <w:noProof/>
        </w:rPr>
        <w:tab/>
      </w:r>
      <w:r>
        <w:rPr>
          <w:noProof/>
        </w:rPr>
        <w:fldChar w:fldCharType="begin"/>
      </w:r>
      <w:r>
        <w:rPr>
          <w:noProof/>
        </w:rPr>
        <w:instrText xml:space="preserve"> PAGEREF _Toc431549558 \h </w:instrText>
      </w:r>
      <w:r>
        <w:rPr>
          <w:noProof/>
        </w:rPr>
      </w:r>
      <w:r>
        <w:rPr>
          <w:noProof/>
        </w:rPr>
        <w:fldChar w:fldCharType="separate"/>
      </w:r>
      <w:r>
        <w:rPr>
          <w:noProof/>
        </w:rPr>
        <w:t>134</w:t>
      </w:r>
      <w:r>
        <w:rPr>
          <w:noProof/>
        </w:rPr>
        <w:fldChar w:fldCharType="end"/>
      </w:r>
    </w:p>
    <w:p w14:paraId="691E4A33" w14:textId="77777777" w:rsidR="00A86AD3" w:rsidRDefault="00A86AD3">
      <w:pPr>
        <w:pStyle w:val="TOC2"/>
        <w:tabs>
          <w:tab w:val="left" w:pos="1100"/>
        </w:tabs>
        <w:rPr>
          <w:rFonts w:asciiTheme="minorHAnsi" w:eastAsiaTheme="minorEastAsia" w:hAnsiTheme="minorHAnsi" w:cstheme="minorBidi"/>
          <w:b w:val="0"/>
          <w:bCs w:val="0"/>
          <w:noProof/>
          <w:szCs w:val="22"/>
        </w:rPr>
      </w:pPr>
      <w:r>
        <w:rPr>
          <w:noProof/>
        </w:rPr>
        <w:t>Annex 7:</w:t>
      </w:r>
      <w:r>
        <w:rPr>
          <w:rFonts w:asciiTheme="minorHAnsi" w:eastAsiaTheme="minorEastAsia" w:hAnsiTheme="minorHAnsi" w:cstheme="minorBidi"/>
          <w:b w:val="0"/>
          <w:bCs w:val="0"/>
          <w:noProof/>
          <w:szCs w:val="22"/>
        </w:rPr>
        <w:tab/>
      </w:r>
      <w:r>
        <w:rPr>
          <w:noProof/>
        </w:rPr>
        <w:t>Outcome Budget (GEF Contribution and Co-financing)</w:t>
      </w:r>
      <w:r>
        <w:rPr>
          <w:noProof/>
        </w:rPr>
        <w:tab/>
      </w:r>
      <w:r>
        <w:rPr>
          <w:noProof/>
        </w:rPr>
        <w:fldChar w:fldCharType="begin"/>
      </w:r>
      <w:r>
        <w:rPr>
          <w:noProof/>
        </w:rPr>
        <w:instrText xml:space="preserve"> PAGEREF _Toc431549559 \h </w:instrText>
      </w:r>
      <w:r>
        <w:rPr>
          <w:noProof/>
        </w:rPr>
      </w:r>
      <w:r>
        <w:rPr>
          <w:noProof/>
        </w:rPr>
        <w:fldChar w:fldCharType="separate"/>
      </w:r>
      <w:r>
        <w:rPr>
          <w:noProof/>
        </w:rPr>
        <w:t>146</w:t>
      </w:r>
      <w:r>
        <w:rPr>
          <w:noProof/>
        </w:rPr>
        <w:fldChar w:fldCharType="end"/>
      </w:r>
    </w:p>
    <w:p w14:paraId="4A11817C" w14:textId="77777777" w:rsidR="00A86AD3" w:rsidRDefault="00A86AD3">
      <w:pPr>
        <w:pStyle w:val="TOC2"/>
        <w:tabs>
          <w:tab w:val="left" w:pos="1100"/>
        </w:tabs>
        <w:rPr>
          <w:rFonts w:asciiTheme="minorHAnsi" w:eastAsiaTheme="minorEastAsia" w:hAnsiTheme="minorHAnsi" w:cstheme="minorBidi"/>
          <w:b w:val="0"/>
          <w:bCs w:val="0"/>
          <w:noProof/>
          <w:szCs w:val="22"/>
        </w:rPr>
      </w:pPr>
      <w:r>
        <w:rPr>
          <w:noProof/>
        </w:rPr>
        <w:t>Annex 8:</w:t>
      </w:r>
      <w:r>
        <w:rPr>
          <w:rFonts w:asciiTheme="minorHAnsi" w:eastAsiaTheme="minorEastAsia" w:hAnsiTheme="minorHAnsi" w:cstheme="minorBidi"/>
          <w:b w:val="0"/>
          <w:bCs w:val="0"/>
          <w:noProof/>
          <w:szCs w:val="22"/>
        </w:rPr>
        <w:tab/>
      </w:r>
      <w:r>
        <w:rPr>
          <w:noProof/>
        </w:rPr>
        <w:t>Terms of References</w:t>
      </w:r>
      <w:r>
        <w:rPr>
          <w:noProof/>
        </w:rPr>
        <w:tab/>
      </w:r>
      <w:r>
        <w:rPr>
          <w:noProof/>
        </w:rPr>
        <w:fldChar w:fldCharType="begin"/>
      </w:r>
      <w:r>
        <w:rPr>
          <w:noProof/>
        </w:rPr>
        <w:instrText xml:space="preserve"> PAGEREF _Toc431549560 \h </w:instrText>
      </w:r>
      <w:r>
        <w:rPr>
          <w:noProof/>
        </w:rPr>
      </w:r>
      <w:r>
        <w:rPr>
          <w:noProof/>
        </w:rPr>
        <w:fldChar w:fldCharType="separate"/>
      </w:r>
      <w:r>
        <w:rPr>
          <w:noProof/>
        </w:rPr>
        <w:t>149</w:t>
      </w:r>
      <w:r>
        <w:rPr>
          <w:noProof/>
        </w:rPr>
        <w:fldChar w:fldCharType="end"/>
      </w:r>
    </w:p>
    <w:p w14:paraId="1CA14EA9" w14:textId="77777777" w:rsidR="00A86AD3" w:rsidRDefault="00A86AD3">
      <w:pPr>
        <w:pStyle w:val="TOC2"/>
        <w:tabs>
          <w:tab w:val="left" w:pos="1100"/>
        </w:tabs>
        <w:rPr>
          <w:rFonts w:asciiTheme="minorHAnsi" w:eastAsiaTheme="minorEastAsia" w:hAnsiTheme="minorHAnsi" w:cstheme="minorBidi"/>
          <w:b w:val="0"/>
          <w:bCs w:val="0"/>
          <w:noProof/>
          <w:szCs w:val="22"/>
        </w:rPr>
      </w:pPr>
      <w:r>
        <w:rPr>
          <w:noProof/>
        </w:rPr>
        <w:t>Annex 9:</w:t>
      </w:r>
      <w:r>
        <w:rPr>
          <w:rFonts w:asciiTheme="minorHAnsi" w:eastAsiaTheme="minorEastAsia" w:hAnsiTheme="minorHAnsi" w:cstheme="minorBidi"/>
          <w:b w:val="0"/>
          <w:bCs w:val="0"/>
          <w:noProof/>
          <w:szCs w:val="22"/>
        </w:rPr>
        <w:tab/>
      </w:r>
      <w:r>
        <w:rPr>
          <w:noProof/>
        </w:rPr>
        <w:t>Agreement on the provision of support services (Draft)</w:t>
      </w:r>
      <w:r>
        <w:rPr>
          <w:noProof/>
        </w:rPr>
        <w:tab/>
      </w:r>
      <w:r>
        <w:rPr>
          <w:noProof/>
        </w:rPr>
        <w:fldChar w:fldCharType="begin"/>
      </w:r>
      <w:r>
        <w:rPr>
          <w:noProof/>
        </w:rPr>
        <w:instrText xml:space="preserve"> PAGEREF _Toc431549561 \h </w:instrText>
      </w:r>
      <w:r>
        <w:rPr>
          <w:noProof/>
        </w:rPr>
      </w:r>
      <w:r>
        <w:rPr>
          <w:noProof/>
        </w:rPr>
        <w:fldChar w:fldCharType="separate"/>
      </w:r>
      <w:r>
        <w:rPr>
          <w:noProof/>
        </w:rPr>
        <w:t>158</w:t>
      </w:r>
      <w:r>
        <w:rPr>
          <w:noProof/>
        </w:rPr>
        <w:fldChar w:fldCharType="end"/>
      </w:r>
    </w:p>
    <w:p w14:paraId="73537059" w14:textId="77777777" w:rsidR="00A86AD3" w:rsidRDefault="00A86AD3">
      <w:pPr>
        <w:pStyle w:val="TOC2"/>
        <w:tabs>
          <w:tab w:val="left" w:pos="1320"/>
        </w:tabs>
        <w:rPr>
          <w:rFonts w:asciiTheme="minorHAnsi" w:eastAsiaTheme="minorEastAsia" w:hAnsiTheme="minorHAnsi" w:cstheme="minorBidi"/>
          <w:b w:val="0"/>
          <w:bCs w:val="0"/>
          <w:noProof/>
          <w:szCs w:val="22"/>
        </w:rPr>
      </w:pPr>
      <w:r>
        <w:rPr>
          <w:noProof/>
        </w:rPr>
        <w:t>Annex 10:</w:t>
      </w:r>
      <w:r>
        <w:rPr>
          <w:rFonts w:asciiTheme="minorHAnsi" w:eastAsiaTheme="minorEastAsia" w:hAnsiTheme="minorHAnsi" w:cstheme="minorBidi"/>
          <w:b w:val="0"/>
          <w:bCs w:val="0"/>
          <w:noProof/>
          <w:szCs w:val="22"/>
        </w:rPr>
        <w:tab/>
      </w:r>
      <w:r>
        <w:rPr>
          <w:noProof/>
        </w:rPr>
        <w:t>Supplemental Provisions to the Project Document</w:t>
      </w:r>
      <w:r>
        <w:rPr>
          <w:noProof/>
        </w:rPr>
        <w:tab/>
      </w:r>
      <w:r>
        <w:rPr>
          <w:noProof/>
        </w:rPr>
        <w:fldChar w:fldCharType="begin"/>
      </w:r>
      <w:r>
        <w:rPr>
          <w:noProof/>
        </w:rPr>
        <w:instrText xml:space="preserve"> PAGEREF _Toc431549562 \h </w:instrText>
      </w:r>
      <w:r>
        <w:rPr>
          <w:noProof/>
        </w:rPr>
      </w:r>
      <w:r>
        <w:rPr>
          <w:noProof/>
        </w:rPr>
        <w:fldChar w:fldCharType="separate"/>
      </w:r>
      <w:r>
        <w:rPr>
          <w:noProof/>
        </w:rPr>
        <w:t>161</w:t>
      </w:r>
      <w:r>
        <w:rPr>
          <w:noProof/>
        </w:rPr>
        <w:fldChar w:fldCharType="end"/>
      </w:r>
    </w:p>
    <w:p w14:paraId="630A070F" w14:textId="77777777" w:rsidR="00A86AD3" w:rsidRDefault="00A86AD3">
      <w:pPr>
        <w:pStyle w:val="TOC2"/>
        <w:tabs>
          <w:tab w:val="left" w:pos="1320"/>
        </w:tabs>
        <w:rPr>
          <w:rFonts w:asciiTheme="minorHAnsi" w:eastAsiaTheme="minorEastAsia" w:hAnsiTheme="minorHAnsi" w:cstheme="minorBidi"/>
          <w:b w:val="0"/>
          <w:bCs w:val="0"/>
          <w:noProof/>
          <w:szCs w:val="22"/>
        </w:rPr>
      </w:pPr>
      <w:r>
        <w:rPr>
          <w:noProof/>
        </w:rPr>
        <w:t>Annex 11:</w:t>
      </w:r>
      <w:r>
        <w:rPr>
          <w:rFonts w:asciiTheme="minorHAnsi" w:eastAsiaTheme="minorEastAsia" w:hAnsiTheme="minorHAnsi" w:cstheme="minorBidi"/>
          <w:b w:val="0"/>
          <w:bCs w:val="0"/>
          <w:noProof/>
          <w:szCs w:val="22"/>
        </w:rPr>
        <w:tab/>
      </w:r>
      <w:r>
        <w:rPr>
          <w:noProof/>
        </w:rPr>
        <w:t>Site Selection Process</w:t>
      </w:r>
      <w:r>
        <w:rPr>
          <w:noProof/>
        </w:rPr>
        <w:tab/>
      </w:r>
      <w:r>
        <w:rPr>
          <w:noProof/>
        </w:rPr>
        <w:fldChar w:fldCharType="begin"/>
      </w:r>
      <w:r>
        <w:rPr>
          <w:noProof/>
        </w:rPr>
        <w:instrText xml:space="preserve"> PAGEREF _Toc431549563 \h </w:instrText>
      </w:r>
      <w:r>
        <w:rPr>
          <w:noProof/>
        </w:rPr>
      </w:r>
      <w:r>
        <w:rPr>
          <w:noProof/>
        </w:rPr>
        <w:fldChar w:fldCharType="separate"/>
      </w:r>
      <w:r>
        <w:rPr>
          <w:noProof/>
        </w:rPr>
        <w:t>167</w:t>
      </w:r>
      <w:r>
        <w:rPr>
          <w:noProof/>
        </w:rPr>
        <w:fldChar w:fldCharType="end"/>
      </w:r>
    </w:p>
    <w:p w14:paraId="12BDA68A" w14:textId="77777777" w:rsidR="00A86AD3" w:rsidRDefault="00A86AD3">
      <w:pPr>
        <w:pStyle w:val="TOC2"/>
        <w:tabs>
          <w:tab w:val="left" w:pos="1320"/>
        </w:tabs>
        <w:rPr>
          <w:rFonts w:asciiTheme="minorHAnsi" w:eastAsiaTheme="minorEastAsia" w:hAnsiTheme="minorHAnsi" w:cstheme="minorBidi"/>
          <w:b w:val="0"/>
          <w:bCs w:val="0"/>
          <w:noProof/>
          <w:szCs w:val="22"/>
        </w:rPr>
      </w:pPr>
      <w:r>
        <w:rPr>
          <w:noProof/>
        </w:rPr>
        <w:t>Annex 12:</w:t>
      </w:r>
      <w:r>
        <w:rPr>
          <w:rFonts w:asciiTheme="minorHAnsi" w:eastAsiaTheme="minorEastAsia" w:hAnsiTheme="minorHAnsi" w:cstheme="minorBidi"/>
          <w:b w:val="0"/>
          <w:bCs w:val="0"/>
          <w:noProof/>
          <w:szCs w:val="22"/>
        </w:rPr>
        <w:tab/>
      </w:r>
      <w:r>
        <w:rPr>
          <w:noProof/>
        </w:rPr>
        <w:t>GEF Land Degradation Tracking Tool</w:t>
      </w:r>
      <w:r>
        <w:rPr>
          <w:noProof/>
        </w:rPr>
        <w:tab/>
      </w:r>
      <w:r>
        <w:rPr>
          <w:noProof/>
        </w:rPr>
        <w:fldChar w:fldCharType="begin"/>
      </w:r>
      <w:r>
        <w:rPr>
          <w:noProof/>
        </w:rPr>
        <w:instrText xml:space="preserve"> PAGEREF _Toc431549564 \h </w:instrText>
      </w:r>
      <w:r>
        <w:rPr>
          <w:noProof/>
        </w:rPr>
      </w:r>
      <w:r>
        <w:rPr>
          <w:noProof/>
        </w:rPr>
        <w:fldChar w:fldCharType="separate"/>
      </w:r>
      <w:r>
        <w:rPr>
          <w:noProof/>
        </w:rPr>
        <w:t>169</w:t>
      </w:r>
      <w:r>
        <w:rPr>
          <w:noProof/>
        </w:rPr>
        <w:fldChar w:fldCharType="end"/>
      </w:r>
    </w:p>
    <w:p w14:paraId="10AAB8AE" w14:textId="77777777" w:rsidR="00A86AD3" w:rsidRDefault="00A86AD3">
      <w:pPr>
        <w:pStyle w:val="TOC2"/>
        <w:tabs>
          <w:tab w:val="left" w:pos="1320"/>
        </w:tabs>
        <w:rPr>
          <w:rFonts w:asciiTheme="minorHAnsi" w:eastAsiaTheme="minorEastAsia" w:hAnsiTheme="minorHAnsi" w:cstheme="minorBidi"/>
          <w:b w:val="0"/>
          <w:bCs w:val="0"/>
          <w:noProof/>
          <w:szCs w:val="22"/>
        </w:rPr>
      </w:pPr>
      <w:r>
        <w:rPr>
          <w:noProof/>
        </w:rPr>
        <w:t>Annex 13:</w:t>
      </w:r>
      <w:r>
        <w:rPr>
          <w:rFonts w:asciiTheme="minorHAnsi" w:eastAsiaTheme="minorEastAsia" w:hAnsiTheme="minorHAnsi" w:cstheme="minorBidi"/>
          <w:b w:val="0"/>
          <w:bCs w:val="0"/>
          <w:noProof/>
          <w:szCs w:val="22"/>
        </w:rPr>
        <w:tab/>
      </w:r>
      <w:r>
        <w:rPr>
          <w:noProof/>
        </w:rPr>
        <w:t>References</w:t>
      </w:r>
      <w:r>
        <w:rPr>
          <w:noProof/>
        </w:rPr>
        <w:tab/>
      </w:r>
      <w:r>
        <w:rPr>
          <w:noProof/>
        </w:rPr>
        <w:fldChar w:fldCharType="begin"/>
      </w:r>
      <w:r>
        <w:rPr>
          <w:noProof/>
        </w:rPr>
        <w:instrText xml:space="preserve"> PAGEREF _Toc431549565 \h </w:instrText>
      </w:r>
      <w:r>
        <w:rPr>
          <w:noProof/>
        </w:rPr>
      </w:r>
      <w:r>
        <w:rPr>
          <w:noProof/>
        </w:rPr>
        <w:fldChar w:fldCharType="separate"/>
      </w:r>
      <w:r>
        <w:rPr>
          <w:noProof/>
        </w:rPr>
        <w:t>179</w:t>
      </w:r>
      <w:r>
        <w:rPr>
          <w:noProof/>
        </w:rPr>
        <w:fldChar w:fldCharType="end"/>
      </w:r>
    </w:p>
    <w:p w14:paraId="007B95B3" w14:textId="77777777" w:rsidR="00A86AD3" w:rsidRDefault="00A86AD3">
      <w:pPr>
        <w:pStyle w:val="TOC1"/>
        <w:rPr>
          <w:rFonts w:asciiTheme="minorHAnsi" w:eastAsiaTheme="minorEastAsia" w:hAnsiTheme="minorHAnsi" w:cstheme="minorBidi"/>
          <w:b w:val="0"/>
          <w:bCs w:val="0"/>
          <w:smallCaps w:val="0"/>
          <w:noProof/>
          <w:szCs w:val="22"/>
        </w:rPr>
      </w:pPr>
      <w:r>
        <w:rPr>
          <w:noProof/>
        </w:rPr>
        <w:t>SIGNATURE PAGE</w:t>
      </w:r>
      <w:r>
        <w:rPr>
          <w:noProof/>
        </w:rPr>
        <w:tab/>
      </w:r>
      <w:r>
        <w:rPr>
          <w:noProof/>
        </w:rPr>
        <w:fldChar w:fldCharType="begin"/>
      </w:r>
      <w:r>
        <w:rPr>
          <w:noProof/>
        </w:rPr>
        <w:instrText xml:space="preserve"> PAGEREF _Toc431549566 \h </w:instrText>
      </w:r>
      <w:r>
        <w:rPr>
          <w:noProof/>
        </w:rPr>
      </w:r>
      <w:r>
        <w:rPr>
          <w:noProof/>
        </w:rPr>
        <w:fldChar w:fldCharType="separate"/>
      </w:r>
      <w:r>
        <w:rPr>
          <w:noProof/>
        </w:rPr>
        <w:t>181</w:t>
      </w:r>
      <w:r>
        <w:rPr>
          <w:noProof/>
        </w:rPr>
        <w:fldChar w:fldCharType="end"/>
      </w:r>
    </w:p>
    <w:p w14:paraId="26E47472" w14:textId="77777777" w:rsidR="00675752" w:rsidRPr="00E14FF5" w:rsidRDefault="0056423E" w:rsidP="003046E8">
      <w:pPr>
        <w:pStyle w:val="TOC1"/>
      </w:pPr>
      <w:r w:rsidRPr="00E14FF5">
        <w:fldChar w:fldCharType="end"/>
      </w:r>
      <w:bookmarkStart w:id="4" w:name="_Toc207800909"/>
      <w:r w:rsidR="00B74BA5" w:rsidRPr="00E14FF5">
        <w:br w:type="page"/>
      </w:r>
      <w:bookmarkStart w:id="5" w:name="_Toc417855158"/>
      <w:bookmarkStart w:id="6" w:name="_Toc418775094"/>
      <w:bookmarkStart w:id="7" w:name="_Toc419041987"/>
      <w:r w:rsidR="00675752" w:rsidRPr="00E14FF5">
        <w:lastRenderedPageBreak/>
        <w:t>A</w:t>
      </w:r>
      <w:bookmarkStart w:id="8" w:name="acronyms"/>
      <w:bookmarkEnd w:id="8"/>
      <w:r w:rsidR="00675752" w:rsidRPr="00E14FF5">
        <w:t>cronyms and Abbreviations</w:t>
      </w:r>
      <w:bookmarkEnd w:id="5"/>
      <w:bookmarkEnd w:id="6"/>
      <w:bookmarkEnd w:id="7"/>
    </w:p>
    <w:tbl>
      <w:tblPr>
        <w:tblW w:w="9375" w:type="dxa"/>
        <w:tblInd w:w="55" w:type="dxa"/>
        <w:tblCellMar>
          <w:left w:w="70" w:type="dxa"/>
          <w:right w:w="70" w:type="dxa"/>
        </w:tblCellMar>
        <w:tblLook w:val="04A0" w:firstRow="1" w:lastRow="0" w:firstColumn="1" w:lastColumn="0" w:noHBand="0" w:noVBand="1"/>
      </w:tblPr>
      <w:tblGrid>
        <w:gridCol w:w="1815"/>
        <w:gridCol w:w="7560"/>
      </w:tblGrid>
      <w:tr w:rsidR="00675752" w:rsidRPr="00E14FF5" w14:paraId="26E47475" w14:textId="77777777" w:rsidTr="00631BC7">
        <w:trPr>
          <w:trHeight w:val="300"/>
        </w:trPr>
        <w:tc>
          <w:tcPr>
            <w:tcW w:w="1815" w:type="dxa"/>
            <w:shd w:val="clear" w:color="auto" w:fill="auto"/>
            <w:noWrap/>
          </w:tcPr>
          <w:p w14:paraId="26E47473" w14:textId="77777777" w:rsidR="00675752" w:rsidRPr="00E14FF5" w:rsidRDefault="00675752" w:rsidP="0084404A">
            <w:pPr>
              <w:jc w:val="left"/>
              <w:rPr>
                <w:lang w:eastAsia="es-ES"/>
              </w:rPr>
            </w:pPr>
            <w:r w:rsidRPr="00E14FF5">
              <w:rPr>
                <w:lang w:eastAsia="es-ES"/>
              </w:rPr>
              <w:t>ACM</w:t>
            </w:r>
          </w:p>
        </w:tc>
        <w:tc>
          <w:tcPr>
            <w:tcW w:w="7560" w:type="dxa"/>
            <w:shd w:val="clear" w:color="auto" w:fill="auto"/>
            <w:noWrap/>
          </w:tcPr>
          <w:p w14:paraId="26E47474" w14:textId="77777777" w:rsidR="00675752" w:rsidRPr="00E14FF5" w:rsidRDefault="00675752" w:rsidP="0084404A">
            <w:pPr>
              <w:jc w:val="left"/>
              <w:rPr>
                <w:lang w:eastAsia="es-ES"/>
              </w:rPr>
            </w:pPr>
            <w:r w:rsidRPr="00E14FF5">
              <w:rPr>
                <w:lang w:eastAsia="es-ES"/>
              </w:rPr>
              <w:t>Adaptive Collaborative Management</w:t>
            </w:r>
          </w:p>
        </w:tc>
      </w:tr>
      <w:tr w:rsidR="00675752" w:rsidRPr="00E14FF5" w14:paraId="26E47478" w14:textId="77777777" w:rsidTr="00631BC7">
        <w:trPr>
          <w:trHeight w:val="300"/>
        </w:trPr>
        <w:tc>
          <w:tcPr>
            <w:tcW w:w="1815" w:type="dxa"/>
            <w:shd w:val="clear" w:color="auto" w:fill="auto"/>
            <w:noWrap/>
            <w:hideMark/>
          </w:tcPr>
          <w:p w14:paraId="26E47476" w14:textId="77777777" w:rsidR="00675752" w:rsidRPr="00E14FF5" w:rsidRDefault="00675752" w:rsidP="0084404A">
            <w:pPr>
              <w:jc w:val="left"/>
              <w:rPr>
                <w:lang w:eastAsia="es-ES"/>
              </w:rPr>
            </w:pPr>
            <w:r w:rsidRPr="00E14FF5">
              <w:rPr>
                <w:lang w:eastAsia="es-ES"/>
              </w:rPr>
              <w:t>APR</w:t>
            </w:r>
          </w:p>
        </w:tc>
        <w:tc>
          <w:tcPr>
            <w:tcW w:w="7560" w:type="dxa"/>
            <w:shd w:val="clear" w:color="auto" w:fill="auto"/>
            <w:noWrap/>
            <w:hideMark/>
          </w:tcPr>
          <w:p w14:paraId="26E47477" w14:textId="77777777" w:rsidR="00675752" w:rsidRPr="00E14FF5" w:rsidRDefault="00675752" w:rsidP="0084404A">
            <w:pPr>
              <w:jc w:val="left"/>
              <w:rPr>
                <w:lang w:eastAsia="es-ES"/>
              </w:rPr>
            </w:pPr>
            <w:r w:rsidRPr="00E14FF5">
              <w:rPr>
                <w:lang w:eastAsia="es-ES"/>
              </w:rPr>
              <w:t>Annual Progress Report</w:t>
            </w:r>
          </w:p>
        </w:tc>
      </w:tr>
      <w:tr w:rsidR="009D5F42" w:rsidRPr="00E14FF5" w14:paraId="26E4747B" w14:textId="77777777" w:rsidTr="00631BC7">
        <w:trPr>
          <w:trHeight w:val="300"/>
        </w:trPr>
        <w:tc>
          <w:tcPr>
            <w:tcW w:w="1815" w:type="dxa"/>
            <w:shd w:val="clear" w:color="auto" w:fill="auto"/>
            <w:noWrap/>
          </w:tcPr>
          <w:p w14:paraId="26E47479" w14:textId="77777777" w:rsidR="009D5F42" w:rsidRPr="00E14FF5" w:rsidRDefault="009D5F42" w:rsidP="0084404A">
            <w:pPr>
              <w:jc w:val="left"/>
              <w:rPr>
                <w:lang w:eastAsia="es-ES"/>
              </w:rPr>
            </w:pPr>
            <w:r w:rsidRPr="00E14FF5">
              <w:rPr>
                <w:lang w:eastAsia="es-ES"/>
              </w:rPr>
              <w:t xml:space="preserve">BAPPENAS </w:t>
            </w:r>
          </w:p>
        </w:tc>
        <w:tc>
          <w:tcPr>
            <w:tcW w:w="7560" w:type="dxa"/>
            <w:shd w:val="clear" w:color="auto" w:fill="auto"/>
            <w:noWrap/>
          </w:tcPr>
          <w:p w14:paraId="26E4747A" w14:textId="77777777" w:rsidR="009D5F42" w:rsidRPr="00E14FF5" w:rsidRDefault="009D5F42" w:rsidP="0084404A">
            <w:pPr>
              <w:jc w:val="left"/>
              <w:rPr>
                <w:lang w:eastAsia="es-ES"/>
              </w:rPr>
            </w:pPr>
            <w:r w:rsidRPr="00E14FF5">
              <w:rPr>
                <w:lang w:eastAsia="es-ES"/>
              </w:rPr>
              <w:t>National Development Planning Agency</w:t>
            </w:r>
          </w:p>
        </w:tc>
      </w:tr>
      <w:tr w:rsidR="002C6D9B" w:rsidRPr="00E14FF5" w14:paraId="26E4747E" w14:textId="77777777" w:rsidTr="00631BC7">
        <w:trPr>
          <w:trHeight w:val="300"/>
        </w:trPr>
        <w:tc>
          <w:tcPr>
            <w:tcW w:w="1815" w:type="dxa"/>
            <w:shd w:val="clear" w:color="auto" w:fill="auto"/>
            <w:noWrap/>
          </w:tcPr>
          <w:p w14:paraId="26E4747C" w14:textId="77777777" w:rsidR="002C6D9B" w:rsidRPr="00E14FF5" w:rsidRDefault="002C6D9B" w:rsidP="0084404A">
            <w:pPr>
              <w:jc w:val="left"/>
              <w:rPr>
                <w:lang w:eastAsia="es-ES"/>
              </w:rPr>
            </w:pPr>
            <w:r w:rsidRPr="00E14FF5">
              <w:rPr>
                <w:lang w:eastAsia="es-ES"/>
              </w:rPr>
              <w:t>BMKG</w:t>
            </w:r>
          </w:p>
        </w:tc>
        <w:tc>
          <w:tcPr>
            <w:tcW w:w="7560" w:type="dxa"/>
            <w:shd w:val="clear" w:color="auto" w:fill="auto"/>
            <w:noWrap/>
          </w:tcPr>
          <w:p w14:paraId="26E4747D" w14:textId="77777777" w:rsidR="002C6D9B" w:rsidRPr="00E14FF5" w:rsidRDefault="002C6D9B" w:rsidP="0084404A">
            <w:pPr>
              <w:jc w:val="left"/>
              <w:rPr>
                <w:lang w:eastAsia="es-ES"/>
              </w:rPr>
            </w:pPr>
            <w:r w:rsidRPr="00E14FF5">
              <w:rPr>
                <w:lang w:eastAsia="es-ES"/>
              </w:rPr>
              <w:t>Agency for Meteorological, Climatological, and Geophysics</w:t>
            </w:r>
          </w:p>
        </w:tc>
      </w:tr>
      <w:tr w:rsidR="00675752" w:rsidRPr="00E14FF5" w14:paraId="26E47481" w14:textId="77777777" w:rsidTr="00631BC7">
        <w:trPr>
          <w:trHeight w:val="300"/>
        </w:trPr>
        <w:tc>
          <w:tcPr>
            <w:tcW w:w="1815" w:type="dxa"/>
            <w:shd w:val="clear" w:color="auto" w:fill="auto"/>
            <w:noWrap/>
          </w:tcPr>
          <w:p w14:paraId="26E4747F" w14:textId="77777777" w:rsidR="00675752" w:rsidRPr="00E14FF5" w:rsidRDefault="00675752" w:rsidP="0084404A">
            <w:pPr>
              <w:jc w:val="left"/>
              <w:rPr>
                <w:lang w:eastAsia="es-ES"/>
              </w:rPr>
            </w:pPr>
            <w:r w:rsidRPr="00E14FF5">
              <w:rPr>
                <w:lang w:eastAsia="es-ES"/>
              </w:rPr>
              <w:t>CBD</w:t>
            </w:r>
          </w:p>
        </w:tc>
        <w:tc>
          <w:tcPr>
            <w:tcW w:w="7560" w:type="dxa"/>
            <w:shd w:val="clear" w:color="auto" w:fill="auto"/>
            <w:noWrap/>
          </w:tcPr>
          <w:p w14:paraId="26E47480" w14:textId="77777777" w:rsidR="00675752" w:rsidRPr="00E14FF5" w:rsidRDefault="00675752" w:rsidP="0084404A">
            <w:pPr>
              <w:jc w:val="left"/>
              <w:rPr>
                <w:lang w:eastAsia="es-ES"/>
              </w:rPr>
            </w:pPr>
            <w:r w:rsidRPr="00E14FF5">
              <w:rPr>
                <w:lang w:eastAsia="es-ES"/>
              </w:rPr>
              <w:t>Convention on Biological Diversity</w:t>
            </w:r>
          </w:p>
        </w:tc>
      </w:tr>
      <w:tr w:rsidR="00675752" w:rsidRPr="00E14FF5" w14:paraId="26E47484" w14:textId="77777777" w:rsidTr="00631BC7">
        <w:trPr>
          <w:trHeight w:val="300"/>
        </w:trPr>
        <w:tc>
          <w:tcPr>
            <w:tcW w:w="1815" w:type="dxa"/>
            <w:shd w:val="clear" w:color="auto" w:fill="auto"/>
            <w:noWrap/>
          </w:tcPr>
          <w:p w14:paraId="26E47482" w14:textId="77777777" w:rsidR="00675752" w:rsidRPr="00E14FF5" w:rsidRDefault="00675752" w:rsidP="0084404A">
            <w:pPr>
              <w:jc w:val="left"/>
              <w:rPr>
                <w:lang w:eastAsia="es-ES"/>
              </w:rPr>
            </w:pPr>
            <w:r w:rsidRPr="00E14FF5">
              <w:rPr>
                <w:lang w:eastAsia="es-ES"/>
              </w:rPr>
              <w:t>CCA</w:t>
            </w:r>
          </w:p>
        </w:tc>
        <w:tc>
          <w:tcPr>
            <w:tcW w:w="7560" w:type="dxa"/>
            <w:shd w:val="clear" w:color="auto" w:fill="auto"/>
            <w:noWrap/>
          </w:tcPr>
          <w:p w14:paraId="26E47483" w14:textId="77777777" w:rsidR="00675752" w:rsidRPr="00E14FF5" w:rsidRDefault="00675752" w:rsidP="0084404A">
            <w:pPr>
              <w:jc w:val="left"/>
              <w:rPr>
                <w:lang w:eastAsia="es-ES"/>
              </w:rPr>
            </w:pPr>
            <w:r w:rsidRPr="00E14FF5">
              <w:rPr>
                <w:lang w:eastAsia="es-ES"/>
              </w:rPr>
              <w:t>Common Country Assessment</w:t>
            </w:r>
          </w:p>
        </w:tc>
      </w:tr>
      <w:tr w:rsidR="00675752" w:rsidRPr="00E14FF5" w14:paraId="26E47487" w14:textId="77777777" w:rsidTr="00631BC7">
        <w:trPr>
          <w:trHeight w:val="300"/>
        </w:trPr>
        <w:tc>
          <w:tcPr>
            <w:tcW w:w="1815" w:type="dxa"/>
            <w:shd w:val="clear" w:color="auto" w:fill="auto"/>
            <w:noWrap/>
          </w:tcPr>
          <w:p w14:paraId="26E47485" w14:textId="77777777" w:rsidR="00675752" w:rsidRPr="00E14FF5" w:rsidRDefault="00675752" w:rsidP="0084404A">
            <w:pPr>
              <w:jc w:val="left"/>
              <w:rPr>
                <w:lang w:eastAsia="es-ES"/>
              </w:rPr>
            </w:pPr>
            <w:r w:rsidRPr="00E14FF5">
              <w:rPr>
                <w:lang w:eastAsia="es-ES"/>
              </w:rPr>
              <w:t>CCCD</w:t>
            </w:r>
          </w:p>
        </w:tc>
        <w:tc>
          <w:tcPr>
            <w:tcW w:w="7560" w:type="dxa"/>
            <w:shd w:val="clear" w:color="auto" w:fill="auto"/>
            <w:noWrap/>
          </w:tcPr>
          <w:p w14:paraId="26E47486" w14:textId="77777777" w:rsidR="00675752" w:rsidRPr="00E14FF5" w:rsidRDefault="00675752" w:rsidP="0084404A">
            <w:pPr>
              <w:jc w:val="left"/>
              <w:rPr>
                <w:lang w:eastAsia="es-ES"/>
              </w:rPr>
            </w:pPr>
            <w:r w:rsidRPr="00E14FF5">
              <w:rPr>
                <w:lang w:eastAsia="es-ES"/>
              </w:rPr>
              <w:t>Cross-Cutting Capacity Development</w:t>
            </w:r>
          </w:p>
        </w:tc>
      </w:tr>
      <w:tr w:rsidR="00675752" w:rsidRPr="00E14FF5" w14:paraId="26E4748A" w14:textId="77777777" w:rsidTr="00631BC7">
        <w:trPr>
          <w:trHeight w:val="300"/>
        </w:trPr>
        <w:tc>
          <w:tcPr>
            <w:tcW w:w="1815" w:type="dxa"/>
            <w:shd w:val="clear" w:color="auto" w:fill="auto"/>
            <w:noWrap/>
          </w:tcPr>
          <w:p w14:paraId="26E47488" w14:textId="77777777" w:rsidR="00675752" w:rsidRPr="00E14FF5" w:rsidRDefault="00675752" w:rsidP="0084404A">
            <w:pPr>
              <w:jc w:val="left"/>
              <w:rPr>
                <w:lang w:eastAsia="es-ES"/>
              </w:rPr>
            </w:pPr>
            <w:r w:rsidRPr="00E14FF5">
              <w:rPr>
                <w:lang w:eastAsia="es-ES"/>
              </w:rPr>
              <w:t>CCD</w:t>
            </w:r>
          </w:p>
        </w:tc>
        <w:tc>
          <w:tcPr>
            <w:tcW w:w="7560" w:type="dxa"/>
            <w:shd w:val="clear" w:color="auto" w:fill="auto"/>
            <w:noWrap/>
          </w:tcPr>
          <w:p w14:paraId="26E47489" w14:textId="77777777" w:rsidR="00675752" w:rsidRPr="00E14FF5" w:rsidRDefault="00675752" w:rsidP="0084404A">
            <w:pPr>
              <w:jc w:val="left"/>
              <w:rPr>
                <w:lang w:eastAsia="es-ES"/>
              </w:rPr>
            </w:pPr>
            <w:r w:rsidRPr="00E14FF5">
              <w:t>Convention to Combat Desertification and Drought</w:t>
            </w:r>
          </w:p>
        </w:tc>
      </w:tr>
      <w:tr w:rsidR="00675752" w:rsidRPr="00E14FF5" w14:paraId="26E4748D" w14:textId="77777777" w:rsidTr="00631BC7">
        <w:trPr>
          <w:trHeight w:val="300"/>
        </w:trPr>
        <w:tc>
          <w:tcPr>
            <w:tcW w:w="1815" w:type="dxa"/>
            <w:shd w:val="clear" w:color="auto" w:fill="auto"/>
            <w:noWrap/>
          </w:tcPr>
          <w:p w14:paraId="26E4748B" w14:textId="77777777" w:rsidR="00675752" w:rsidRPr="00E14FF5" w:rsidRDefault="00675752" w:rsidP="0084404A">
            <w:pPr>
              <w:jc w:val="left"/>
              <w:rPr>
                <w:lang w:eastAsia="es-ES"/>
              </w:rPr>
            </w:pPr>
            <w:r w:rsidRPr="00E14FF5">
              <w:rPr>
                <w:lang w:eastAsia="es-ES"/>
              </w:rPr>
              <w:t>FCCC</w:t>
            </w:r>
          </w:p>
        </w:tc>
        <w:tc>
          <w:tcPr>
            <w:tcW w:w="7560" w:type="dxa"/>
            <w:shd w:val="clear" w:color="auto" w:fill="auto"/>
            <w:noWrap/>
          </w:tcPr>
          <w:p w14:paraId="26E4748C" w14:textId="77777777" w:rsidR="00675752" w:rsidRPr="00E14FF5" w:rsidRDefault="00675752" w:rsidP="0084404A">
            <w:pPr>
              <w:jc w:val="left"/>
            </w:pPr>
            <w:r w:rsidRPr="00E14FF5">
              <w:t>Framework Convention on Climate Change</w:t>
            </w:r>
          </w:p>
        </w:tc>
      </w:tr>
      <w:tr w:rsidR="00675752" w:rsidRPr="00E14FF5" w14:paraId="26E47490" w14:textId="77777777" w:rsidTr="00631BC7">
        <w:trPr>
          <w:trHeight w:val="300"/>
        </w:trPr>
        <w:tc>
          <w:tcPr>
            <w:tcW w:w="1815" w:type="dxa"/>
            <w:shd w:val="clear" w:color="auto" w:fill="auto"/>
            <w:noWrap/>
            <w:hideMark/>
          </w:tcPr>
          <w:p w14:paraId="26E4748E" w14:textId="77777777" w:rsidR="00675752" w:rsidRPr="00E14FF5" w:rsidRDefault="00675752" w:rsidP="0084404A">
            <w:pPr>
              <w:jc w:val="left"/>
              <w:rPr>
                <w:lang w:eastAsia="es-ES"/>
              </w:rPr>
            </w:pPr>
            <w:r w:rsidRPr="00E14FF5">
              <w:rPr>
                <w:lang w:eastAsia="es-ES"/>
              </w:rPr>
              <w:t>GEF</w:t>
            </w:r>
          </w:p>
        </w:tc>
        <w:tc>
          <w:tcPr>
            <w:tcW w:w="7560" w:type="dxa"/>
            <w:shd w:val="clear" w:color="auto" w:fill="auto"/>
            <w:noWrap/>
            <w:hideMark/>
          </w:tcPr>
          <w:p w14:paraId="26E4748F" w14:textId="77777777" w:rsidR="00675752" w:rsidRPr="00E14FF5" w:rsidRDefault="00675752" w:rsidP="0084404A">
            <w:pPr>
              <w:jc w:val="left"/>
              <w:rPr>
                <w:lang w:eastAsia="es-ES"/>
              </w:rPr>
            </w:pPr>
            <w:r w:rsidRPr="00E14FF5">
              <w:rPr>
                <w:lang w:eastAsia="es-ES"/>
              </w:rPr>
              <w:t>Global Environment Facility</w:t>
            </w:r>
          </w:p>
        </w:tc>
      </w:tr>
      <w:tr w:rsidR="00675752" w:rsidRPr="00E14FF5" w14:paraId="26E47493" w14:textId="77777777" w:rsidTr="00631BC7">
        <w:trPr>
          <w:trHeight w:val="300"/>
        </w:trPr>
        <w:tc>
          <w:tcPr>
            <w:tcW w:w="1815" w:type="dxa"/>
            <w:shd w:val="clear" w:color="auto" w:fill="auto"/>
            <w:noWrap/>
            <w:hideMark/>
          </w:tcPr>
          <w:p w14:paraId="26E47491" w14:textId="77777777" w:rsidR="00675752" w:rsidRPr="00E14FF5" w:rsidRDefault="00675752" w:rsidP="0084404A">
            <w:pPr>
              <w:jc w:val="left"/>
              <w:rPr>
                <w:lang w:eastAsia="es-ES"/>
              </w:rPr>
            </w:pPr>
            <w:r w:rsidRPr="00E14FF5">
              <w:rPr>
                <w:lang w:eastAsia="es-ES"/>
              </w:rPr>
              <w:t>GEF Sec</w:t>
            </w:r>
          </w:p>
        </w:tc>
        <w:tc>
          <w:tcPr>
            <w:tcW w:w="7560" w:type="dxa"/>
            <w:shd w:val="clear" w:color="auto" w:fill="auto"/>
            <w:noWrap/>
            <w:hideMark/>
          </w:tcPr>
          <w:p w14:paraId="26E47492" w14:textId="77777777" w:rsidR="00675752" w:rsidRPr="00E14FF5" w:rsidRDefault="00675752" w:rsidP="0084404A">
            <w:pPr>
              <w:jc w:val="left"/>
              <w:rPr>
                <w:lang w:eastAsia="es-ES"/>
              </w:rPr>
            </w:pPr>
            <w:r w:rsidRPr="00E14FF5">
              <w:rPr>
                <w:lang w:eastAsia="es-ES"/>
              </w:rPr>
              <w:t>Secretariat of the Global Environment Facility</w:t>
            </w:r>
          </w:p>
        </w:tc>
      </w:tr>
      <w:tr w:rsidR="00675752" w:rsidRPr="00E14FF5" w14:paraId="26E47496" w14:textId="77777777" w:rsidTr="00631BC7">
        <w:trPr>
          <w:trHeight w:val="300"/>
        </w:trPr>
        <w:tc>
          <w:tcPr>
            <w:tcW w:w="1815" w:type="dxa"/>
            <w:shd w:val="clear" w:color="auto" w:fill="auto"/>
            <w:noWrap/>
            <w:hideMark/>
          </w:tcPr>
          <w:p w14:paraId="26E47494" w14:textId="77777777" w:rsidR="00675752" w:rsidRPr="00E14FF5" w:rsidRDefault="00675752" w:rsidP="0084404A">
            <w:pPr>
              <w:jc w:val="left"/>
              <w:rPr>
                <w:lang w:eastAsia="es-ES"/>
              </w:rPr>
            </w:pPr>
            <w:r w:rsidRPr="00E14FF5">
              <w:rPr>
                <w:lang w:eastAsia="es-ES"/>
              </w:rPr>
              <w:t>GIZ</w:t>
            </w:r>
          </w:p>
        </w:tc>
        <w:tc>
          <w:tcPr>
            <w:tcW w:w="7560" w:type="dxa"/>
            <w:shd w:val="clear" w:color="auto" w:fill="auto"/>
            <w:noWrap/>
            <w:hideMark/>
          </w:tcPr>
          <w:p w14:paraId="26E47495" w14:textId="77777777" w:rsidR="00675752" w:rsidRPr="00E14FF5" w:rsidRDefault="00675752" w:rsidP="0084404A">
            <w:pPr>
              <w:jc w:val="left"/>
              <w:rPr>
                <w:lang w:eastAsia="es-ES"/>
              </w:rPr>
            </w:pPr>
            <w:r w:rsidRPr="00E14FF5">
              <w:rPr>
                <w:lang w:eastAsia="es-ES"/>
              </w:rPr>
              <w:t>German Society for International Cooperation</w:t>
            </w:r>
          </w:p>
        </w:tc>
      </w:tr>
      <w:tr w:rsidR="00675752" w:rsidRPr="00E14FF5" w14:paraId="26E47499" w14:textId="77777777" w:rsidTr="00631BC7">
        <w:trPr>
          <w:trHeight w:val="300"/>
        </w:trPr>
        <w:tc>
          <w:tcPr>
            <w:tcW w:w="1815" w:type="dxa"/>
            <w:shd w:val="clear" w:color="auto" w:fill="auto"/>
            <w:noWrap/>
          </w:tcPr>
          <w:p w14:paraId="26E47497" w14:textId="77777777" w:rsidR="00675752" w:rsidRPr="00E14FF5" w:rsidRDefault="00675752" w:rsidP="0084404A">
            <w:pPr>
              <w:jc w:val="left"/>
              <w:rPr>
                <w:lang w:eastAsia="es-ES"/>
              </w:rPr>
            </w:pPr>
            <w:proofErr w:type="spellStart"/>
            <w:r w:rsidRPr="00E14FF5">
              <w:rPr>
                <w:lang w:eastAsia="es-ES"/>
              </w:rPr>
              <w:t>GoI</w:t>
            </w:r>
            <w:proofErr w:type="spellEnd"/>
          </w:p>
        </w:tc>
        <w:tc>
          <w:tcPr>
            <w:tcW w:w="7560" w:type="dxa"/>
            <w:shd w:val="clear" w:color="auto" w:fill="auto"/>
            <w:noWrap/>
          </w:tcPr>
          <w:p w14:paraId="26E47498" w14:textId="77777777" w:rsidR="00675752" w:rsidRPr="00E14FF5" w:rsidRDefault="00675752" w:rsidP="0084404A">
            <w:pPr>
              <w:jc w:val="left"/>
              <w:rPr>
                <w:lang w:eastAsia="es-ES"/>
              </w:rPr>
            </w:pPr>
            <w:r w:rsidRPr="00E14FF5">
              <w:rPr>
                <w:lang w:eastAsia="es-ES"/>
              </w:rPr>
              <w:t>Government of Indonesia</w:t>
            </w:r>
          </w:p>
        </w:tc>
      </w:tr>
      <w:tr w:rsidR="00675752" w:rsidRPr="00E14FF5" w14:paraId="26E4749C" w14:textId="77777777" w:rsidTr="00631BC7">
        <w:trPr>
          <w:trHeight w:val="300"/>
        </w:trPr>
        <w:tc>
          <w:tcPr>
            <w:tcW w:w="1815" w:type="dxa"/>
            <w:shd w:val="clear" w:color="auto" w:fill="auto"/>
            <w:noWrap/>
            <w:hideMark/>
          </w:tcPr>
          <w:p w14:paraId="26E4749A" w14:textId="77777777" w:rsidR="00675752" w:rsidRPr="00E14FF5" w:rsidRDefault="00675752" w:rsidP="0084404A">
            <w:pPr>
              <w:jc w:val="left"/>
              <w:rPr>
                <w:lang w:eastAsia="es-ES"/>
              </w:rPr>
            </w:pPr>
            <w:r w:rsidRPr="00E14FF5">
              <w:rPr>
                <w:lang w:eastAsia="es-ES"/>
              </w:rPr>
              <w:t>M&amp;E</w:t>
            </w:r>
          </w:p>
        </w:tc>
        <w:tc>
          <w:tcPr>
            <w:tcW w:w="7560" w:type="dxa"/>
            <w:shd w:val="clear" w:color="auto" w:fill="auto"/>
            <w:noWrap/>
            <w:hideMark/>
          </w:tcPr>
          <w:p w14:paraId="26E4749B" w14:textId="77777777" w:rsidR="00675752" w:rsidRPr="00E14FF5" w:rsidRDefault="00675752" w:rsidP="0084404A">
            <w:pPr>
              <w:jc w:val="left"/>
              <w:rPr>
                <w:lang w:eastAsia="es-ES"/>
              </w:rPr>
            </w:pPr>
            <w:r w:rsidRPr="00E14FF5">
              <w:rPr>
                <w:lang w:eastAsia="es-ES"/>
              </w:rPr>
              <w:t>Monitoring and Evaluation</w:t>
            </w:r>
          </w:p>
        </w:tc>
      </w:tr>
      <w:tr w:rsidR="00675752" w:rsidRPr="00E14FF5" w14:paraId="26E4749F" w14:textId="77777777" w:rsidTr="00631BC7">
        <w:trPr>
          <w:trHeight w:val="300"/>
        </w:trPr>
        <w:tc>
          <w:tcPr>
            <w:tcW w:w="1815" w:type="dxa"/>
            <w:shd w:val="clear" w:color="auto" w:fill="auto"/>
            <w:noWrap/>
            <w:hideMark/>
          </w:tcPr>
          <w:p w14:paraId="26E4749D" w14:textId="77777777" w:rsidR="00675752" w:rsidRPr="00E14FF5" w:rsidRDefault="00675752" w:rsidP="0084404A">
            <w:pPr>
              <w:jc w:val="left"/>
              <w:rPr>
                <w:lang w:eastAsia="es-ES"/>
              </w:rPr>
            </w:pPr>
            <w:r w:rsidRPr="00E14FF5">
              <w:rPr>
                <w:lang w:eastAsia="es-ES"/>
              </w:rPr>
              <w:t>MDG</w:t>
            </w:r>
          </w:p>
        </w:tc>
        <w:tc>
          <w:tcPr>
            <w:tcW w:w="7560" w:type="dxa"/>
            <w:shd w:val="clear" w:color="auto" w:fill="auto"/>
            <w:noWrap/>
            <w:hideMark/>
          </w:tcPr>
          <w:p w14:paraId="26E4749E" w14:textId="77777777" w:rsidR="00675752" w:rsidRPr="00E14FF5" w:rsidRDefault="00675752" w:rsidP="0084404A">
            <w:pPr>
              <w:jc w:val="left"/>
              <w:rPr>
                <w:lang w:eastAsia="es-ES"/>
              </w:rPr>
            </w:pPr>
            <w:r w:rsidRPr="00E14FF5">
              <w:rPr>
                <w:lang w:eastAsia="es-ES"/>
              </w:rPr>
              <w:t>Millennium Development Goal</w:t>
            </w:r>
          </w:p>
        </w:tc>
      </w:tr>
      <w:tr w:rsidR="00675752" w:rsidRPr="00E14FF5" w14:paraId="26E474A2" w14:textId="77777777" w:rsidTr="00631BC7">
        <w:trPr>
          <w:trHeight w:val="300"/>
        </w:trPr>
        <w:tc>
          <w:tcPr>
            <w:tcW w:w="1815" w:type="dxa"/>
            <w:shd w:val="clear" w:color="auto" w:fill="auto"/>
            <w:noWrap/>
            <w:hideMark/>
          </w:tcPr>
          <w:p w14:paraId="26E474A0" w14:textId="77777777" w:rsidR="00675752" w:rsidRPr="00E14FF5" w:rsidRDefault="00675752" w:rsidP="0084404A">
            <w:pPr>
              <w:jc w:val="left"/>
              <w:rPr>
                <w:lang w:eastAsia="es-ES"/>
              </w:rPr>
            </w:pPr>
            <w:r w:rsidRPr="00E14FF5">
              <w:rPr>
                <w:lang w:eastAsia="es-ES"/>
              </w:rPr>
              <w:t>MEA</w:t>
            </w:r>
          </w:p>
        </w:tc>
        <w:tc>
          <w:tcPr>
            <w:tcW w:w="7560" w:type="dxa"/>
            <w:shd w:val="clear" w:color="auto" w:fill="auto"/>
            <w:noWrap/>
            <w:hideMark/>
          </w:tcPr>
          <w:p w14:paraId="26E474A1" w14:textId="77777777" w:rsidR="00675752" w:rsidRPr="00E14FF5" w:rsidRDefault="00675752" w:rsidP="0084404A">
            <w:pPr>
              <w:jc w:val="left"/>
              <w:rPr>
                <w:lang w:eastAsia="es-ES"/>
              </w:rPr>
            </w:pPr>
            <w:r w:rsidRPr="00E14FF5">
              <w:rPr>
                <w:lang w:eastAsia="es-ES"/>
              </w:rPr>
              <w:t>Multilateral Environmental Agreement</w:t>
            </w:r>
          </w:p>
        </w:tc>
      </w:tr>
      <w:tr w:rsidR="005A1B8B" w:rsidRPr="00E14FF5" w14:paraId="26E474A5" w14:textId="77777777" w:rsidTr="00631BC7">
        <w:trPr>
          <w:trHeight w:val="300"/>
        </w:trPr>
        <w:tc>
          <w:tcPr>
            <w:tcW w:w="1815" w:type="dxa"/>
            <w:shd w:val="clear" w:color="auto" w:fill="auto"/>
            <w:noWrap/>
          </w:tcPr>
          <w:p w14:paraId="26E474A3" w14:textId="77777777" w:rsidR="005A1B8B" w:rsidRPr="00E14FF5" w:rsidRDefault="005A1B8B" w:rsidP="0084404A">
            <w:pPr>
              <w:jc w:val="left"/>
              <w:rPr>
                <w:lang w:eastAsia="es-ES"/>
              </w:rPr>
            </w:pPr>
            <w:r w:rsidRPr="00E14FF5">
              <w:rPr>
                <w:lang w:eastAsia="es-ES"/>
              </w:rPr>
              <w:t>MEF</w:t>
            </w:r>
          </w:p>
        </w:tc>
        <w:tc>
          <w:tcPr>
            <w:tcW w:w="7560" w:type="dxa"/>
            <w:shd w:val="clear" w:color="auto" w:fill="auto"/>
            <w:noWrap/>
          </w:tcPr>
          <w:p w14:paraId="26E474A4" w14:textId="77777777" w:rsidR="005A1B8B" w:rsidRPr="00E14FF5" w:rsidRDefault="005A1B8B" w:rsidP="00775989">
            <w:pPr>
              <w:jc w:val="left"/>
              <w:rPr>
                <w:lang w:eastAsia="es-ES"/>
              </w:rPr>
            </w:pPr>
            <w:r w:rsidRPr="00E14FF5">
              <w:rPr>
                <w:lang w:eastAsia="es-ES"/>
              </w:rPr>
              <w:t>Ministry of Environment and Forest</w:t>
            </w:r>
            <w:r w:rsidR="00775989" w:rsidRPr="00E14FF5">
              <w:rPr>
                <w:lang w:eastAsia="es-ES"/>
              </w:rPr>
              <w:t>ry</w:t>
            </w:r>
          </w:p>
        </w:tc>
      </w:tr>
      <w:tr w:rsidR="008C3EF8" w:rsidRPr="00E14FF5" w14:paraId="26E474A8" w14:textId="77777777" w:rsidTr="00631BC7">
        <w:trPr>
          <w:trHeight w:val="300"/>
        </w:trPr>
        <w:tc>
          <w:tcPr>
            <w:tcW w:w="1815" w:type="dxa"/>
            <w:shd w:val="clear" w:color="auto" w:fill="auto"/>
            <w:noWrap/>
          </w:tcPr>
          <w:p w14:paraId="26E474A6" w14:textId="77777777" w:rsidR="008C3EF8" w:rsidRPr="00E14FF5" w:rsidRDefault="005912E3" w:rsidP="0084404A">
            <w:pPr>
              <w:jc w:val="left"/>
              <w:rPr>
                <w:lang w:eastAsia="es-ES"/>
              </w:rPr>
            </w:pPr>
            <w:proofErr w:type="spellStart"/>
            <w:r w:rsidRPr="00E14FF5">
              <w:rPr>
                <w:lang w:eastAsia="es-ES"/>
              </w:rPr>
              <w:t>Mo</w:t>
            </w:r>
            <w:r w:rsidR="008C3EF8" w:rsidRPr="00E14FF5">
              <w:rPr>
                <w:lang w:eastAsia="es-ES"/>
              </w:rPr>
              <w:t>A</w:t>
            </w:r>
            <w:proofErr w:type="spellEnd"/>
          </w:p>
        </w:tc>
        <w:tc>
          <w:tcPr>
            <w:tcW w:w="7560" w:type="dxa"/>
            <w:shd w:val="clear" w:color="auto" w:fill="auto"/>
            <w:noWrap/>
          </w:tcPr>
          <w:p w14:paraId="26E474A7" w14:textId="77777777" w:rsidR="008C3EF8" w:rsidRPr="00E14FF5" w:rsidRDefault="008C3EF8" w:rsidP="0084404A">
            <w:pPr>
              <w:jc w:val="left"/>
              <w:rPr>
                <w:lang w:eastAsia="es-ES"/>
              </w:rPr>
            </w:pPr>
            <w:r w:rsidRPr="00E14FF5">
              <w:rPr>
                <w:lang w:eastAsia="es-ES"/>
              </w:rPr>
              <w:t>Ministry of Agriculture</w:t>
            </w:r>
          </w:p>
        </w:tc>
      </w:tr>
      <w:tr w:rsidR="008C3EF8" w:rsidRPr="00E14FF5" w14:paraId="26E474AB" w14:textId="77777777" w:rsidTr="00631BC7">
        <w:trPr>
          <w:trHeight w:val="300"/>
        </w:trPr>
        <w:tc>
          <w:tcPr>
            <w:tcW w:w="1815" w:type="dxa"/>
            <w:shd w:val="clear" w:color="auto" w:fill="auto"/>
            <w:noWrap/>
          </w:tcPr>
          <w:p w14:paraId="26E474A9" w14:textId="77777777" w:rsidR="008C3EF8" w:rsidRPr="00E14FF5" w:rsidRDefault="005912E3" w:rsidP="0084404A">
            <w:pPr>
              <w:jc w:val="left"/>
              <w:rPr>
                <w:lang w:eastAsia="es-ES"/>
              </w:rPr>
            </w:pPr>
            <w:r w:rsidRPr="00E14FF5">
              <w:rPr>
                <w:lang w:eastAsia="es-ES"/>
              </w:rPr>
              <w:t>M</w:t>
            </w:r>
            <w:r w:rsidR="008C3EF8" w:rsidRPr="00E14FF5">
              <w:rPr>
                <w:lang w:eastAsia="es-ES"/>
              </w:rPr>
              <w:t>HA</w:t>
            </w:r>
          </w:p>
        </w:tc>
        <w:tc>
          <w:tcPr>
            <w:tcW w:w="7560" w:type="dxa"/>
            <w:shd w:val="clear" w:color="auto" w:fill="auto"/>
            <w:noWrap/>
          </w:tcPr>
          <w:p w14:paraId="26E474AA" w14:textId="77777777" w:rsidR="008C3EF8" w:rsidRPr="00E14FF5" w:rsidRDefault="008C3EF8" w:rsidP="0084404A">
            <w:pPr>
              <w:jc w:val="left"/>
              <w:rPr>
                <w:lang w:eastAsia="es-ES"/>
              </w:rPr>
            </w:pPr>
            <w:r w:rsidRPr="00E14FF5">
              <w:rPr>
                <w:lang w:eastAsia="es-ES"/>
              </w:rPr>
              <w:t xml:space="preserve">Ministry of Home Affairs  </w:t>
            </w:r>
          </w:p>
        </w:tc>
      </w:tr>
      <w:tr w:rsidR="008C3EF8" w:rsidRPr="00E14FF5" w14:paraId="26E474AE" w14:textId="77777777" w:rsidTr="00631BC7">
        <w:trPr>
          <w:trHeight w:val="300"/>
        </w:trPr>
        <w:tc>
          <w:tcPr>
            <w:tcW w:w="1815" w:type="dxa"/>
            <w:shd w:val="clear" w:color="auto" w:fill="auto"/>
            <w:noWrap/>
          </w:tcPr>
          <w:p w14:paraId="26E474AC" w14:textId="77777777" w:rsidR="008C3EF8" w:rsidRPr="00E14FF5" w:rsidRDefault="008C3EF8" w:rsidP="0084404A">
            <w:pPr>
              <w:jc w:val="left"/>
              <w:rPr>
                <w:lang w:eastAsia="es-ES"/>
              </w:rPr>
            </w:pPr>
            <w:r w:rsidRPr="00E14FF5">
              <w:rPr>
                <w:lang w:eastAsia="es-ES"/>
              </w:rPr>
              <w:t>MPW</w:t>
            </w:r>
          </w:p>
        </w:tc>
        <w:tc>
          <w:tcPr>
            <w:tcW w:w="7560" w:type="dxa"/>
            <w:shd w:val="clear" w:color="auto" w:fill="auto"/>
            <w:noWrap/>
          </w:tcPr>
          <w:p w14:paraId="26E474AD" w14:textId="77777777" w:rsidR="008C3EF8" w:rsidRPr="00E14FF5" w:rsidRDefault="008C3EF8" w:rsidP="0084404A">
            <w:pPr>
              <w:jc w:val="left"/>
              <w:rPr>
                <w:lang w:eastAsia="es-ES"/>
              </w:rPr>
            </w:pPr>
            <w:r w:rsidRPr="00E14FF5">
              <w:rPr>
                <w:lang w:eastAsia="es-ES"/>
              </w:rPr>
              <w:t>Ministry of Public Works</w:t>
            </w:r>
          </w:p>
        </w:tc>
      </w:tr>
      <w:tr w:rsidR="00675752" w:rsidRPr="00E14FF5" w14:paraId="26E474B1" w14:textId="77777777" w:rsidTr="00631BC7">
        <w:trPr>
          <w:trHeight w:val="300"/>
        </w:trPr>
        <w:tc>
          <w:tcPr>
            <w:tcW w:w="1815" w:type="dxa"/>
            <w:shd w:val="clear" w:color="auto" w:fill="auto"/>
            <w:noWrap/>
            <w:hideMark/>
          </w:tcPr>
          <w:p w14:paraId="26E474AF" w14:textId="77777777" w:rsidR="00675752" w:rsidRPr="00E14FF5" w:rsidRDefault="00675752" w:rsidP="0084404A">
            <w:pPr>
              <w:jc w:val="left"/>
              <w:rPr>
                <w:lang w:eastAsia="es-ES"/>
              </w:rPr>
            </w:pPr>
            <w:r w:rsidRPr="00E14FF5">
              <w:rPr>
                <w:lang w:eastAsia="es-ES"/>
              </w:rPr>
              <w:t>NCSA</w:t>
            </w:r>
          </w:p>
        </w:tc>
        <w:tc>
          <w:tcPr>
            <w:tcW w:w="7560" w:type="dxa"/>
            <w:shd w:val="clear" w:color="auto" w:fill="auto"/>
            <w:noWrap/>
            <w:hideMark/>
          </w:tcPr>
          <w:p w14:paraId="26E474B0" w14:textId="77777777" w:rsidR="00675752" w:rsidRPr="00E14FF5" w:rsidRDefault="00675752" w:rsidP="0084404A">
            <w:pPr>
              <w:jc w:val="left"/>
              <w:rPr>
                <w:lang w:eastAsia="es-ES"/>
              </w:rPr>
            </w:pPr>
            <w:r w:rsidRPr="00E14FF5">
              <w:rPr>
                <w:lang w:eastAsia="es-ES"/>
              </w:rPr>
              <w:t>National Capacity Self-Assessment</w:t>
            </w:r>
          </w:p>
        </w:tc>
      </w:tr>
      <w:tr w:rsidR="00675752" w:rsidRPr="00E14FF5" w14:paraId="26E474B4" w14:textId="77777777" w:rsidTr="00631BC7">
        <w:trPr>
          <w:trHeight w:val="300"/>
        </w:trPr>
        <w:tc>
          <w:tcPr>
            <w:tcW w:w="1815" w:type="dxa"/>
            <w:shd w:val="clear" w:color="auto" w:fill="auto"/>
            <w:noWrap/>
            <w:hideMark/>
          </w:tcPr>
          <w:p w14:paraId="26E474B2" w14:textId="77777777" w:rsidR="00675752" w:rsidRPr="00E14FF5" w:rsidRDefault="00675752" w:rsidP="0084404A">
            <w:pPr>
              <w:jc w:val="left"/>
              <w:rPr>
                <w:lang w:eastAsia="es-ES"/>
              </w:rPr>
            </w:pPr>
            <w:r w:rsidRPr="00E14FF5">
              <w:rPr>
                <w:lang w:eastAsia="es-ES"/>
              </w:rPr>
              <w:t>NGO</w:t>
            </w:r>
          </w:p>
        </w:tc>
        <w:tc>
          <w:tcPr>
            <w:tcW w:w="7560" w:type="dxa"/>
            <w:shd w:val="clear" w:color="auto" w:fill="auto"/>
            <w:hideMark/>
          </w:tcPr>
          <w:p w14:paraId="26E474B3" w14:textId="77777777" w:rsidR="00675752" w:rsidRPr="00E14FF5" w:rsidRDefault="00675752" w:rsidP="0084404A">
            <w:pPr>
              <w:jc w:val="left"/>
              <w:rPr>
                <w:lang w:eastAsia="es-ES"/>
              </w:rPr>
            </w:pPr>
            <w:r w:rsidRPr="00E14FF5">
              <w:rPr>
                <w:lang w:eastAsia="es-ES"/>
              </w:rPr>
              <w:t>Non-Governmental Organization</w:t>
            </w:r>
          </w:p>
        </w:tc>
      </w:tr>
      <w:tr w:rsidR="00675752" w:rsidRPr="00E14FF5" w14:paraId="26E474B7" w14:textId="77777777" w:rsidTr="00631BC7">
        <w:trPr>
          <w:trHeight w:val="300"/>
        </w:trPr>
        <w:tc>
          <w:tcPr>
            <w:tcW w:w="1815" w:type="dxa"/>
            <w:shd w:val="clear" w:color="auto" w:fill="auto"/>
            <w:noWrap/>
            <w:vAlign w:val="center"/>
          </w:tcPr>
          <w:p w14:paraId="26E474B5" w14:textId="77777777" w:rsidR="00675752" w:rsidRPr="00E14FF5" w:rsidRDefault="00675752" w:rsidP="0084404A">
            <w:pPr>
              <w:jc w:val="left"/>
            </w:pPr>
            <w:r w:rsidRPr="00E14FF5">
              <w:t>NPD</w:t>
            </w:r>
          </w:p>
        </w:tc>
        <w:tc>
          <w:tcPr>
            <w:tcW w:w="7560" w:type="dxa"/>
            <w:shd w:val="clear" w:color="auto" w:fill="auto"/>
            <w:vAlign w:val="center"/>
          </w:tcPr>
          <w:p w14:paraId="26E474B6" w14:textId="77777777" w:rsidR="00675752" w:rsidRPr="00E14FF5" w:rsidRDefault="00675752" w:rsidP="0084404A">
            <w:pPr>
              <w:jc w:val="left"/>
            </w:pPr>
            <w:r w:rsidRPr="00E14FF5">
              <w:t>National Project Director</w:t>
            </w:r>
          </w:p>
        </w:tc>
      </w:tr>
      <w:tr w:rsidR="00675752" w:rsidRPr="00E14FF5" w14:paraId="26E474BA" w14:textId="77777777" w:rsidTr="00C92979">
        <w:trPr>
          <w:trHeight w:val="324"/>
        </w:trPr>
        <w:tc>
          <w:tcPr>
            <w:tcW w:w="1815" w:type="dxa"/>
            <w:shd w:val="clear" w:color="auto" w:fill="auto"/>
            <w:noWrap/>
            <w:vAlign w:val="center"/>
          </w:tcPr>
          <w:p w14:paraId="26E474B8" w14:textId="77777777" w:rsidR="00675752" w:rsidRPr="00E14FF5" w:rsidRDefault="00516661" w:rsidP="0084404A">
            <w:pPr>
              <w:jc w:val="left"/>
            </w:pPr>
            <w:r w:rsidRPr="00E14FF5">
              <w:t>NPM</w:t>
            </w:r>
          </w:p>
        </w:tc>
        <w:tc>
          <w:tcPr>
            <w:tcW w:w="7560" w:type="dxa"/>
            <w:shd w:val="clear" w:color="auto" w:fill="auto"/>
            <w:vAlign w:val="center"/>
          </w:tcPr>
          <w:p w14:paraId="26E474B9" w14:textId="77777777" w:rsidR="00675752" w:rsidRPr="00E14FF5" w:rsidRDefault="00675752" w:rsidP="0084404A">
            <w:pPr>
              <w:jc w:val="left"/>
            </w:pPr>
            <w:r w:rsidRPr="00E14FF5">
              <w:t xml:space="preserve">National Project </w:t>
            </w:r>
            <w:r w:rsidR="00516661" w:rsidRPr="00E14FF5">
              <w:t>Manager</w:t>
            </w:r>
          </w:p>
        </w:tc>
      </w:tr>
      <w:tr w:rsidR="00675752" w:rsidRPr="00E14FF5" w14:paraId="26E474BD" w14:textId="77777777" w:rsidTr="00631BC7">
        <w:trPr>
          <w:trHeight w:val="300"/>
        </w:trPr>
        <w:tc>
          <w:tcPr>
            <w:tcW w:w="1815" w:type="dxa"/>
            <w:shd w:val="clear" w:color="auto" w:fill="auto"/>
            <w:noWrap/>
            <w:hideMark/>
          </w:tcPr>
          <w:p w14:paraId="26E474BB" w14:textId="77777777" w:rsidR="00675752" w:rsidRPr="00E14FF5" w:rsidRDefault="00675752" w:rsidP="0084404A">
            <w:pPr>
              <w:jc w:val="left"/>
              <w:rPr>
                <w:lang w:eastAsia="es-ES"/>
              </w:rPr>
            </w:pPr>
            <w:r w:rsidRPr="00E14FF5">
              <w:rPr>
                <w:lang w:eastAsia="es-ES"/>
              </w:rPr>
              <w:t>PIF</w:t>
            </w:r>
          </w:p>
        </w:tc>
        <w:tc>
          <w:tcPr>
            <w:tcW w:w="7560" w:type="dxa"/>
            <w:shd w:val="clear" w:color="auto" w:fill="auto"/>
            <w:noWrap/>
            <w:hideMark/>
          </w:tcPr>
          <w:p w14:paraId="26E474BC" w14:textId="77777777" w:rsidR="00675752" w:rsidRPr="00E14FF5" w:rsidRDefault="00675752" w:rsidP="0084404A">
            <w:pPr>
              <w:jc w:val="left"/>
              <w:rPr>
                <w:lang w:eastAsia="es-ES"/>
              </w:rPr>
            </w:pPr>
            <w:r w:rsidRPr="00E14FF5">
              <w:rPr>
                <w:lang w:eastAsia="es-ES"/>
              </w:rPr>
              <w:t>Project Identification Form</w:t>
            </w:r>
          </w:p>
        </w:tc>
      </w:tr>
      <w:tr w:rsidR="00675752" w:rsidRPr="00E14FF5" w14:paraId="26E474C0" w14:textId="77777777" w:rsidTr="00631BC7">
        <w:trPr>
          <w:trHeight w:val="300"/>
        </w:trPr>
        <w:tc>
          <w:tcPr>
            <w:tcW w:w="1815" w:type="dxa"/>
            <w:shd w:val="clear" w:color="auto" w:fill="auto"/>
            <w:noWrap/>
            <w:hideMark/>
          </w:tcPr>
          <w:p w14:paraId="26E474BE" w14:textId="77777777" w:rsidR="00675752" w:rsidRPr="00E14FF5" w:rsidRDefault="00675752" w:rsidP="0084404A">
            <w:pPr>
              <w:jc w:val="left"/>
              <w:rPr>
                <w:lang w:eastAsia="es-ES"/>
              </w:rPr>
            </w:pPr>
            <w:r w:rsidRPr="00E14FF5">
              <w:rPr>
                <w:lang w:eastAsia="es-ES"/>
              </w:rPr>
              <w:t>PIR</w:t>
            </w:r>
          </w:p>
        </w:tc>
        <w:tc>
          <w:tcPr>
            <w:tcW w:w="7560" w:type="dxa"/>
            <w:shd w:val="clear" w:color="auto" w:fill="auto"/>
            <w:noWrap/>
            <w:hideMark/>
          </w:tcPr>
          <w:p w14:paraId="26E474BF" w14:textId="77777777" w:rsidR="00675752" w:rsidRPr="00E14FF5" w:rsidRDefault="00675752" w:rsidP="0084404A">
            <w:pPr>
              <w:jc w:val="left"/>
              <w:rPr>
                <w:lang w:eastAsia="es-ES"/>
              </w:rPr>
            </w:pPr>
            <w:r w:rsidRPr="00E14FF5">
              <w:rPr>
                <w:lang w:eastAsia="es-ES"/>
              </w:rPr>
              <w:t>Project Implementation Review</w:t>
            </w:r>
          </w:p>
        </w:tc>
      </w:tr>
      <w:tr w:rsidR="00675752" w:rsidRPr="00E14FF5" w14:paraId="26E474C3" w14:textId="77777777" w:rsidTr="00631BC7">
        <w:trPr>
          <w:trHeight w:val="300"/>
        </w:trPr>
        <w:tc>
          <w:tcPr>
            <w:tcW w:w="1815" w:type="dxa"/>
            <w:shd w:val="clear" w:color="auto" w:fill="auto"/>
            <w:noWrap/>
            <w:hideMark/>
          </w:tcPr>
          <w:p w14:paraId="26E474C1" w14:textId="77777777" w:rsidR="00675752" w:rsidRPr="00E14FF5" w:rsidRDefault="00675752" w:rsidP="0084404A">
            <w:pPr>
              <w:jc w:val="left"/>
              <w:rPr>
                <w:lang w:eastAsia="es-ES"/>
              </w:rPr>
            </w:pPr>
            <w:r w:rsidRPr="00E14FF5">
              <w:rPr>
                <w:lang w:eastAsia="es-ES"/>
              </w:rPr>
              <w:t>PMU</w:t>
            </w:r>
          </w:p>
        </w:tc>
        <w:tc>
          <w:tcPr>
            <w:tcW w:w="7560" w:type="dxa"/>
            <w:shd w:val="clear" w:color="auto" w:fill="auto"/>
            <w:noWrap/>
            <w:hideMark/>
          </w:tcPr>
          <w:p w14:paraId="26E474C2" w14:textId="77777777" w:rsidR="00675752" w:rsidRPr="00E14FF5" w:rsidRDefault="00675752" w:rsidP="0084404A">
            <w:pPr>
              <w:jc w:val="left"/>
              <w:rPr>
                <w:szCs w:val="22"/>
                <w:lang w:eastAsia="es-ES"/>
              </w:rPr>
            </w:pPr>
            <w:r w:rsidRPr="00E14FF5">
              <w:t>Project Management Unit</w:t>
            </w:r>
          </w:p>
        </w:tc>
      </w:tr>
      <w:tr w:rsidR="00C92979" w:rsidRPr="00E14FF5" w14:paraId="26E474C6" w14:textId="77777777" w:rsidTr="00631BC7">
        <w:trPr>
          <w:trHeight w:val="300"/>
        </w:trPr>
        <w:tc>
          <w:tcPr>
            <w:tcW w:w="1815" w:type="dxa"/>
            <w:shd w:val="clear" w:color="auto" w:fill="auto"/>
            <w:noWrap/>
          </w:tcPr>
          <w:p w14:paraId="26E474C4" w14:textId="77777777" w:rsidR="00C92979" w:rsidRPr="00E14FF5" w:rsidRDefault="00C92979" w:rsidP="0084404A">
            <w:pPr>
              <w:jc w:val="left"/>
              <w:rPr>
                <w:lang w:eastAsia="es-ES"/>
              </w:rPr>
            </w:pPr>
            <w:r w:rsidRPr="00E14FF5">
              <w:rPr>
                <w:lang w:eastAsia="es-ES"/>
              </w:rPr>
              <w:t>REDD+</w:t>
            </w:r>
          </w:p>
        </w:tc>
        <w:tc>
          <w:tcPr>
            <w:tcW w:w="7560" w:type="dxa"/>
            <w:shd w:val="clear" w:color="auto" w:fill="auto"/>
            <w:noWrap/>
          </w:tcPr>
          <w:p w14:paraId="26E474C5" w14:textId="77777777" w:rsidR="00C92979" w:rsidRPr="00E14FF5" w:rsidRDefault="00C92979" w:rsidP="0084404A">
            <w:pPr>
              <w:jc w:val="left"/>
              <w:rPr>
                <w:lang w:eastAsia="es-ES"/>
              </w:rPr>
            </w:pPr>
            <w:r w:rsidRPr="00E14FF5">
              <w:rPr>
                <w:lang w:eastAsia="es-ES"/>
              </w:rPr>
              <w:t>Reducing Emissions from Deforestation and Forest Degradation</w:t>
            </w:r>
          </w:p>
        </w:tc>
      </w:tr>
      <w:tr w:rsidR="00C92979" w:rsidRPr="00E14FF5" w14:paraId="26E474C9" w14:textId="77777777" w:rsidTr="00631BC7">
        <w:trPr>
          <w:trHeight w:val="300"/>
        </w:trPr>
        <w:tc>
          <w:tcPr>
            <w:tcW w:w="1815" w:type="dxa"/>
            <w:shd w:val="clear" w:color="auto" w:fill="auto"/>
            <w:noWrap/>
          </w:tcPr>
          <w:p w14:paraId="26E474C7" w14:textId="77777777" w:rsidR="00C92979" w:rsidRPr="00E14FF5" w:rsidRDefault="00C92979" w:rsidP="0084404A">
            <w:pPr>
              <w:jc w:val="left"/>
              <w:rPr>
                <w:lang w:eastAsia="es-ES"/>
              </w:rPr>
            </w:pPr>
            <w:r w:rsidRPr="00E14FF5">
              <w:rPr>
                <w:lang w:eastAsia="es-ES"/>
              </w:rPr>
              <w:t>RCU</w:t>
            </w:r>
          </w:p>
        </w:tc>
        <w:tc>
          <w:tcPr>
            <w:tcW w:w="7560" w:type="dxa"/>
            <w:shd w:val="clear" w:color="auto" w:fill="auto"/>
            <w:noWrap/>
          </w:tcPr>
          <w:p w14:paraId="26E474C8" w14:textId="77777777" w:rsidR="00C92979" w:rsidRPr="00E14FF5" w:rsidRDefault="00CC22BB" w:rsidP="0084404A">
            <w:pPr>
              <w:jc w:val="left"/>
              <w:rPr>
                <w:lang w:eastAsia="es-ES"/>
              </w:rPr>
            </w:pPr>
            <w:r w:rsidRPr="00E14FF5">
              <w:rPr>
                <w:lang w:eastAsia="es-ES"/>
              </w:rPr>
              <w:t>Regional Coordinating Unit</w:t>
            </w:r>
          </w:p>
        </w:tc>
      </w:tr>
      <w:tr w:rsidR="00C92979" w:rsidRPr="00E14FF5" w14:paraId="26E474CC" w14:textId="77777777" w:rsidTr="00631BC7">
        <w:trPr>
          <w:trHeight w:val="300"/>
        </w:trPr>
        <w:tc>
          <w:tcPr>
            <w:tcW w:w="1815" w:type="dxa"/>
            <w:shd w:val="clear" w:color="auto" w:fill="auto"/>
            <w:noWrap/>
            <w:hideMark/>
          </w:tcPr>
          <w:p w14:paraId="26E474CA" w14:textId="77777777" w:rsidR="00C92979" w:rsidRPr="00E14FF5" w:rsidRDefault="00C92979" w:rsidP="0084404A">
            <w:pPr>
              <w:jc w:val="left"/>
              <w:rPr>
                <w:lang w:eastAsia="es-ES"/>
              </w:rPr>
            </w:pPr>
            <w:r w:rsidRPr="00E14FF5">
              <w:rPr>
                <w:lang w:eastAsia="es-ES"/>
              </w:rPr>
              <w:t>UNDP</w:t>
            </w:r>
          </w:p>
        </w:tc>
        <w:tc>
          <w:tcPr>
            <w:tcW w:w="7560" w:type="dxa"/>
            <w:shd w:val="clear" w:color="auto" w:fill="auto"/>
            <w:noWrap/>
            <w:hideMark/>
          </w:tcPr>
          <w:p w14:paraId="26E474CB" w14:textId="77777777" w:rsidR="00C92979" w:rsidRPr="00E14FF5" w:rsidRDefault="00C92979" w:rsidP="005A1B8B">
            <w:pPr>
              <w:jc w:val="left"/>
              <w:rPr>
                <w:lang w:eastAsia="es-ES"/>
              </w:rPr>
            </w:pPr>
            <w:r w:rsidRPr="00E14FF5">
              <w:rPr>
                <w:lang w:eastAsia="es-ES"/>
              </w:rPr>
              <w:t>United Nations Development Programme</w:t>
            </w:r>
          </w:p>
        </w:tc>
      </w:tr>
      <w:tr w:rsidR="005A1B8B" w:rsidRPr="00E14FF5" w14:paraId="26E474CF" w14:textId="77777777" w:rsidTr="00631BC7">
        <w:trPr>
          <w:trHeight w:val="300"/>
        </w:trPr>
        <w:tc>
          <w:tcPr>
            <w:tcW w:w="1815" w:type="dxa"/>
            <w:shd w:val="clear" w:color="auto" w:fill="auto"/>
            <w:noWrap/>
          </w:tcPr>
          <w:p w14:paraId="26E474CD" w14:textId="77777777" w:rsidR="005A1B8B" w:rsidRPr="00E14FF5" w:rsidRDefault="005A1B8B" w:rsidP="0084404A">
            <w:pPr>
              <w:jc w:val="left"/>
              <w:rPr>
                <w:lang w:eastAsia="es-ES"/>
              </w:rPr>
            </w:pPr>
            <w:r w:rsidRPr="00E14FF5">
              <w:rPr>
                <w:lang w:eastAsia="es-ES"/>
              </w:rPr>
              <w:t>UNPDF</w:t>
            </w:r>
          </w:p>
        </w:tc>
        <w:tc>
          <w:tcPr>
            <w:tcW w:w="7560" w:type="dxa"/>
            <w:shd w:val="clear" w:color="auto" w:fill="auto"/>
            <w:noWrap/>
          </w:tcPr>
          <w:p w14:paraId="26E474CE" w14:textId="77777777" w:rsidR="005A1B8B" w:rsidRPr="00E14FF5" w:rsidRDefault="005A1B8B" w:rsidP="005A1B8B">
            <w:pPr>
              <w:jc w:val="left"/>
              <w:rPr>
                <w:lang w:eastAsia="es-ES"/>
              </w:rPr>
            </w:pPr>
            <w:r w:rsidRPr="00E14FF5">
              <w:rPr>
                <w:lang w:eastAsia="es-ES"/>
              </w:rPr>
              <w:t>United Nations Partnership for Development Framework</w:t>
            </w:r>
          </w:p>
        </w:tc>
      </w:tr>
      <w:tr w:rsidR="00C92979" w:rsidRPr="00E14FF5" w14:paraId="26E474D2" w14:textId="77777777" w:rsidTr="00631BC7">
        <w:trPr>
          <w:trHeight w:val="300"/>
        </w:trPr>
        <w:tc>
          <w:tcPr>
            <w:tcW w:w="1815" w:type="dxa"/>
            <w:shd w:val="clear" w:color="auto" w:fill="auto"/>
            <w:noWrap/>
          </w:tcPr>
          <w:p w14:paraId="26E474D0" w14:textId="77777777" w:rsidR="00C92979" w:rsidRPr="00E14FF5" w:rsidRDefault="00C92979" w:rsidP="0084404A">
            <w:pPr>
              <w:jc w:val="left"/>
              <w:rPr>
                <w:lang w:eastAsia="es-ES"/>
              </w:rPr>
            </w:pPr>
          </w:p>
        </w:tc>
        <w:tc>
          <w:tcPr>
            <w:tcW w:w="7560" w:type="dxa"/>
            <w:shd w:val="clear" w:color="auto" w:fill="auto"/>
            <w:noWrap/>
          </w:tcPr>
          <w:p w14:paraId="26E474D1" w14:textId="77777777" w:rsidR="00C92979" w:rsidRPr="00E14FF5" w:rsidRDefault="00C92979" w:rsidP="0084404A">
            <w:pPr>
              <w:jc w:val="left"/>
              <w:rPr>
                <w:lang w:eastAsia="es-ES"/>
              </w:rPr>
            </w:pPr>
          </w:p>
        </w:tc>
      </w:tr>
      <w:tr w:rsidR="00C92979" w:rsidRPr="00E14FF5" w14:paraId="26E474D5" w14:textId="77777777" w:rsidTr="00631BC7">
        <w:trPr>
          <w:trHeight w:val="300"/>
        </w:trPr>
        <w:tc>
          <w:tcPr>
            <w:tcW w:w="1815" w:type="dxa"/>
            <w:shd w:val="clear" w:color="auto" w:fill="auto"/>
            <w:noWrap/>
          </w:tcPr>
          <w:p w14:paraId="26E474D3" w14:textId="77777777" w:rsidR="00C92979" w:rsidRPr="00E14FF5" w:rsidRDefault="00C92979" w:rsidP="0084404A">
            <w:pPr>
              <w:jc w:val="left"/>
              <w:rPr>
                <w:lang w:eastAsia="es-ES"/>
              </w:rPr>
            </w:pPr>
          </w:p>
        </w:tc>
        <w:tc>
          <w:tcPr>
            <w:tcW w:w="7560" w:type="dxa"/>
            <w:shd w:val="clear" w:color="auto" w:fill="auto"/>
            <w:noWrap/>
          </w:tcPr>
          <w:p w14:paraId="26E474D4" w14:textId="77777777" w:rsidR="00C92979" w:rsidRPr="00E14FF5" w:rsidRDefault="00C92979" w:rsidP="0084404A">
            <w:pPr>
              <w:jc w:val="left"/>
              <w:rPr>
                <w:lang w:eastAsia="es-ES"/>
              </w:rPr>
            </w:pPr>
          </w:p>
        </w:tc>
      </w:tr>
    </w:tbl>
    <w:p w14:paraId="26E474D6" w14:textId="77777777" w:rsidR="00201FFA" w:rsidRPr="00E14FF5" w:rsidRDefault="00201FFA" w:rsidP="0084404A">
      <w:pPr>
        <w:jc w:val="left"/>
        <w:rPr>
          <w:lang w:eastAsia="es-ES"/>
        </w:rPr>
      </w:pPr>
    </w:p>
    <w:p w14:paraId="26E474D7" w14:textId="77777777" w:rsidR="00675752" w:rsidRPr="00E14FF5" w:rsidRDefault="00675752" w:rsidP="0084404A">
      <w:pPr>
        <w:jc w:val="left"/>
        <w:rPr>
          <w:u w:val="single"/>
        </w:rPr>
      </w:pPr>
      <w:r w:rsidRPr="00E14FF5">
        <w:br w:type="page"/>
      </w:r>
    </w:p>
    <w:p w14:paraId="26E474D8" w14:textId="77777777" w:rsidR="00E1433A" w:rsidRPr="00E14FF5" w:rsidRDefault="00B74BA5" w:rsidP="0071137F">
      <w:pPr>
        <w:pStyle w:val="Heading1"/>
      </w:pPr>
      <w:bookmarkStart w:id="9" w:name="_Toc417855159"/>
      <w:bookmarkStart w:id="10" w:name="_Toc418775095"/>
      <w:bookmarkStart w:id="11" w:name="_Toc419041988"/>
      <w:bookmarkStart w:id="12" w:name="_Toc431549519"/>
      <w:r w:rsidRPr="00E14FF5">
        <w:lastRenderedPageBreak/>
        <w:t>A.</w:t>
      </w:r>
      <w:r w:rsidRPr="00E14FF5">
        <w:tab/>
      </w:r>
      <w:r w:rsidR="00E1433A" w:rsidRPr="00E14FF5">
        <w:t>Situation analysis</w:t>
      </w:r>
      <w:bookmarkEnd w:id="4"/>
      <w:bookmarkEnd w:id="9"/>
      <w:bookmarkEnd w:id="10"/>
      <w:bookmarkEnd w:id="11"/>
      <w:bookmarkEnd w:id="12"/>
    </w:p>
    <w:p w14:paraId="26E474D9" w14:textId="77777777" w:rsidR="00201FFA" w:rsidRPr="00E14FF5" w:rsidRDefault="00C55EB3" w:rsidP="0071137F">
      <w:pPr>
        <w:pStyle w:val="Heading2"/>
        <w:jc w:val="both"/>
      </w:pPr>
      <w:bookmarkStart w:id="13" w:name="_Toc118691913"/>
      <w:bookmarkStart w:id="14" w:name="_Toc118697076"/>
      <w:bookmarkStart w:id="15" w:name="_Toc120956069"/>
      <w:bookmarkStart w:id="16" w:name="_Toc127348726"/>
      <w:bookmarkStart w:id="17" w:name="_Toc417855160"/>
      <w:bookmarkStart w:id="18" w:name="_Toc418775096"/>
      <w:bookmarkStart w:id="19" w:name="_Toc419041989"/>
      <w:bookmarkStart w:id="20" w:name="_Toc431549520"/>
      <w:bookmarkStart w:id="21" w:name="_Toc207800911"/>
      <w:r w:rsidRPr="00E14FF5">
        <w:t>A</w:t>
      </w:r>
      <w:r w:rsidR="00170199" w:rsidRPr="00E14FF5">
        <w:t>.1</w:t>
      </w:r>
      <w:r w:rsidR="00170199" w:rsidRPr="00E14FF5">
        <w:tab/>
        <w:t>Country Eligibility</w:t>
      </w:r>
      <w:bookmarkEnd w:id="13"/>
      <w:bookmarkEnd w:id="14"/>
      <w:bookmarkEnd w:id="15"/>
      <w:bookmarkEnd w:id="16"/>
      <w:bookmarkEnd w:id="17"/>
      <w:bookmarkEnd w:id="18"/>
      <w:bookmarkEnd w:id="19"/>
      <w:bookmarkEnd w:id="20"/>
    </w:p>
    <w:p w14:paraId="26E474DA" w14:textId="77777777" w:rsidR="00201FFA" w:rsidRPr="00E14FF5" w:rsidRDefault="00170199" w:rsidP="0071137F">
      <w:pPr>
        <w:pStyle w:val="Paragraph"/>
        <w:jc w:val="both"/>
        <w:rPr>
          <w:noProof w:val="0"/>
        </w:rPr>
      </w:pPr>
      <w:r w:rsidRPr="00E14FF5">
        <w:rPr>
          <w:noProof w:val="0"/>
        </w:rPr>
        <w:t>Indonesia is eligible to receive technical assistance from UNDP, and is thus eligible for support under the Global Environment Facility (GEF)</w:t>
      </w:r>
      <w:r w:rsidR="00D92085" w:rsidRPr="00E14FF5">
        <w:rPr>
          <w:noProof w:val="0"/>
        </w:rPr>
        <w:t xml:space="preserve">.  </w:t>
      </w:r>
      <w:r w:rsidRPr="00E14FF5">
        <w:rPr>
          <w:noProof w:val="0"/>
        </w:rPr>
        <w:t>Indonesia ratified the United Nations Framework Convention on Climate Change (FCCC) on 23 August 1994, the United Nations Convention on Biological Diversity (CBD) on 26 November 1994, and the United Nations Convention to Combat Desertification and Drought on 31 August 1998</w:t>
      </w:r>
      <w:r w:rsidR="00D92085" w:rsidRPr="00E14FF5">
        <w:rPr>
          <w:noProof w:val="0"/>
        </w:rPr>
        <w:t xml:space="preserve">.  </w:t>
      </w:r>
      <w:r w:rsidRPr="00E14FF5">
        <w:rPr>
          <w:noProof w:val="0"/>
        </w:rPr>
        <w:t>In addition to these conventions, Indonesia also ratified the Kyoto Protocol on 3 December 2004, thereby committing itself to stabilizing global greenhouse gas emissions for the period of 2008-2012</w:t>
      </w:r>
      <w:r w:rsidR="00D92085" w:rsidRPr="00E14FF5">
        <w:rPr>
          <w:noProof w:val="0"/>
        </w:rPr>
        <w:t xml:space="preserve">.  </w:t>
      </w:r>
      <w:r w:rsidRPr="00E14FF5">
        <w:rPr>
          <w:noProof w:val="0"/>
        </w:rPr>
        <w:t>Moreover, to protect biodiversity from the potential risks posed by genetically modified organisms that are the product of biotechnology, Indonesia subscribed to the Cartagena Protocol on Biological Safety on 3 December 2004.</w:t>
      </w:r>
    </w:p>
    <w:p w14:paraId="26E474DB" w14:textId="77777777" w:rsidR="00170199" w:rsidRPr="00E14FF5" w:rsidRDefault="00170199" w:rsidP="0071137F">
      <w:pPr>
        <w:pStyle w:val="Paragraph"/>
        <w:jc w:val="both"/>
        <w:rPr>
          <w:noProof w:val="0"/>
        </w:rPr>
      </w:pPr>
      <w:r w:rsidRPr="00E14FF5">
        <w:rPr>
          <w:noProof w:val="0"/>
        </w:rPr>
        <w:t>Furthermore, in addition to the three Rio Conventions, Indonesia has also demonstrated its commitment to the global environment through the accession or ratification of several other multilateral environmental agreements (MEAs) that call for the protection and sustainable use of natural resources</w:t>
      </w:r>
      <w:r w:rsidR="00D92085" w:rsidRPr="00E14FF5">
        <w:rPr>
          <w:noProof w:val="0"/>
        </w:rPr>
        <w:t xml:space="preserve">.  </w:t>
      </w:r>
      <w:r w:rsidRPr="00E14FF5">
        <w:rPr>
          <w:noProof w:val="0"/>
        </w:rPr>
        <w:t>These include:</w:t>
      </w:r>
    </w:p>
    <w:p w14:paraId="26E474DC" w14:textId="77777777" w:rsidR="00170199" w:rsidRPr="00E14FF5" w:rsidRDefault="00170199" w:rsidP="0071137F">
      <w:pPr>
        <w:pStyle w:val="ListParagraph"/>
        <w:numPr>
          <w:ilvl w:val="0"/>
          <w:numId w:val="19"/>
        </w:numPr>
        <w:jc w:val="both"/>
        <w:rPr>
          <w:sz w:val="22"/>
          <w:szCs w:val="22"/>
        </w:rPr>
      </w:pPr>
      <w:r w:rsidRPr="00E14FF5">
        <w:rPr>
          <w:sz w:val="22"/>
          <w:szCs w:val="22"/>
        </w:rPr>
        <w:t>Convention on International Trade in Endangered Species of Wild Fauna and Flora CITES (28 March 1979</w:t>
      </w:r>
      <w:hyperlink r:id="rId15" w:history="1">
        <w:r w:rsidRPr="00E14FF5">
          <w:rPr>
            <w:sz w:val="22"/>
            <w:szCs w:val="22"/>
          </w:rPr>
          <w:t>)</w:t>
        </w:r>
      </w:hyperlink>
    </w:p>
    <w:p w14:paraId="26E474DD" w14:textId="77777777" w:rsidR="00170199" w:rsidRPr="00E14FF5" w:rsidRDefault="00170199" w:rsidP="0071137F">
      <w:pPr>
        <w:pStyle w:val="ListParagraph"/>
        <w:numPr>
          <w:ilvl w:val="0"/>
          <w:numId w:val="19"/>
        </w:numPr>
        <w:jc w:val="both"/>
        <w:rPr>
          <w:sz w:val="22"/>
          <w:szCs w:val="22"/>
        </w:rPr>
      </w:pPr>
      <w:r w:rsidRPr="00E14FF5">
        <w:rPr>
          <w:sz w:val="22"/>
          <w:szCs w:val="22"/>
        </w:rPr>
        <w:t>World Heritage Convention (1 January 1989)</w:t>
      </w:r>
    </w:p>
    <w:p w14:paraId="26E474DE" w14:textId="77777777" w:rsidR="00170199" w:rsidRPr="00E14FF5" w:rsidRDefault="00170199" w:rsidP="0071137F">
      <w:pPr>
        <w:pStyle w:val="ListParagraph"/>
        <w:numPr>
          <w:ilvl w:val="0"/>
          <w:numId w:val="19"/>
        </w:numPr>
        <w:jc w:val="both"/>
        <w:rPr>
          <w:sz w:val="22"/>
          <w:szCs w:val="22"/>
        </w:rPr>
      </w:pPr>
      <w:r w:rsidRPr="00E14FF5">
        <w:rPr>
          <w:sz w:val="22"/>
          <w:szCs w:val="22"/>
        </w:rPr>
        <w:t>Vienna Convention for the Protection of the Ozone Layer (26 June 1992</w:t>
      </w:r>
      <w:hyperlink r:id="rId16" w:history="1">
        <w:r w:rsidRPr="00E14FF5">
          <w:rPr>
            <w:sz w:val="22"/>
            <w:szCs w:val="22"/>
          </w:rPr>
          <w:t>)</w:t>
        </w:r>
      </w:hyperlink>
    </w:p>
    <w:p w14:paraId="26E474DF" w14:textId="77777777" w:rsidR="00170199" w:rsidRPr="00E14FF5" w:rsidRDefault="00170199" w:rsidP="0071137F">
      <w:pPr>
        <w:pStyle w:val="ListParagraph"/>
        <w:numPr>
          <w:ilvl w:val="0"/>
          <w:numId w:val="19"/>
        </w:numPr>
        <w:jc w:val="both"/>
        <w:rPr>
          <w:sz w:val="22"/>
          <w:szCs w:val="22"/>
        </w:rPr>
      </w:pPr>
      <w:r w:rsidRPr="00E14FF5">
        <w:rPr>
          <w:sz w:val="22"/>
          <w:szCs w:val="22"/>
        </w:rPr>
        <w:t>Convention on Wetlands (8 August 1992)</w:t>
      </w:r>
    </w:p>
    <w:p w14:paraId="26E474E0" w14:textId="77777777" w:rsidR="00170199" w:rsidRPr="00E14FF5" w:rsidRDefault="00170199" w:rsidP="0071137F">
      <w:pPr>
        <w:pStyle w:val="ListParagraph"/>
        <w:numPr>
          <w:ilvl w:val="0"/>
          <w:numId w:val="19"/>
        </w:numPr>
        <w:jc w:val="both"/>
        <w:rPr>
          <w:sz w:val="22"/>
          <w:szCs w:val="22"/>
        </w:rPr>
      </w:pPr>
      <w:r w:rsidRPr="00E14FF5">
        <w:rPr>
          <w:sz w:val="22"/>
          <w:szCs w:val="22"/>
        </w:rPr>
        <w:t>Basel Convention on the Control of Trans-boundary Movements of Hazardous Wastes and Their Disposal (3 December 2004)</w:t>
      </w:r>
    </w:p>
    <w:p w14:paraId="26E474E1" w14:textId="77777777" w:rsidR="00170199" w:rsidRPr="00E14FF5" w:rsidRDefault="00170199" w:rsidP="0071137F">
      <w:pPr>
        <w:pStyle w:val="ListParagraph"/>
        <w:numPr>
          <w:ilvl w:val="0"/>
          <w:numId w:val="19"/>
        </w:numPr>
        <w:jc w:val="both"/>
        <w:rPr>
          <w:sz w:val="22"/>
          <w:szCs w:val="22"/>
        </w:rPr>
      </w:pPr>
      <w:r w:rsidRPr="00E14FF5">
        <w:rPr>
          <w:sz w:val="22"/>
          <w:szCs w:val="22"/>
        </w:rPr>
        <w:t>International Treaty on Plant Genetic Resources for Food and Agriculture (1 January 2006)</w:t>
      </w:r>
    </w:p>
    <w:p w14:paraId="26E474E2" w14:textId="77777777" w:rsidR="00170199" w:rsidRPr="00E14FF5" w:rsidRDefault="00170199" w:rsidP="0071137F">
      <w:pPr>
        <w:pStyle w:val="ListParagraph"/>
        <w:numPr>
          <w:ilvl w:val="0"/>
          <w:numId w:val="19"/>
        </w:numPr>
        <w:jc w:val="both"/>
        <w:rPr>
          <w:sz w:val="22"/>
          <w:szCs w:val="22"/>
        </w:rPr>
      </w:pPr>
      <w:r w:rsidRPr="00E14FF5">
        <w:rPr>
          <w:sz w:val="22"/>
          <w:szCs w:val="22"/>
        </w:rPr>
        <w:t>Stockholm Convention on Persistent Organic Pollutants (28 September 2009)</w:t>
      </w:r>
    </w:p>
    <w:p w14:paraId="26E474E3" w14:textId="77777777" w:rsidR="00170199" w:rsidRPr="00E14FF5" w:rsidRDefault="00170199" w:rsidP="0071137F">
      <w:pPr>
        <w:pStyle w:val="ListParagraph"/>
        <w:numPr>
          <w:ilvl w:val="0"/>
          <w:numId w:val="19"/>
        </w:numPr>
        <w:jc w:val="both"/>
        <w:rPr>
          <w:sz w:val="22"/>
          <w:szCs w:val="22"/>
        </w:rPr>
      </w:pPr>
      <w:r w:rsidRPr="00E14FF5">
        <w:rPr>
          <w:sz w:val="22"/>
          <w:szCs w:val="22"/>
        </w:rPr>
        <w:t>Nagoya Protocol on Access to Genetic Resources and the Fair and Equitable Sharing of Benefits Arising from their Utilization, adopted by the Conference of the Parties to the Convention on Biological Diversity (24 September 2013)</w:t>
      </w:r>
    </w:p>
    <w:p w14:paraId="26E474E4" w14:textId="77777777" w:rsidR="00170199" w:rsidRPr="00E14FF5" w:rsidRDefault="00170199" w:rsidP="0071137F">
      <w:pPr>
        <w:pStyle w:val="ListParagraph"/>
        <w:numPr>
          <w:ilvl w:val="0"/>
          <w:numId w:val="19"/>
        </w:numPr>
        <w:jc w:val="both"/>
        <w:rPr>
          <w:sz w:val="22"/>
          <w:szCs w:val="22"/>
        </w:rPr>
      </w:pPr>
      <w:r w:rsidRPr="00E14FF5">
        <w:rPr>
          <w:sz w:val="22"/>
          <w:szCs w:val="22"/>
        </w:rPr>
        <w:t>Rotterdam Convention on the Prior Informed Consent Procedure for Certain Hazardous Chemicals and Pesticides in International Trade (24 September 2013)</w:t>
      </w:r>
    </w:p>
    <w:p w14:paraId="26E474E5" w14:textId="404EF5C3" w:rsidR="00467BB2" w:rsidRPr="00E14FF5" w:rsidRDefault="00467BB2" w:rsidP="0071137F">
      <w:pPr>
        <w:pStyle w:val="Paragraph"/>
        <w:jc w:val="both"/>
        <w:rPr>
          <w:noProof w:val="0"/>
        </w:rPr>
      </w:pPr>
      <w:bookmarkStart w:id="22" w:name="b2"/>
      <w:bookmarkStart w:id="23" w:name="_Toc118697082"/>
      <w:bookmarkStart w:id="24" w:name="_Toc120956075"/>
      <w:bookmarkStart w:id="25" w:name="_Toc127348732"/>
      <w:bookmarkStart w:id="26" w:name="_Toc417855164"/>
      <w:bookmarkStart w:id="27" w:name="_Toc418775097"/>
      <w:bookmarkStart w:id="28" w:name="_Toc417855161"/>
      <w:bookmarkStart w:id="29" w:name="_Toc118691914"/>
      <w:bookmarkStart w:id="30" w:name="_Toc118697077"/>
      <w:bookmarkStart w:id="31" w:name="_Toc120956070"/>
      <w:bookmarkStart w:id="32" w:name="_Toc127348727"/>
      <w:bookmarkEnd w:id="22"/>
      <w:r w:rsidRPr="00E14FF5">
        <w:rPr>
          <w:noProof w:val="0"/>
        </w:rPr>
        <w:t xml:space="preserve">In keeping with the GEF Cross-Cutting Capacity Development Results Framework, this project sets out to meet </w:t>
      </w:r>
      <w:r w:rsidR="00CE580F" w:rsidRPr="00E14FF5">
        <w:rPr>
          <w:noProof w:val="0"/>
        </w:rPr>
        <w:t xml:space="preserve">a key set of </w:t>
      </w:r>
      <w:r w:rsidRPr="00E14FF5">
        <w:rPr>
          <w:noProof w:val="0"/>
        </w:rPr>
        <w:t>underlying capacities (individual, organizational, and systemic) that are common to all three Rio Conventions</w:t>
      </w:r>
      <w:r w:rsidR="00D92085" w:rsidRPr="00E14FF5">
        <w:rPr>
          <w:noProof w:val="0"/>
        </w:rPr>
        <w:t xml:space="preserve">.  </w:t>
      </w:r>
      <w:r w:rsidRPr="00E14FF5">
        <w:rPr>
          <w:noProof w:val="0"/>
        </w:rPr>
        <w:t>Specifically, this project will strengthen a targeted set of policy, legislative, and economic instruments as stronger incentive mechanisms for mainstreaming global environmental obligations</w:t>
      </w:r>
      <w:r w:rsidR="00D92085" w:rsidRPr="00E14FF5">
        <w:rPr>
          <w:noProof w:val="0"/>
        </w:rPr>
        <w:t xml:space="preserve">.  </w:t>
      </w:r>
      <w:r w:rsidRPr="00E14FF5">
        <w:rPr>
          <w:noProof w:val="0"/>
        </w:rPr>
        <w:t xml:space="preserve">The project is also consistent with the objectives of the GEF’s Strategy on Land Degradation under the </w:t>
      </w:r>
      <w:r w:rsidR="00B74A6A">
        <w:rPr>
          <w:noProof w:val="0"/>
        </w:rPr>
        <w:t>Fifth</w:t>
      </w:r>
      <w:r w:rsidRPr="00E14FF5">
        <w:rPr>
          <w:noProof w:val="0"/>
        </w:rPr>
        <w:t xml:space="preserve"> Replenishment, specifically </w:t>
      </w:r>
      <w:r w:rsidR="00B74A6A">
        <w:rPr>
          <w:noProof w:val="0"/>
        </w:rPr>
        <w:t xml:space="preserve">LD-3 </w:t>
      </w:r>
      <w:r w:rsidRPr="00E14FF5">
        <w:rPr>
          <w:noProof w:val="0"/>
        </w:rPr>
        <w:t>that calls for the building of capacities to reduce pressure on natural resources through competing land uses, the development of innovative financing mechanisms for sustainable forest management</w:t>
      </w:r>
      <w:r w:rsidR="00DE236A" w:rsidRPr="00E14FF5">
        <w:rPr>
          <w:noProof w:val="0"/>
        </w:rPr>
        <w:t xml:space="preserve"> targeted to protecting watersheds</w:t>
      </w:r>
      <w:r w:rsidRPr="00E14FF5">
        <w:rPr>
          <w:noProof w:val="0"/>
        </w:rPr>
        <w:t>, as well as to mainstream synergies and best practices for monitoring impacts and assessing ecosystem services.</w:t>
      </w:r>
    </w:p>
    <w:p w14:paraId="26E474E6" w14:textId="77777777" w:rsidR="00591759" w:rsidRPr="00E14FF5" w:rsidRDefault="00591759" w:rsidP="0071137F">
      <w:pPr>
        <w:pStyle w:val="Paragraph"/>
        <w:jc w:val="both"/>
        <w:rPr>
          <w:noProof w:val="0"/>
        </w:rPr>
      </w:pPr>
      <w:r w:rsidRPr="00E14FF5">
        <w:rPr>
          <w:noProof w:val="0"/>
        </w:rPr>
        <w:t xml:space="preserve">This project is in line with the United Nations Partnership Development Framework’s (UNPDF) Outcome 5, which is </w:t>
      </w:r>
      <w:r w:rsidR="00E55DA8" w:rsidRPr="00E14FF5">
        <w:rPr>
          <w:noProof w:val="0"/>
        </w:rPr>
        <w:t xml:space="preserve">to have </w:t>
      </w:r>
      <w:r w:rsidRPr="00E14FF5">
        <w:rPr>
          <w:noProof w:val="0"/>
        </w:rPr>
        <w:t>strengthened climate change mitigation and adaptation and environmental sustainability measures in targeted vulnerable provinces, sectors and communities</w:t>
      </w:r>
      <w:r w:rsidR="00E55DA8" w:rsidRPr="00E14FF5">
        <w:rPr>
          <w:noProof w:val="0"/>
        </w:rPr>
        <w:t xml:space="preserve">.  The project is also congruent with the Outcome 2 of the UNPDF, which calls for full participation of civil society in the strengthening of democratic processes” resulting in pro-poor, gender responsive, peaceful, more equitable and accountable resource allocation and better protection of vulnerable groups” </w:t>
      </w:r>
      <w:sdt>
        <w:sdtPr>
          <w:rPr>
            <w:noProof w:val="0"/>
          </w:rPr>
          <w:id w:val="-213580628"/>
          <w:citation/>
        </w:sdtPr>
        <w:sdtEndPr/>
        <w:sdtContent>
          <w:r w:rsidR="00A431C3" w:rsidRPr="00E14FF5">
            <w:rPr>
              <w:noProof w:val="0"/>
            </w:rPr>
            <w:fldChar w:fldCharType="begin"/>
          </w:r>
          <w:r w:rsidR="00E14FF5">
            <w:rPr>
              <w:noProof w:val="0"/>
            </w:rPr>
            <w:instrText xml:space="preserve">CITATION Gov12 \l 1033 </w:instrText>
          </w:r>
          <w:r w:rsidR="00A431C3" w:rsidRPr="00E14FF5">
            <w:rPr>
              <w:noProof w:val="0"/>
            </w:rPr>
            <w:fldChar w:fldCharType="separate"/>
          </w:r>
          <w:r w:rsidR="000C5DEB">
            <w:t>(GoI; UN, 2012)</w:t>
          </w:r>
          <w:r w:rsidR="00A431C3" w:rsidRPr="00E14FF5">
            <w:rPr>
              <w:noProof w:val="0"/>
            </w:rPr>
            <w:fldChar w:fldCharType="end"/>
          </w:r>
        </w:sdtContent>
      </w:sdt>
      <w:r w:rsidRPr="00E14FF5">
        <w:rPr>
          <w:noProof w:val="0"/>
        </w:rPr>
        <w:t>.</w:t>
      </w:r>
    </w:p>
    <w:p w14:paraId="26E474E7" w14:textId="77777777" w:rsidR="00591759" w:rsidRPr="00E14FF5" w:rsidRDefault="00591759" w:rsidP="0071137F">
      <w:pPr>
        <w:pStyle w:val="Paragraph"/>
        <w:numPr>
          <w:ilvl w:val="0"/>
          <w:numId w:val="0"/>
        </w:numPr>
        <w:jc w:val="both"/>
        <w:rPr>
          <w:noProof w:val="0"/>
        </w:rPr>
      </w:pPr>
    </w:p>
    <w:p w14:paraId="26E474E8" w14:textId="77777777" w:rsidR="00591759" w:rsidRPr="00E14FF5" w:rsidRDefault="00591759" w:rsidP="0071137F">
      <w:pPr>
        <w:spacing w:after="0"/>
        <w:rPr>
          <w:b/>
          <w:bCs w:val="0"/>
          <w:szCs w:val="22"/>
        </w:rPr>
      </w:pPr>
      <w:bookmarkStart w:id="33" w:name="_Toc419041990"/>
      <w:r w:rsidRPr="00E14FF5">
        <w:br w:type="page"/>
      </w:r>
    </w:p>
    <w:p w14:paraId="26E474E9" w14:textId="77777777" w:rsidR="00C3592A" w:rsidRPr="00E14FF5" w:rsidRDefault="00C3592A" w:rsidP="0071137F">
      <w:pPr>
        <w:pStyle w:val="Heading2"/>
        <w:jc w:val="both"/>
      </w:pPr>
      <w:bookmarkStart w:id="34" w:name="_Toc431549521"/>
      <w:r w:rsidRPr="00E14FF5">
        <w:lastRenderedPageBreak/>
        <w:t>A.2</w:t>
      </w:r>
      <w:bookmarkStart w:id="35" w:name="b2b"/>
      <w:bookmarkEnd w:id="35"/>
      <w:r w:rsidRPr="00E14FF5">
        <w:tab/>
        <w:t xml:space="preserve">Sustainable Development </w:t>
      </w:r>
      <w:bookmarkEnd w:id="23"/>
      <w:bookmarkEnd w:id="24"/>
      <w:bookmarkEnd w:id="25"/>
      <w:bookmarkEnd w:id="26"/>
      <w:r w:rsidR="00366CC7" w:rsidRPr="00E14FF5">
        <w:t>and Global Environmental Values</w:t>
      </w:r>
      <w:bookmarkEnd w:id="27"/>
      <w:bookmarkEnd w:id="33"/>
      <w:bookmarkEnd w:id="34"/>
    </w:p>
    <w:p w14:paraId="26E474EA" w14:textId="77777777" w:rsidR="00C3592A" w:rsidRPr="00E14FF5" w:rsidRDefault="00C3592A" w:rsidP="0071137F">
      <w:pPr>
        <w:pStyle w:val="Paragraph"/>
        <w:jc w:val="both"/>
        <w:rPr>
          <w:noProof w:val="0"/>
        </w:rPr>
      </w:pPr>
      <w:r w:rsidRPr="00E14FF5">
        <w:rPr>
          <w:noProof w:val="0"/>
        </w:rPr>
        <w:t>Indonesia is located in between the Pacific and Indian Ocean and spans two continents:  Asia and Australia/Oceania</w:t>
      </w:r>
      <w:r w:rsidR="00D92085" w:rsidRPr="00E14FF5">
        <w:rPr>
          <w:noProof w:val="0"/>
        </w:rPr>
        <w:t xml:space="preserve">.  </w:t>
      </w:r>
      <w:r w:rsidRPr="00E14FF5">
        <w:rPr>
          <w:noProof w:val="0"/>
        </w:rPr>
        <w:t>It is the largest archipelagic country in the world, consisting of 17,508 islands</w:t>
      </w:r>
      <w:r w:rsidR="00D92085" w:rsidRPr="00E14FF5">
        <w:rPr>
          <w:noProof w:val="0"/>
        </w:rPr>
        <w:t xml:space="preserve">.  </w:t>
      </w:r>
      <w:r w:rsidRPr="00E14FF5">
        <w:rPr>
          <w:noProof w:val="0"/>
        </w:rPr>
        <w:t>Of these islands, 13,466 are rather small</w:t>
      </w:r>
      <w:r w:rsidR="00D92085" w:rsidRPr="00E14FF5">
        <w:rPr>
          <w:noProof w:val="0"/>
        </w:rPr>
        <w:t xml:space="preserve">.  </w:t>
      </w:r>
      <w:r w:rsidRPr="00E14FF5">
        <w:rPr>
          <w:noProof w:val="0"/>
        </w:rPr>
        <w:t>Over half of these small islands do not have names, and only 7% are perman</w:t>
      </w:r>
      <w:r w:rsidR="00047822" w:rsidRPr="00E14FF5">
        <w:rPr>
          <w:noProof w:val="0"/>
        </w:rPr>
        <w:t xml:space="preserve">ently inhabited </w:t>
      </w:r>
      <w:sdt>
        <w:sdtPr>
          <w:rPr>
            <w:noProof w:val="0"/>
          </w:rPr>
          <w:id w:val="-101110954"/>
          <w:citation/>
        </w:sdtPr>
        <w:sdtEndPr/>
        <w:sdtContent>
          <w:r w:rsidR="00047822" w:rsidRPr="00E14FF5">
            <w:rPr>
              <w:noProof w:val="0"/>
            </w:rPr>
            <w:fldChar w:fldCharType="begin"/>
          </w:r>
          <w:r w:rsidR="00047822" w:rsidRPr="00E14FF5">
            <w:rPr>
              <w:noProof w:val="0"/>
            </w:rPr>
            <w:instrText xml:space="preserve"> CITATION Rep15 \l 1033 </w:instrText>
          </w:r>
          <w:r w:rsidR="00047822" w:rsidRPr="00E14FF5">
            <w:rPr>
              <w:noProof w:val="0"/>
            </w:rPr>
            <w:fldChar w:fldCharType="separate"/>
          </w:r>
          <w:r w:rsidR="000C5DEB">
            <w:t>(Republic of Indonesia, 2015)</w:t>
          </w:r>
          <w:r w:rsidR="00047822" w:rsidRPr="00E14FF5">
            <w:rPr>
              <w:noProof w:val="0"/>
            </w:rPr>
            <w:fldChar w:fldCharType="end"/>
          </w:r>
        </w:sdtContent>
      </w:sdt>
      <w:r w:rsidR="00D92085" w:rsidRPr="00E14FF5">
        <w:rPr>
          <w:noProof w:val="0"/>
        </w:rPr>
        <w:t xml:space="preserve">.  </w:t>
      </w:r>
      <w:r w:rsidRPr="00E14FF5">
        <w:rPr>
          <w:noProof w:val="0"/>
        </w:rPr>
        <w:t>The five largest islands of Indonesia are: Sumatra, Java, Kalimantan, Sulawesi, and Papua</w:t>
      </w:r>
      <w:r w:rsidR="00D92085" w:rsidRPr="00E14FF5">
        <w:rPr>
          <w:noProof w:val="0"/>
        </w:rPr>
        <w:t xml:space="preserve">.  </w:t>
      </w:r>
      <w:r w:rsidRPr="00E14FF5">
        <w:rPr>
          <w:noProof w:val="0"/>
        </w:rPr>
        <w:t>Indonesia has a tropical climate with two seasons</w:t>
      </w:r>
      <w:r w:rsidR="00D92085" w:rsidRPr="00E14FF5">
        <w:rPr>
          <w:noProof w:val="0"/>
        </w:rPr>
        <w:t xml:space="preserve">.  </w:t>
      </w:r>
      <w:r w:rsidRPr="00E14FF5">
        <w:rPr>
          <w:noProof w:val="0"/>
        </w:rPr>
        <w:t>The dry season spans from April to October and the monsoon season spans from November to March</w:t>
      </w:r>
      <w:r w:rsidR="00D92085" w:rsidRPr="00E14FF5">
        <w:rPr>
          <w:noProof w:val="0"/>
        </w:rPr>
        <w:t xml:space="preserve">.  </w:t>
      </w:r>
      <w:r w:rsidRPr="00E14FF5">
        <w:rPr>
          <w:noProof w:val="0"/>
        </w:rPr>
        <w:t>Indonesia lies across the range of the Inter-tropical Convergence Zone</w:t>
      </w:r>
      <w:r w:rsidR="00D92085" w:rsidRPr="00E14FF5">
        <w:rPr>
          <w:noProof w:val="0"/>
        </w:rPr>
        <w:t xml:space="preserve">.  </w:t>
      </w:r>
      <w:r w:rsidRPr="00E14FF5">
        <w:rPr>
          <w:noProof w:val="0"/>
        </w:rPr>
        <w:t xml:space="preserve">Due to this location, its rainfall is influenced by different large-scale climate phenomena, such as El Niño Southern Oscillation </w:t>
      </w:r>
      <w:sdt>
        <w:sdtPr>
          <w:rPr>
            <w:noProof w:val="0"/>
          </w:rPr>
          <w:id w:val="-860351171"/>
          <w:citation/>
        </w:sdtPr>
        <w:sdtEndPr/>
        <w:sdtContent>
          <w:r w:rsidR="0050614B" w:rsidRPr="00E14FF5">
            <w:rPr>
              <w:noProof w:val="0"/>
            </w:rPr>
            <w:fldChar w:fldCharType="begin"/>
          </w:r>
          <w:r w:rsidR="0050614B" w:rsidRPr="00E14FF5">
            <w:rPr>
              <w:noProof w:val="0"/>
            </w:rPr>
            <w:instrText xml:space="preserve"> CITATION Rep15 \l 1033 </w:instrText>
          </w:r>
          <w:r w:rsidR="0050614B" w:rsidRPr="00E14FF5">
            <w:rPr>
              <w:noProof w:val="0"/>
            </w:rPr>
            <w:fldChar w:fldCharType="separate"/>
          </w:r>
          <w:r w:rsidR="000C5DEB">
            <w:t>(Republic of Indonesia, 2015)</w:t>
          </w:r>
          <w:r w:rsidR="0050614B" w:rsidRPr="00E14FF5">
            <w:rPr>
              <w:noProof w:val="0"/>
            </w:rPr>
            <w:fldChar w:fldCharType="end"/>
          </w:r>
        </w:sdtContent>
      </w:sdt>
      <w:r w:rsidR="00D92085" w:rsidRPr="00E14FF5">
        <w:rPr>
          <w:noProof w:val="0"/>
        </w:rPr>
        <w:t xml:space="preserve">.  </w:t>
      </w:r>
      <w:r w:rsidR="00BD47A0" w:rsidRPr="00E14FF5">
        <w:rPr>
          <w:noProof w:val="0"/>
        </w:rPr>
        <w:t>Since Indonesia is located in the highly seismic Pacific Ring of Fire, it also experiences numerous earthquakes.</w:t>
      </w:r>
    </w:p>
    <w:p w14:paraId="26E474EB" w14:textId="77777777" w:rsidR="00201FFA" w:rsidRPr="00E14FF5" w:rsidRDefault="00C3592A" w:rsidP="0071137F">
      <w:pPr>
        <w:pStyle w:val="Paragraph"/>
        <w:jc w:val="both"/>
        <w:rPr>
          <w:noProof w:val="0"/>
        </w:rPr>
      </w:pPr>
      <w:r w:rsidRPr="00E14FF5">
        <w:rPr>
          <w:noProof w:val="0"/>
        </w:rPr>
        <w:t>The population is estimated at 242 million with 12% of the population living in poverty and 50% of the nation living near the poverty line</w:t>
      </w:r>
      <w:r w:rsidR="00047822" w:rsidRPr="00E14FF5">
        <w:rPr>
          <w:noProof w:val="0"/>
        </w:rPr>
        <w:t xml:space="preserve"> </w:t>
      </w:r>
      <w:sdt>
        <w:sdtPr>
          <w:rPr>
            <w:noProof w:val="0"/>
          </w:rPr>
          <w:id w:val="-298301196"/>
          <w:citation/>
        </w:sdtPr>
        <w:sdtEndPr/>
        <w:sdtContent>
          <w:r w:rsidR="00047822" w:rsidRPr="00E14FF5">
            <w:rPr>
              <w:noProof w:val="0"/>
            </w:rPr>
            <w:fldChar w:fldCharType="begin"/>
          </w:r>
          <w:r w:rsidR="00047822" w:rsidRPr="00E14FF5">
            <w:rPr>
              <w:noProof w:val="0"/>
            </w:rPr>
            <w:instrText xml:space="preserve"> CITATION Wor14O \l 1033 </w:instrText>
          </w:r>
          <w:r w:rsidR="00047822" w:rsidRPr="00E14FF5">
            <w:rPr>
              <w:noProof w:val="0"/>
            </w:rPr>
            <w:fldChar w:fldCharType="separate"/>
          </w:r>
          <w:r w:rsidR="000C5DEB">
            <w:t>(World Bank, 2014a)</w:t>
          </w:r>
          <w:r w:rsidR="00047822" w:rsidRPr="00E14FF5">
            <w:rPr>
              <w:noProof w:val="0"/>
            </w:rPr>
            <w:fldChar w:fldCharType="end"/>
          </w:r>
        </w:sdtContent>
      </w:sdt>
      <w:r w:rsidR="00D92085" w:rsidRPr="00E14FF5">
        <w:rPr>
          <w:noProof w:val="0"/>
        </w:rPr>
        <w:t xml:space="preserve">.  </w:t>
      </w:r>
      <w:r w:rsidRPr="00E14FF5">
        <w:rPr>
          <w:noProof w:val="0"/>
        </w:rPr>
        <w:t>About 50% of the population lives in rural areas and their livelihoods de</w:t>
      </w:r>
      <w:r w:rsidR="00631BC7" w:rsidRPr="00E14FF5">
        <w:rPr>
          <w:noProof w:val="0"/>
        </w:rPr>
        <w:t>pend on the agricultural sector</w:t>
      </w:r>
      <w:r w:rsidR="006A0805" w:rsidRPr="00E14FF5">
        <w:rPr>
          <w:noProof w:val="0"/>
        </w:rPr>
        <w:t xml:space="preserve"> </w:t>
      </w:r>
      <w:sdt>
        <w:sdtPr>
          <w:rPr>
            <w:noProof w:val="0"/>
          </w:rPr>
          <w:id w:val="324101342"/>
          <w:citation/>
        </w:sdtPr>
        <w:sdtEndPr/>
        <w:sdtContent>
          <w:r w:rsidR="006A0805" w:rsidRPr="00E14FF5">
            <w:rPr>
              <w:noProof w:val="0"/>
            </w:rPr>
            <w:fldChar w:fldCharType="begin"/>
          </w:r>
          <w:r w:rsidR="006A0805" w:rsidRPr="00E14FF5">
            <w:rPr>
              <w:noProof w:val="0"/>
            </w:rPr>
            <w:instrText xml:space="preserve"> CITATION Wor12CPS \l 1033 </w:instrText>
          </w:r>
          <w:r w:rsidR="006A0805" w:rsidRPr="00E14FF5">
            <w:rPr>
              <w:noProof w:val="0"/>
            </w:rPr>
            <w:fldChar w:fldCharType="separate"/>
          </w:r>
          <w:r w:rsidR="000C5DEB">
            <w:t>(World Bank, 2012)</w:t>
          </w:r>
          <w:r w:rsidR="006A0805" w:rsidRPr="00E14FF5">
            <w:rPr>
              <w:noProof w:val="0"/>
            </w:rPr>
            <w:fldChar w:fldCharType="end"/>
          </w:r>
        </w:sdtContent>
      </w:sdt>
      <w:r w:rsidR="00D92085" w:rsidRPr="00E14FF5">
        <w:rPr>
          <w:noProof w:val="0"/>
        </w:rPr>
        <w:t xml:space="preserve">.  </w:t>
      </w:r>
      <w:r w:rsidRPr="00E14FF5">
        <w:rPr>
          <w:noProof w:val="0"/>
        </w:rPr>
        <w:t>The Human Development Index is 0.684 (2013) ranking the country as 108 out of 187 countries</w:t>
      </w:r>
      <w:r w:rsidR="006A0805" w:rsidRPr="00E14FF5">
        <w:rPr>
          <w:noProof w:val="0"/>
        </w:rPr>
        <w:t xml:space="preserve"> </w:t>
      </w:r>
      <w:sdt>
        <w:sdtPr>
          <w:rPr>
            <w:noProof w:val="0"/>
          </w:rPr>
          <w:id w:val="-890649642"/>
          <w:citation/>
        </w:sdtPr>
        <w:sdtEndPr/>
        <w:sdtContent>
          <w:r w:rsidR="006A0805" w:rsidRPr="00E14FF5">
            <w:rPr>
              <w:noProof w:val="0"/>
            </w:rPr>
            <w:fldChar w:fldCharType="begin"/>
          </w:r>
          <w:r w:rsidR="006A0805" w:rsidRPr="00E14FF5">
            <w:rPr>
              <w:noProof w:val="0"/>
            </w:rPr>
            <w:instrText xml:space="preserve"> CITATION UND131 \l 1033 </w:instrText>
          </w:r>
          <w:r w:rsidR="006A0805" w:rsidRPr="00E14FF5">
            <w:rPr>
              <w:noProof w:val="0"/>
            </w:rPr>
            <w:fldChar w:fldCharType="separate"/>
          </w:r>
          <w:r w:rsidR="000C5DEB">
            <w:t>(UNDP, 2013)</w:t>
          </w:r>
          <w:r w:rsidR="006A0805" w:rsidRPr="00E14FF5">
            <w:rPr>
              <w:noProof w:val="0"/>
            </w:rPr>
            <w:fldChar w:fldCharType="end"/>
          </w:r>
        </w:sdtContent>
      </w:sdt>
      <w:r w:rsidR="00D92085" w:rsidRPr="00E14FF5">
        <w:rPr>
          <w:noProof w:val="0"/>
        </w:rPr>
        <w:t xml:space="preserve">.  </w:t>
      </w:r>
      <w:r w:rsidRPr="00E14FF5">
        <w:rPr>
          <w:noProof w:val="0"/>
        </w:rPr>
        <w:t>Indonesia’s population increased from 119 million in 1971 to 237 million in 2010</w:t>
      </w:r>
      <w:r w:rsidR="00D92085" w:rsidRPr="00E14FF5">
        <w:rPr>
          <w:noProof w:val="0"/>
        </w:rPr>
        <w:t xml:space="preserve">.  </w:t>
      </w:r>
      <w:r w:rsidRPr="00E14FF5">
        <w:rPr>
          <w:noProof w:val="0"/>
        </w:rPr>
        <w:t>However, the annual growth rate decreased from 1.98% in 1980-1990 to 1.49% in 2000-2010.</w:t>
      </w:r>
    </w:p>
    <w:p w14:paraId="26E474EC" w14:textId="77777777" w:rsidR="00203E04" w:rsidRPr="00E14FF5" w:rsidRDefault="00C3592A" w:rsidP="0071137F">
      <w:pPr>
        <w:pStyle w:val="Paragraph"/>
        <w:jc w:val="both"/>
        <w:rPr>
          <w:noProof w:val="0"/>
        </w:rPr>
      </w:pPr>
      <w:r w:rsidRPr="00E14FF5">
        <w:rPr>
          <w:noProof w:val="0"/>
        </w:rPr>
        <w:t>Indonesia has approximately 187 million ha of land territory</w:t>
      </w:r>
      <w:r w:rsidR="00EE755E" w:rsidRPr="00E14FF5">
        <w:rPr>
          <w:noProof w:val="0"/>
        </w:rPr>
        <w:t>,</w:t>
      </w:r>
      <w:r w:rsidR="0066515C" w:rsidRPr="00E14FF5">
        <w:rPr>
          <w:noProof w:val="0"/>
        </w:rPr>
        <w:t xml:space="preserve"> approximately 60% of which is</w:t>
      </w:r>
      <w:r w:rsidR="00535C03" w:rsidRPr="00E14FF5">
        <w:rPr>
          <w:noProof w:val="0"/>
        </w:rPr>
        <w:t xml:space="preserve"> </w:t>
      </w:r>
      <w:r w:rsidR="0066515C" w:rsidRPr="00E14FF5">
        <w:rPr>
          <w:noProof w:val="0"/>
        </w:rPr>
        <w:t>forest</w:t>
      </w:r>
      <w:r w:rsidR="00EE755E" w:rsidRPr="00E14FF5">
        <w:rPr>
          <w:noProof w:val="0"/>
        </w:rPr>
        <w:t>, making it the third largest area of tropical rainforest</w:t>
      </w:r>
      <w:r w:rsidR="00812B0F" w:rsidRPr="00E14FF5">
        <w:rPr>
          <w:noProof w:val="0"/>
        </w:rPr>
        <w:t xml:space="preserve"> in the world</w:t>
      </w:r>
      <w:r w:rsidR="00D92085" w:rsidRPr="00E14FF5">
        <w:rPr>
          <w:noProof w:val="0"/>
        </w:rPr>
        <w:t xml:space="preserve">.  </w:t>
      </w:r>
      <w:r w:rsidRPr="00E14FF5">
        <w:rPr>
          <w:noProof w:val="0"/>
        </w:rPr>
        <w:t>Seventy perc</w:t>
      </w:r>
      <w:r w:rsidR="00723A75" w:rsidRPr="00E14FF5">
        <w:rPr>
          <w:noProof w:val="0"/>
        </w:rPr>
        <w:t>ent of this land, or about 131</w:t>
      </w:r>
      <w:r w:rsidRPr="00E14FF5">
        <w:rPr>
          <w:noProof w:val="0"/>
        </w:rPr>
        <w:t xml:space="preserve"> million hectares, is designated as state-owned forest area</w:t>
      </w:r>
      <w:r w:rsidR="00D92085" w:rsidRPr="00E14FF5">
        <w:rPr>
          <w:noProof w:val="0"/>
        </w:rPr>
        <w:t xml:space="preserve">.  </w:t>
      </w:r>
      <w:r w:rsidRPr="00E14FF5">
        <w:rPr>
          <w:noProof w:val="0"/>
        </w:rPr>
        <w:t xml:space="preserve">The remaining land mass </w:t>
      </w:r>
      <w:r w:rsidR="007F2D74" w:rsidRPr="00E14FF5">
        <w:rPr>
          <w:noProof w:val="0"/>
        </w:rPr>
        <w:t>is privately owned</w:t>
      </w:r>
      <w:r w:rsidR="00D92085" w:rsidRPr="00E14FF5">
        <w:rPr>
          <w:noProof w:val="0"/>
        </w:rPr>
        <w:t xml:space="preserve">.  </w:t>
      </w:r>
      <w:r w:rsidR="007F2D74" w:rsidRPr="00E14FF5">
        <w:rPr>
          <w:noProof w:val="0"/>
        </w:rPr>
        <w:t>T</w:t>
      </w:r>
      <w:r w:rsidRPr="00E14FF5">
        <w:rPr>
          <w:noProof w:val="0"/>
        </w:rPr>
        <w:t xml:space="preserve">he </w:t>
      </w:r>
      <w:r w:rsidRPr="00E14FF5">
        <w:rPr>
          <w:b/>
          <w:noProof w:val="0"/>
        </w:rPr>
        <w:t xml:space="preserve">National Forestry Plan 2011-2030 </w:t>
      </w:r>
      <w:r w:rsidRPr="00E14FF5">
        <w:rPr>
          <w:noProof w:val="0"/>
        </w:rPr>
        <w:t>divided the</w:t>
      </w:r>
      <w:r w:rsidRPr="00E14FF5">
        <w:rPr>
          <w:b/>
          <w:noProof w:val="0"/>
        </w:rPr>
        <w:t xml:space="preserve"> </w:t>
      </w:r>
      <w:r w:rsidR="00723A75" w:rsidRPr="00E14FF5">
        <w:rPr>
          <w:noProof w:val="0"/>
        </w:rPr>
        <w:t>131</w:t>
      </w:r>
      <w:r w:rsidRPr="00E14FF5">
        <w:rPr>
          <w:noProof w:val="0"/>
        </w:rPr>
        <w:t xml:space="preserve"> million hectares of designated forest area in the following manner: 26.8 million hectares is reserved for forest </w:t>
      </w:r>
      <w:r w:rsidR="009869CD" w:rsidRPr="00E14FF5">
        <w:rPr>
          <w:noProof w:val="0"/>
        </w:rPr>
        <w:t>conservation</w:t>
      </w:r>
      <w:r w:rsidRPr="00E14FF5">
        <w:rPr>
          <w:noProof w:val="0"/>
        </w:rPr>
        <w:t>, 28.8 million hectares is reserved for natural forest and peat land protection, 13.5 million hectares is to be rehabilitated, 32.6 million hectares is reserved for permanent production forest, 24.4 million hectares is reserved for temporary production forest, and 17.9 million hectares is r</w:t>
      </w:r>
      <w:r w:rsidR="00723A75" w:rsidRPr="00E14FF5">
        <w:rPr>
          <w:noProof w:val="0"/>
        </w:rPr>
        <w:t>eserved for conversion into non-</w:t>
      </w:r>
      <w:r w:rsidRPr="00E14FF5">
        <w:rPr>
          <w:noProof w:val="0"/>
        </w:rPr>
        <w:t>forestry activities including agriculture, estate crops, sett</w:t>
      </w:r>
      <w:r w:rsidR="0071546B" w:rsidRPr="00E14FF5">
        <w:rPr>
          <w:noProof w:val="0"/>
        </w:rPr>
        <w:t xml:space="preserve">lements, and other development </w:t>
      </w:r>
      <w:sdt>
        <w:sdtPr>
          <w:rPr>
            <w:noProof w:val="0"/>
          </w:rPr>
          <w:id w:val="1740987371"/>
          <w:citation/>
        </w:sdtPr>
        <w:sdtEndPr/>
        <w:sdtContent>
          <w:r w:rsidR="006A0805" w:rsidRPr="00E14FF5">
            <w:rPr>
              <w:noProof w:val="0"/>
            </w:rPr>
            <w:fldChar w:fldCharType="begin"/>
          </w:r>
          <w:r w:rsidR="007F2D74" w:rsidRPr="00E14FF5">
            <w:rPr>
              <w:noProof w:val="0"/>
            </w:rPr>
            <w:instrText xml:space="preserve">CITATION The11 \l 1033 </w:instrText>
          </w:r>
          <w:r w:rsidR="006A0805" w:rsidRPr="00E14FF5">
            <w:rPr>
              <w:noProof w:val="0"/>
            </w:rPr>
            <w:fldChar w:fldCharType="separate"/>
          </w:r>
          <w:r w:rsidR="000C5DEB">
            <w:t>(Ministry of Forestry, 2011)</w:t>
          </w:r>
          <w:r w:rsidR="006A0805" w:rsidRPr="00E14FF5">
            <w:rPr>
              <w:noProof w:val="0"/>
            </w:rPr>
            <w:fldChar w:fldCharType="end"/>
          </w:r>
        </w:sdtContent>
      </w:sdt>
      <w:r w:rsidR="00D92085" w:rsidRPr="00E14FF5">
        <w:rPr>
          <w:noProof w:val="0"/>
        </w:rPr>
        <w:t xml:space="preserve">.  </w:t>
      </w:r>
      <w:r w:rsidR="00EE755E" w:rsidRPr="00E14FF5">
        <w:rPr>
          <w:noProof w:val="0"/>
        </w:rPr>
        <w:t xml:space="preserve">Indonesia also has 23% of </w:t>
      </w:r>
      <w:r w:rsidR="00943889" w:rsidRPr="00E14FF5">
        <w:rPr>
          <w:noProof w:val="0"/>
        </w:rPr>
        <w:t xml:space="preserve">the </w:t>
      </w:r>
      <w:r w:rsidR="00EE755E" w:rsidRPr="00E14FF5">
        <w:rPr>
          <w:noProof w:val="0"/>
        </w:rPr>
        <w:t>world’s mangroves</w:t>
      </w:r>
      <w:r w:rsidR="00D92085" w:rsidRPr="00E14FF5">
        <w:rPr>
          <w:noProof w:val="0"/>
        </w:rPr>
        <w:t xml:space="preserve">.  </w:t>
      </w:r>
      <w:r w:rsidR="00EE755E" w:rsidRPr="00E14FF5">
        <w:rPr>
          <w:noProof w:val="0"/>
        </w:rPr>
        <w:t xml:space="preserve">The Government estimates that, for each year between 2006 and 2012, around 5.99 million hectares of forest were </w:t>
      </w:r>
      <w:r w:rsidR="003932FA" w:rsidRPr="00E14FF5">
        <w:rPr>
          <w:noProof w:val="0"/>
        </w:rPr>
        <w:t>deforested</w:t>
      </w:r>
      <w:r w:rsidR="00EE755E" w:rsidRPr="00E14FF5">
        <w:rPr>
          <w:noProof w:val="0"/>
        </w:rPr>
        <w:t xml:space="preserve"> </w:t>
      </w:r>
      <w:sdt>
        <w:sdtPr>
          <w:rPr>
            <w:noProof w:val="0"/>
          </w:rPr>
          <w:id w:val="259960440"/>
          <w:citation/>
        </w:sdtPr>
        <w:sdtEndPr/>
        <w:sdtContent>
          <w:r w:rsidR="006A0805" w:rsidRPr="00E14FF5">
            <w:rPr>
              <w:noProof w:val="0"/>
            </w:rPr>
            <w:fldChar w:fldCharType="begin"/>
          </w:r>
          <w:r w:rsidR="006A0805" w:rsidRPr="00E14FF5">
            <w:rPr>
              <w:noProof w:val="0"/>
            </w:rPr>
            <w:instrText xml:space="preserve"> CITATION Rep15 \l 1033 </w:instrText>
          </w:r>
          <w:r w:rsidR="006A0805" w:rsidRPr="00E14FF5">
            <w:rPr>
              <w:noProof w:val="0"/>
            </w:rPr>
            <w:fldChar w:fldCharType="separate"/>
          </w:r>
          <w:r w:rsidR="000C5DEB">
            <w:t>(Republic of Indonesia, 2015)</w:t>
          </w:r>
          <w:r w:rsidR="006A0805" w:rsidRPr="00E14FF5">
            <w:rPr>
              <w:noProof w:val="0"/>
            </w:rPr>
            <w:fldChar w:fldCharType="end"/>
          </w:r>
        </w:sdtContent>
      </w:sdt>
      <w:r w:rsidR="00203E04" w:rsidRPr="00E14FF5">
        <w:rPr>
          <w:noProof w:val="0"/>
        </w:rPr>
        <w:t>.</w:t>
      </w:r>
    </w:p>
    <w:p w14:paraId="26E474ED" w14:textId="77777777" w:rsidR="003561EB" w:rsidRPr="00E14FF5" w:rsidRDefault="00203E04" w:rsidP="0071137F">
      <w:pPr>
        <w:pStyle w:val="Paragraph"/>
        <w:jc w:val="both"/>
        <w:rPr>
          <w:noProof w:val="0"/>
        </w:rPr>
      </w:pPr>
      <w:r w:rsidRPr="00E14FF5">
        <w:rPr>
          <w:noProof w:val="0"/>
        </w:rPr>
        <w:t>I</w:t>
      </w:r>
      <w:r w:rsidR="00EE755E" w:rsidRPr="00E14FF5">
        <w:rPr>
          <w:noProof w:val="0"/>
        </w:rPr>
        <w:t>ndonesia possesses large reserves of freshwater, accounting for approximately 6% of the world’s freshwater</w:t>
      </w:r>
      <w:r w:rsidR="00D92085" w:rsidRPr="00E14FF5">
        <w:rPr>
          <w:noProof w:val="0"/>
        </w:rPr>
        <w:t xml:space="preserve">.  </w:t>
      </w:r>
      <w:r w:rsidR="00A71FC5" w:rsidRPr="00E14FF5">
        <w:rPr>
          <w:noProof w:val="0"/>
        </w:rPr>
        <w:t>There are about 5,500 main riv</w:t>
      </w:r>
      <w:r w:rsidR="00AB79F1" w:rsidRPr="00E14FF5">
        <w:rPr>
          <w:noProof w:val="0"/>
        </w:rPr>
        <w:t>ers, and 65,000 sub-rivers</w:t>
      </w:r>
      <w:r w:rsidR="00A71FC5" w:rsidRPr="00E14FF5">
        <w:rPr>
          <w:noProof w:val="0"/>
        </w:rPr>
        <w:t xml:space="preserve"> in Indonesia</w:t>
      </w:r>
      <w:r w:rsidR="00D92085" w:rsidRPr="00E14FF5">
        <w:rPr>
          <w:noProof w:val="0"/>
        </w:rPr>
        <w:t xml:space="preserve">.  </w:t>
      </w:r>
      <w:r w:rsidR="009E09C7" w:rsidRPr="00E14FF5">
        <w:rPr>
          <w:noProof w:val="0"/>
        </w:rPr>
        <w:t xml:space="preserve">Many of the rivers </w:t>
      </w:r>
      <w:r w:rsidR="005F633B" w:rsidRPr="00E14FF5">
        <w:rPr>
          <w:noProof w:val="0"/>
        </w:rPr>
        <w:t>are used</w:t>
      </w:r>
      <w:r w:rsidR="00A71FC5" w:rsidRPr="00E14FF5">
        <w:rPr>
          <w:noProof w:val="0"/>
        </w:rPr>
        <w:t xml:space="preserve"> for transportation and other human activities</w:t>
      </w:r>
      <w:r w:rsidR="00D92085" w:rsidRPr="00E14FF5">
        <w:rPr>
          <w:noProof w:val="0"/>
        </w:rPr>
        <w:t xml:space="preserve">.  </w:t>
      </w:r>
      <w:r w:rsidR="00EE755E" w:rsidRPr="00E14FF5">
        <w:rPr>
          <w:noProof w:val="0"/>
        </w:rPr>
        <w:t>Despite the availability of fresh water, many areas in Indonesia have suffered from an inadequate supply of water</w:t>
      </w:r>
      <w:r w:rsidR="00D92085" w:rsidRPr="00E14FF5">
        <w:rPr>
          <w:noProof w:val="0"/>
        </w:rPr>
        <w:t xml:space="preserve">.  </w:t>
      </w:r>
      <w:r w:rsidR="00EE755E" w:rsidRPr="00E14FF5">
        <w:rPr>
          <w:noProof w:val="0"/>
        </w:rPr>
        <w:t xml:space="preserve">Total water demands of the country are </w:t>
      </w:r>
      <w:proofErr w:type="gramStart"/>
      <w:r w:rsidR="00EE755E" w:rsidRPr="00E14FF5">
        <w:rPr>
          <w:noProof w:val="0"/>
        </w:rPr>
        <w:t>1,074 m</w:t>
      </w:r>
      <w:r w:rsidR="00EE755E" w:rsidRPr="00E14FF5">
        <w:rPr>
          <w:noProof w:val="0"/>
          <w:vertAlign w:val="superscript"/>
        </w:rPr>
        <w:t>3</w:t>
      </w:r>
      <w:r w:rsidR="00EE755E" w:rsidRPr="00E14FF5">
        <w:rPr>
          <w:noProof w:val="0"/>
        </w:rPr>
        <w:t>/sec</w:t>
      </w:r>
      <w:proofErr w:type="gramEnd"/>
      <w:r w:rsidR="00D92085" w:rsidRPr="00E14FF5">
        <w:rPr>
          <w:noProof w:val="0"/>
        </w:rPr>
        <w:t xml:space="preserve">.  </w:t>
      </w:r>
      <w:r w:rsidR="00EE755E" w:rsidRPr="00E14FF5">
        <w:rPr>
          <w:noProof w:val="0"/>
        </w:rPr>
        <w:t>This water is used for irrigation, domestic use, and municipal and industrial usages</w:t>
      </w:r>
      <w:r w:rsidR="00D92085" w:rsidRPr="00E14FF5">
        <w:rPr>
          <w:noProof w:val="0"/>
        </w:rPr>
        <w:t xml:space="preserve">.  </w:t>
      </w:r>
      <w:r w:rsidR="00EE755E" w:rsidRPr="00E14FF5">
        <w:rPr>
          <w:noProof w:val="0"/>
        </w:rPr>
        <w:t xml:space="preserve">During a normal year, the lowest availability of water is </w:t>
      </w:r>
      <w:proofErr w:type="gramStart"/>
      <w:r w:rsidR="00EE755E" w:rsidRPr="00E14FF5">
        <w:rPr>
          <w:noProof w:val="0"/>
        </w:rPr>
        <w:t>790 m</w:t>
      </w:r>
      <w:r w:rsidR="00EE755E" w:rsidRPr="00E14FF5">
        <w:rPr>
          <w:noProof w:val="0"/>
          <w:vertAlign w:val="superscript"/>
        </w:rPr>
        <w:t>3</w:t>
      </w:r>
      <w:r w:rsidR="00EE755E" w:rsidRPr="00E14FF5">
        <w:rPr>
          <w:noProof w:val="0"/>
        </w:rPr>
        <w:t>/sec</w:t>
      </w:r>
      <w:proofErr w:type="gramEnd"/>
      <w:r w:rsidR="00D92085" w:rsidRPr="00E14FF5">
        <w:rPr>
          <w:noProof w:val="0"/>
        </w:rPr>
        <w:t xml:space="preserve">.  </w:t>
      </w:r>
      <w:r w:rsidR="00EE755E" w:rsidRPr="00E14FF5">
        <w:rPr>
          <w:noProof w:val="0"/>
        </w:rPr>
        <w:t>As the population grows and economic development increases, this deficit is likely to increase.</w:t>
      </w:r>
    </w:p>
    <w:p w14:paraId="26E474EE" w14:textId="77777777" w:rsidR="00C3592A" w:rsidRPr="00E14FF5" w:rsidRDefault="00C3592A" w:rsidP="0071137F">
      <w:pPr>
        <w:pStyle w:val="Paragraph"/>
        <w:jc w:val="both"/>
        <w:rPr>
          <w:noProof w:val="0"/>
        </w:rPr>
      </w:pPr>
      <w:r w:rsidRPr="00E14FF5">
        <w:rPr>
          <w:noProof w:val="0"/>
        </w:rPr>
        <w:t>Indonesia meets its energy needs by using various types of energy including: oil, coal, electricity, natural gas, liquefied petroleum gas, and biomass</w:t>
      </w:r>
      <w:r w:rsidR="00D92085" w:rsidRPr="00E14FF5">
        <w:rPr>
          <w:noProof w:val="0"/>
        </w:rPr>
        <w:t xml:space="preserve">.  </w:t>
      </w:r>
      <w:r w:rsidRPr="00E14FF5">
        <w:rPr>
          <w:noProof w:val="0"/>
        </w:rPr>
        <w:t>The primary energy used is petroleum, followed by natural gas, coal, and electricity</w:t>
      </w:r>
      <w:r w:rsidR="00D92085" w:rsidRPr="00E14FF5">
        <w:rPr>
          <w:noProof w:val="0"/>
        </w:rPr>
        <w:t xml:space="preserve">.  </w:t>
      </w:r>
      <w:r w:rsidRPr="00E14FF5">
        <w:rPr>
          <w:noProof w:val="0"/>
        </w:rPr>
        <w:t xml:space="preserve">Energy consumption in Indonesia has been growing along with economic and population growth </w:t>
      </w:r>
      <w:sdt>
        <w:sdtPr>
          <w:rPr>
            <w:noProof w:val="0"/>
          </w:rPr>
          <w:id w:val="-1253278015"/>
          <w:citation/>
        </w:sdtPr>
        <w:sdtEndPr/>
        <w:sdtContent>
          <w:r w:rsidR="00CB6B51" w:rsidRPr="00E14FF5">
            <w:rPr>
              <w:noProof w:val="0"/>
            </w:rPr>
            <w:fldChar w:fldCharType="begin"/>
          </w:r>
          <w:r w:rsidR="00CB6B51" w:rsidRPr="00E14FF5">
            <w:rPr>
              <w:noProof w:val="0"/>
            </w:rPr>
            <w:instrText xml:space="preserve"> CITATION Rep15 \l 1033 </w:instrText>
          </w:r>
          <w:r w:rsidR="00CB6B51" w:rsidRPr="00E14FF5">
            <w:rPr>
              <w:noProof w:val="0"/>
            </w:rPr>
            <w:fldChar w:fldCharType="separate"/>
          </w:r>
          <w:r w:rsidR="000C5DEB">
            <w:t>(Republic of Indonesia, 2015)</w:t>
          </w:r>
          <w:r w:rsidR="00CB6B51" w:rsidRPr="00E14FF5">
            <w:rPr>
              <w:noProof w:val="0"/>
            </w:rPr>
            <w:fldChar w:fldCharType="end"/>
          </w:r>
        </w:sdtContent>
      </w:sdt>
      <w:r w:rsidRPr="00E14FF5">
        <w:rPr>
          <w:noProof w:val="0"/>
        </w:rPr>
        <w:t>.</w:t>
      </w:r>
    </w:p>
    <w:p w14:paraId="26E474EF" w14:textId="77777777" w:rsidR="00C3592A" w:rsidRPr="00E14FF5" w:rsidRDefault="00A82B4B" w:rsidP="0071137F">
      <w:pPr>
        <w:pStyle w:val="Paragraph"/>
        <w:jc w:val="both"/>
        <w:rPr>
          <w:noProof w:val="0"/>
        </w:rPr>
      </w:pPr>
      <w:hyperlink r:id="rId17" w:tooltip="Indonesia" w:history="1">
        <w:r w:rsidR="00C3592A" w:rsidRPr="00E14FF5">
          <w:rPr>
            <w:noProof w:val="0"/>
          </w:rPr>
          <w:t>Indonesia</w:t>
        </w:r>
      </w:hyperlink>
      <w:r w:rsidR="00C3592A" w:rsidRPr="00E14FF5">
        <w:rPr>
          <w:noProof w:val="0"/>
        </w:rPr>
        <w:t> has the largest economy in Southeast Asia and is an </w:t>
      </w:r>
      <w:hyperlink r:id="rId18" w:tooltip="Emerging markets" w:history="1">
        <w:r w:rsidR="00C3592A" w:rsidRPr="00E14FF5">
          <w:rPr>
            <w:noProof w:val="0"/>
          </w:rPr>
          <w:t>emerging market</w:t>
        </w:r>
      </w:hyperlink>
      <w:r w:rsidR="00C3592A" w:rsidRPr="00E14FF5">
        <w:rPr>
          <w:noProof w:val="0"/>
        </w:rPr>
        <w:t> economy of the world</w:t>
      </w:r>
      <w:r w:rsidR="00D92085" w:rsidRPr="00E14FF5">
        <w:rPr>
          <w:noProof w:val="0"/>
        </w:rPr>
        <w:t xml:space="preserve">.  </w:t>
      </w:r>
      <w:r w:rsidR="00C3592A" w:rsidRPr="00E14FF5">
        <w:rPr>
          <w:noProof w:val="0"/>
        </w:rPr>
        <w:t>It is a member of </w:t>
      </w:r>
      <w:hyperlink r:id="rId19" w:tooltip="G-20 major economies" w:history="1">
        <w:r w:rsidR="00C3592A" w:rsidRPr="00E14FF5">
          <w:rPr>
            <w:noProof w:val="0"/>
          </w:rPr>
          <w:t>G-20 major economies</w:t>
        </w:r>
      </w:hyperlink>
      <w:r w:rsidR="00C3592A" w:rsidRPr="00E14FF5">
        <w:rPr>
          <w:noProof w:val="0"/>
        </w:rPr>
        <w:t>  The GDP in 2012 was 8,230 trillion Rupiah (around US$ 851 billion)</w:t>
      </w:r>
      <w:r w:rsidR="00D92085" w:rsidRPr="00E14FF5">
        <w:rPr>
          <w:noProof w:val="0"/>
        </w:rPr>
        <w:t xml:space="preserve">.  </w:t>
      </w:r>
      <w:r w:rsidR="00C3592A" w:rsidRPr="00E14FF5">
        <w:rPr>
          <w:noProof w:val="0"/>
        </w:rPr>
        <w:t>The three economic sectors are industry, which accounts for 47% of the economy, services, which accounts for 39 %, and agriculture, which makes up 15%</w:t>
      </w:r>
      <w:r w:rsidR="00D92085" w:rsidRPr="00E14FF5">
        <w:rPr>
          <w:noProof w:val="0"/>
        </w:rPr>
        <w:t xml:space="preserve">.  </w:t>
      </w:r>
      <w:r w:rsidR="00C3592A" w:rsidRPr="00E14FF5">
        <w:rPr>
          <w:noProof w:val="0"/>
        </w:rPr>
        <w:t>Industry consists of mining, manufacturing, extraction, and construction</w:t>
      </w:r>
      <w:r w:rsidR="00D92085" w:rsidRPr="00E14FF5">
        <w:rPr>
          <w:noProof w:val="0"/>
        </w:rPr>
        <w:t xml:space="preserve">.  </w:t>
      </w:r>
      <w:r w:rsidR="00C3592A" w:rsidRPr="00E14FF5">
        <w:rPr>
          <w:noProof w:val="0"/>
        </w:rPr>
        <w:t>Mining accounted for around 12% of gross domestic product in 2011</w:t>
      </w:r>
      <w:r w:rsidR="00D92085" w:rsidRPr="00E14FF5">
        <w:rPr>
          <w:noProof w:val="0"/>
        </w:rPr>
        <w:t xml:space="preserve">.  </w:t>
      </w:r>
      <w:r w:rsidR="00C3592A" w:rsidRPr="00E14FF5">
        <w:rPr>
          <w:noProof w:val="0"/>
        </w:rPr>
        <w:t>Other important sectors in Indonesia are energy and forestry</w:t>
      </w:r>
      <w:r w:rsidR="00D92085" w:rsidRPr="00E14FF5">
        <w:rPr>
          <w:noProof w:val="0"/>
        </w:rPr>
        <w:t xml:space="preserve">.  </w:t>
      </w:r>
      <w:r w:rsidR="00C3592A" w:rsidRPr="00E14FF5">
        <w:rPr>
          <w:noProof w:val="0"/>
        </w:rPr>
        <w:t>The energy sector fuels economic activity and creates revenue for the government from the sale of natural resources</w:t>
      </w:r>
      <w:r w:rsidR="00D92085" w:rsidRPr="00E14FF5">
        <w:rPr>
          <w:noProof w:val="0"/>
        </w:rPr>
        <w:t xml:space="preserve">.  </w:t>
      </w:r>
      <w:r w:rsidR="007F2D74" w:rsidRPr="00E14FF5">
        <w:rPr>
          <w:noProof w:val="0"/>
        </w:rPr>
        <w:t>According to the National Forestry Plan</w:t>
      </w:r>
      <w:r w:rsidR="00A13944" w:rsidRPr="00E14FF5">
        <w:rPr>
          <w:noProof w:val="0"/>
        </w:rPr>
        <w:t xml:space="preserve"> (2011-2030)</w:t>
      </w:r>
      <w:r w:rsidR="007F2D74" w:rsidRPr="00E14FF5">
        <w:rPr>
          <w:noProof w:val="0"/>
        </w:rPr>
        <w:t xml:space="preserve">, </w:t>
      </w:r>
      <w:r w:rsidR="00C3592A" w:rsidRPr="00E14FF5">
        <w:rPr>
          <w:noProof w:val="0"/>
        </w:rPr>
        <w:t xml:space="preserve">Indonesian forests also support the livelihood of 48.8 million </w:t>
      </w:r>
      <w:r w:rsidR="006C301A" w:rsidRPr="00E14FF5">
        <w:rPr>
          <w:noProof w:val="0"/>
        </w:rPr>
        <w:t>people (</w:t>
      </w:r>
      <w:r w:rsidR="00C3592A" w:rsidRPr="00E14FF5">
        <w:rPr>
          <w:noProof w:val="0"/>
        </w:rPr>
        <w:t>Ministry of Forestry 2010).</w:t>
      </w:r>
    </w:p>
    <w:p w14:paraId="26E474F0" w14:textId="77777777" w:rsidR="00C3592A" w:rsidRPr="00E14FF5" w:rsidRDefault="00C3592A" w:rsidP="0071137F">
      <w:pPr>
        <w:pStyle w:val="Paragraph"/>
        <w:jc w:val="both"/>
        <w:rPr>
          <w:noProof w:val="0"/>
        </w:rPr>
      </w:pPr>
      <w:r w:rsidRPr="00E14FF5">
        <w:rPr>
          <w:noProof w:val="0"/>
        </w:rPr>
        <w:t>Despite its strong economic growth, Indonesia still faces many socio-economic development issues</w:t>
      </w:r>
      <w:r w:rsidR="00D92085" w:rsidRPr="00E14FF5">
        <w:rPr>
          <w:noProof w:val="0"/>
        </w:rPr>
        <w:t xml:space="preserve">.  </w:t>
      </w:r>
      <w:r w:rsidRPr="00E14FF5">
        <w:rPr>
          <w:noProof w:val="0"/>
        </w:rPr>
        <w:t xml:space="preserve">As mentioned above, over 30 million people live in poverty and the rate of poverty reduction is </w:t>
      </w:r>
      <w:r w:rsidRPr="00E14FF5">
        <w:rPr>
          <w:noProof w:val="0"/>
        </w:rPr>
        <w:lastRenderedPageBreak/>
        <w:t>decreasing</w:t>
      </w:r>
      <w:r w:rsidR="00D92085" w:rsidRPr="00E14FF5">
        <w:rPr>
          <w:noProof w:val="0"/>
        </w:rPr>
        <w:t xml:space="preserve">.  </w:t>
      </w:r>
      <w:r w:rsidRPr="00E14FF5">
        <w:rPr>
          <w:noProof w:val="0"/>
        </w:rPr>
        <w:t xml:space="preserve">Also problematic is </w:t>
      </w:r>
      <w:r w:rsidRPr="00E14FF5">
        <w:rPr>
          <w:rFonts w:eastAsia="Calibri"/>
          <w:noProof w:val="0"/>
        </w:rPr>
        <w:t>Indonesia</w:t>
      </w:r>
      <w:r w:rsidRPr="00E14FF5">
        <w:rPr>
          <w:noProof w:val="0"/>
        </w:rPr>
        <w:t xml:space="preserve">’s </w:t>
      </w:r>
      <w:r w:rsidRPr="00E14FF5">
        <w:rPr>
          <w:rFonts w:eastAsia="Calibri"/>
          <w:noProof w:val="0"/>
        </w:rPr>
        <w:t>rapidly rising rates of inequality</w:t>
      </w:r>
      <w:r w:rsidR="00D92085" w:rsidRPr="00E14FF5">
        <w:rPr>
          <w:rFonts w:eastAsia="Calibri"/>
          <w:noProof w:val="0"/>
        </w:rPr>
        <w:t xml:space="preserve">.  </w:t>
      </w:r>
      <w:r w:rsidRPr="00E14FF5">
        <w:rPr>
          <w:rFonts w:eastAsia="Calibri"/>
          <w:noProof w:val="0"/>
        </w:rPr>
        <w:t>Its Gini coefficient has risen from 0.32 in 1999 to 0.41 in 2012</w:t>
      </w:r>
      <w:r w:rsidR="00D92085" w:rsidRPr="00E14FF5">
        <w:rPr>
          <w:rFonts w:eastAsia="Calibri"/>
          <w:noProof w:val="0"/>
        </w:rPr>
        <w:t xml:space="preserve">.  </w:t>
      </w:r>
      <w:r w:rsidRPr="00E14FF5">
        <w:rPr>
          <w:rFonts w:eastAsia="Calibri"/>
          <w:noProof w:val="0"/>
        </w:rPr>
        <w:t xml:space="preserve">Over </w:t>
      </w:r>
      <w:r w:rsidRPr="00E14FF5">
        <w:rPr>
          <w:noProof w:val="0"/>
        </w:rPr>
        <w:t>65 million people living above the poverty line are highly vulnerable to falling back into poverty</w:t>
      </w:r>
      <w:r w:rsidR="00D92085" w:rsidRPr="00E14FF5">
        <w:rPr>
          <w:noProof w:val="0"/>
        </w:rPr>
        <w:t xml:space="preserve">.  </w:t>
      </w:r>
      <w:r w:rsidRPr="00E14FF5">
        <w:rPr>
          <w:noProof w:val="0"/>
        </w:rPr>
        <w:t>Further complicating the issue is the fact that employment growth has been slower than population growth.</w:t>
      </w:r>
    </w:p>
    <w:p w14:paraId="26E474F1" w14:textId="77777777" w:rsidR="00C3592A" w:rsidRPr="00E14FF5" w:rsidRDefault="00C3592A" w:rsidP="0071137F">
      <w:pPr>
        <w:pStyle w:val="Paragraph"/>
        <w:jc w:val="both"/>
        <w:rPr>
          <w:noProof w:val="0"/>
        </w:rPr>
      </w:pPr>
      <w:r w:rsidRPr="00E14FF5">
        <w:rPr>
          <w:noProof w:val="0"/>
        </w:rPr>
        <w:t>Rapid urbanization has also led to several problems</w:t>
      </w:r>
      <w:r w:rsidR="00D92085" w:rsidRPr="00E14FF5">
        <w:rPr>
          <w:noProof w:val="0"/>
        </w:rPr>
        <w:t xml:space="preserve">.  </w:t>
      </w:r>
      <w:r w:rsidRPr="00E14FF5">
        <w:rPr>
          <w:noProof w:val="0"/>
        </w:rPr>
        <w:t>Public services remain inadequate; for example, only 68% of the population has access to sanitation facilities</w:t>
      </w:r>
      <w:r w:rsidR="00D92085" w:rsidRPr="00E14FF5">
        <w:rPr>
          <w:noProof w:val="0"/>
        </w:rPr>
        <w:t xml:space="preserve">.  </w:t>
      </w:r>
      <w:r w:rsidRPr="00E14FF5">
        <w:rPr>
          <w:noProof w:val="0"/>
        </w:rPr>
        <w:t>Cities are struggling to keep up with urbanization, and there are vast regional differences</w:t>
      </w:r>
      <w:r w:rsidR="00D92085" w:rsidRPr="00E14FF5">
        <w:rPr>
          <w:noProof w:val="0"/>
        </w:rPr>
        <w:t xml:space="preserve">.  </w:t>
      </w:r>
      <w:r w:rsidRPr="00E14FF5">
        <w:rPr>
          <w:noProof w:val="0"/>
        </w:rPr>
        <w:t>Currently, Indonesia is doing poorly in several health and infrastructure related indicators</w:t>
      </w:r>
      <w:r w:rsidR="00D92085" w:rsidRPr="00E14FF5">
        <w:rPr>
          <w:noProof w:val="0"/>
        </w:rPr>
        <w:t xml:space="preserve">.  </w:t>
      </w:r>
      <w:r w:rsidRPr="00E14FF5">
        <w:rPr>
          <w:noProof w:val="0"/>
        </w:rPr>
        <w:t xml:space="preserve">Contributing to the problem are fuel subsidies that reduce the budget for infrastructure and social protection </w:t>
      </w:r>
      <w:sdt>
        <w:sdtPr>
          <w:rPr>
            <w:noProof w:val="0"/>
          </w:rPr>
          <w:id w:val="424457691"/>
          <w:citation/>
        </w:sdtPr>
        <w:sdtEndPr/>
        <w:sdtContent>
          <w:r w:rsidR="00CB6B51" w:rsidRPr="00E14FF5">
            <w:rPr>
              <w:noProof w:val="0"/>
            </w:rPr>
            <w:fldChar w:fldCharType="begin"/>
          </w:r>
          <w:r w:rsidR="00CB6B51" w:rsidRPr="00E14FF5">
            <w:rPr>
              <w:noProof w:val="0"/>
            </w:rPr>
            <w:instrText xml:space="preserve"> CITATION Wor12CPS \l 1033 </w:instrText>
          </w:r>
          <w:r w:rsidR="00FD5290" w:rsidRPr="00E14FF5">
            <w:rPr>
              <w:noProof w:val="0"/>
            </w:rPr>
            <w:instrText xml:space="preserve"> \m Wor14O</w:instrText>
          </w:r>
          <w:r w:rsidR="00CB6B51" w:rsidRPr="00E14FF5">
            <w:rPr>
              <w:noProof w:val="0"/>
            </w:rPr>
            <w:fldChar w:fldCharType="separate"/>
          </w:r>
          <w:r w:rsidR="000C5DEB">
            <w:t>(World Bank, 2012; World Bank, 2014a)</w:t>
          </w:r>
          <w:r w:rsidR="00CB6B51" w:rsidRPr="00E14FF5">
            <w:rPr>
              <w:noProof w:val="0"/>
            </w:rPr>
            <w:fldChar w:fldCharType="end"/>
          </w:r>
        </w:sdtContent>
      </w:sdt>
      <w:r w:rsidR="00D92085" w:rsidRPr="00E14FF5">
        <w:rPr>
          <w:noProof w:val="0"/>
        </w:rPr>
        <w:t xml:space="preserve">.  </w:t>
      </w:r>
      <w:r w:rsidRPr="00E14FF5">
        <w:rPr>
          <w:noProof w:val="0"/>
        </w:rPr>
        <w:t>Rapid economic development and urbanization have also led to a large amount of sewage, industrial pollution, and air pollution</w:t>
      </w:r>
      <w:r w:rsidR="00D92085" w:rsidRPr="00E14FF5">
        <w:rPr>
          <w:noProof w:val="0"/>
        </w:rPr>
        <w:t xml:space="preserve">.  </w:t>
      </w:r>
      <w:r w:rsidR="00B32ADB" w:rsidRPr="00E14FF5">
        <w:rPr>
          <w:noProof w:val="0"/>
        </w:rPr>
        <w:t xml:space="preserve">As a result of pollution and inadequate treatment and </w:t>
      </w:r>
      <w:r w:rsidR="003932FA" w:rsidRPr="00E14FF5">
        <w:rPr>
          <w:noProof w:val="0"/>
        </w:rPr>
        <w:t>infrastructure</w:t>
      </w:r>
      <w:r w:rsidR="00B32ADB" w:rsidRPr="00E14FF5">
        <w:rPr>
          <w:noProof w:val="0"/>
        </w:rPr>
        <w:t>, approximately 30% of the population consumes unsecured and unhealthy drinking water.</w:t>
      </w:r>
    </w:p>
    <w:p w14:paraId="26E474F2" w14:textId="77777777" w:rsidR="00C3592A" w:rsidRPr="00E14FF5" w:rsidRDefault="00C3592A" w:rsidP="0071137F">
      <w:pPr>
        <w:pStyle w:val="Paragraph"/>
        <w:jc w:val="both"/>
        <w:rPr>
          <w:noProof w:val="0"/>
        </w:rPr>
      </w:pPr>
      <w:r w:rsidRPr="00E14FF5">
        <w:rPr>
          <w:noProof w:val="0"/>
        </w:rPr>
        <w:t xml:space="preserve">To address </w:t>
      </w:r>
      <w:r w:rsidR="004B2DA9" w:rsidRPr="00E14FF5">
        <w:rPr>
          <w:noProof w:val="0"/>
        </w:rPr>
        <w:t>a number</w:t>
      </w:r>
      <w:r w:rsidRPr="00E14FF5">
        <w:rPr>
          <w:noProof w:val="0"/>
        </w:rPr>
        <w:t xml:space="preserve"> of these socio-economic i</w:t>
      </w:r>
      <w:r w:rsidR="008647CD" w:rsidRPr="00E14FF5">
        <w:rPr>
          <w:noProof w:val="0"/>
        </w:rPr>
        <w:t xml:space="preserve">ssues, one of the objectives of the Government’s </w:t>
      </w:r>
      <w:r w:rsidR="00DE0703" w:rsidRPr="00E14FF5">
        <w:rPr>
          <w:noProof w:val="0"/>
        </w:rPr>
        <w:t xml:space="preserve">2015-2019 </w:t>
      </w:r>
      <w:r w:rsidR="008647CD" w:rsidRPr="00E14FF5">
        <w:rPr>
          <w:noProof w:val="0"/>
        </w:rPr>
        <w:t>Medium-Term National Development Plan is to deliver</w:t>
      </w:r>
      <w:r w:rsidRPr="00E14FF5">
        <w:rPr>
          <w:noProof w:val="0"/>
        </w:rPr>
        <w:t xml:space="preserve"> a potable water supply to the entire population of Indonesia</w:t>
      </w:r>
      <w:r w:rsidR="00D92085" w:rsidRPr="00E14FF5">
        <w:rPr>
          <w:noProof w:val="0"/>
        </w:rPr>
        <w:t xml:space="preserve">.  </w:t>
      </w:r>
      <w:r w:rsidRPr="00E14FF5">
        <w:rPr>
          <w:noProof w:val="0"/>
        </w:rPr>
        <w:t>Targets include the construction of water supply systems and rainwater reservoirs throughout the country, and increasing access to water taps throughout metropolitan areas</w:t>
      </w:r>
      <w:r w:rsidR="00D92085" w:rsidRPr="00E14FF5">
        <w:rPr>
          <w:noProof w:val="0"/>
        </w:rPr>
        <w:t xml:space="preserve">.  </w:t>
      </w:r>
      <w:r w:rsidRPr="00E14FF5">
        <w:rPr>
          <w:noProof w:val="0"/>
        </w:rPr>
        <w:t>Another national commitment is to increase access to basic sanitation needs by building wastewater infrastructure in 430 cities/districts (serving 34 million people), building communal wastewater treatment systems in 227 cities/districts (serving 3 million people), and building new sanitation landfills in 341 cities/districts</w:t>
      </w:r>
      <w:r w:rsidR="00CC07CB" w:rsidRPr="00E14FF5">
        <w:rPr>
          <w:noProof w:val="0"/>
        </w:rPr>
        <w:t xml:space="preserve"> </w:t>
      </w:r>
      <w:sdt>
        <w:sdtPr>
          <w:rPr>
            <w:noProof w:val="0"/>
          </w:rPr>
          <w:id w:val="556897419"/>
          <w:citation/>
        </w:sdtPr>
        <w:sdtEndPr/>
        <w:sdtContent>
          <w:r w:rsidR="00CC07CB" w:rsidRPr="00E14FF5">
            <w:rPr>
              <w:noProof w:val="0"/>
            </w:rPr>
            <w:fldChar w:fldCharType="begin"/>
          </w:r>
          <w:r w:rsidR="00CC07CB" w:rsidRPr="00E14FF5">
            <w:rPr>
              <w:noProof w:val="0"/>
            </w:rPr>
            <w:instrText xml:space="preserve"> CITATION Rep15 \l 1033 </w:instrText>
          </w:r>
          <w:r w:rsidR="00CC07CB" w:rsidRPr="00E14FF5">
            <w:rPr>
              <w:noProof w:val="0"/>
            </w:rPr>
            <w:fldChar w:fldCharType="separate"/>
          </w:r>
          <w:r w:rsidR="000C5DEB">
            <w:t>(Republic of Indonesia, 2015)</w:t>
          </w:r>
          <w:r w:rsidR="00CC07CB" w:rsidRPr="00E14FF5">
            <w:rPr>
              <w:noProof w:val="0"/>
            </w:rPr>
            <w:fldChar w:fldCharType="end"/>
          </w:r>
        </w:sdtContent>
      </w:sdt>
      <w:r w:rsidRPr="00E14FF5">
        <w:rPr>
          <w:noProof w:val="0"/>
        </w:rPr>
        <w:t>.</w:t>
      </w:r>
    </w:p>
    <w:p w14:paraId="26E474F3" w14:textId="77777777" w:rsidR="00C3592A" w:rsidRPr="00E14FF5" w:rsidRDefault="00C3592A" w:rsidP="0071137F">
      <w:pPr>
        <w:pStyle w:val="Paragraph"/>
        <w:jc w:val="both"/>
        <w:rPr>
          <w:noProof w:val="0"/>
        </w:rPr>
      </w:pPr>
      <w:r w:rsidRPr="00E14FF5">
        <w:rPr>
          <w:noProof w:val="0"/>
        </w:rPr>
        <w:t>Indonesia faces environmental issues of deforestation, pollution, land degradation, and over-exploitation of marine and terrestrial resources/species</w:t>
      </w:r>
      <w:r w:rsidR="00D92085" w:rsidRPr="00E14FF5">
        <w:rPr>
          <w:noProof w:val="0"/>
        </w:rPr>
        <w:t xml:space="preserve">.  </w:t>
      </w:r>
      <w:r w:rsidRPr="00E14FF5">
        <w:rPr>
          <w:noProof w:val="0"/>
        </w:rPr>
        <w:t>The main drivers of deforestation and biodiversity loss are international demand, poverty, population pressure, and poor governance</w:t>
      </w:r>
      <w:r w:rsidR="00D92085" w:rsidRPr="00E14FF5">
        <w:rPr>
          <w:noProof w:val="0"/>
        </w:rPr>
        <w:t xml:space="preserve">.  </w:t>
      </w:r>
      <w:r w:rsidRPr="00E14FF5">
        <w:rPr>
          <w:noProof w:val="0"/>
        </w:rPr>
        <w:t>Internationally, there is great demand for Indonesia’s resources such as fish, palm oil, timber, timber products, gold, oil, and gas</w:t>
      </w:r>
      <w:r w:rsidR="00D92085" w:rsidRPr="00E14FF5">
        <w:rPr>
          <w:noProof w:val="0"/>
        </w:rPr>
        <w:t xml:space="preserve">.  </w:t>
      </w:r>
      <w:r w:rsidRPr="00E14FF5">
        <w:rPr>
          <w:noProof w:val="0"/>
        </w:rPr>
        <w:t>To meet this demand, resources are often harvested illegally and in an unsustainable manner.</w:t>
      </w:r>
    </w:p>
    <w:p w14:paraId="26E474F4" w14:textId="77777777" w:rsidR="00C3592A" w:rsidRPr="00E14FF5" w:rsidRDefault="00C3592A" w:rsidP="0071137F">
      <w:pPr>
        <w:pStyle w:val="Paragraph"/>
        <w:jc w:val="both"/>
        <w:rPr>
          <w:noProof w:val="0"/>
        </w:rPr>
      </w:pPr>
      <w:r w:rsidRPr="00E14FF5">
        <w:rPr>
          <w:noProof w:val="0"/>
        </w:rPr>
        <w:t>One major driver of deforestation and biodiversity loss is palm oil production</w:t>
      </w:r>
      <w:r w:rsidR="00D92085" w:rsidRPr="00E14FF5">
        <w:rPr>
          <w:noProof w:val="0"/>
        </w:rPr>
        <w:t xml:space="preserve">.  </w:t>
      </w:r>
      <w:r w:rsidRPr="00E14FF5">
        <w:rPr>
          <w:noProof w:val="0"/>
        </w:rPr>
        <w:t xml:space="preserve">Palm oil is Indonesia’s most important agricultural export </w:t>
      </w:r>
      <w:sdt>
        <w:sdtPr>
          <w:rPr>
            <w:noProof w:val="0"/>
          </w:rPr>
          <w:id w:val="143625671"/>
          <w:citation/>
        </w:sdtPr>
        <w:sdtEndPr/>
        <w:sdtContent>
          <w:r w:rsidR="00CC07CB" w:rsidRPr="00E14FF5">
            <w:rPr>
              <w:noProof w:val="0"/>
            </w:rPr>
            <w:fldChar w:fldCharType="begin"/>
          </w:r>
          <w:r w:rsidR="00CC07CB" w:rsidRPr="00E14FF5">
            <w:rPr>
              <w:noProof w:val="0"/>
            </w:rPr>
            <w:instrText xml:space="preserve"> CITATION UND \l 1033 </w:instrText>
          </w:r>
          <w:r w:rsidR="00CC07CB" w:rsidRPr="00E14FF5">
            <w:rPr>
              <w:noProof w:val="0"/>
            </w:rPr>
            <w:fldChar w:fldCharType="separate"/>
          </w:r>
          <w:r w:rsidR="000C5DEB">
            <w:t>(UNDP, 2015)</w:t>
          </w:r>
          <w:r w:rsidR="00CC07CB" w:rsidRPr="00E14FF5">
            <w:rPr>
              <w:noProof w:val="0"/>
            </w:rPr>
            <w:fldChar w:fldCharType="end"/>
          </w:r>
        </w:sdtContent>
      </w:sdt>
      <w:r w:rsidR="00D92085" w:rsidRPr="00E14FF5">
        <w:rPr>
          <w:noProof w:val="0"/>
        </w:rPr>
        <w:t xml:space="preserve">.  </w:t>
      </w:r>
      <w:r w:rsidRPr="00E14FF5">
        <w:rPr>
          <w:noProof w:val="0"/>
        </w:rPr>
        <w:t>The total area of planted palm for harvest exceeds 9 million hectares</w:t>
      </w:r>
      <w:r w:rsidR="00D92085" w:rsidRPr="00E14FF5">
        <w:rPr>
          <w:noProof w:val="0"/>
        </w:rPr>
        <w:t xml:space="preserve">.  </w:t>
      </w:r>
      <w:r w:rsidRPr="00E14FF5">
        <w:rPr>
          <w:noProof w:val="0"/>
        </w:rPr>
        <w:t>Palm oil production is l</w:t>
      </w:r>
      <w:r w:rsidR="00E51B3D" w:rsidRPr="00E14FF5">
        <w:rPr>
          <w:noProof w:val="0"/>
        </w:rPr>
        <w:t>eading to significant habitat</w:t>
      </w:r>
      <w:r w:rsidRPr="00E14FF5">
        <w:rPr>
          <w:noProof w:val="0"/>
        </w:rPr>
        <w:t xml:space="preserve"> loss and degradation</w:t>
      </w:r>
      <w:r w:rsidR="00D92085" w:rsidRPr="00E14FF5">
        <w:rPr>
          <w:noProof w:val="0"/>
        </w:rPr>
        <w:t xml:space="preserve">.  </w:t>
      </w:r>
      <w:r w:rsidRPr="00E14FF5">
        <w:rPr>
          <w:noProof w:val="0"/>
        </w:rPr>
        <w:t>On Kalimantan, land is being converted for palm oil production</w:t>
      </w:r>
      <w:r w:rsidR="00D92085" w:rsidRPr="00E14FF5">
        <w:rPr>
          <w:noProof w:val="0"/>
        </w:rPr>
        <w:t xml:space="preserve">.  </w:t>
      </w:r>
      <w:r w:rsidRPr="00E14FF5">
        <w:rPr>
          <w:noProof w:val="0"/>
        </w:rPr>
        <w:t>This accounts for 26% of the deforestation on Kalimantan from 2005 to 2010</w:t>
      </w:r>
      <w:r w:rsidR="00D92085" w:rsidRPr="00E14FF5">
        <w:rPr>
          <w:noProof w:val="0"/>
        </w:rPr>
        <w:t xml:space="preserve">.  </w:t>
      </w:r>
      <w:r w:rsidRPr="00E14FF5">
        <w:rPr>
          <w:noProof w:val="0"/>
        </w:rPr>
        <w:t>The resulting habitat loss, degradation, and pollution are also driving terrestrial biodiversity loss and species extinction in Kalimantan’s forests</w:t>
      </w:r>
      <w:r w:rsidR="00D92085" w:rsidRPr="00E14FF5">
        <w:rPr>
          <w:noProof w:val="0"/>
        </w:rPr>
        <w:t xml:space="preserve">.  </w:t>
      </w:r>
      <w:r w:rsidRPr="00E14FF5">
        <w:rPr>
          <w:noProof w:val="0"/>
        </w:rPr>
        <w:t>Aside from deforestation, palm oil production causes extensive land degradation and soil erosion associated with forest fires and peat land drainage</w:t>
      </w:r>
      <w:r w:rsidR="00D92085" w:rsidRPr="00E14FF5">
        <w:rPr>
          <w:noProof w:val="0"/>
        </w:rPr>
        <w:t xml:space="preserve">.  </w:t>
      </w:r>
      <w:r w:rsidRPr="00E14FF5">
        <w:rPr>
          <w:noProof w:val="0"/>
        </w:rPr>
        <w:t xml:space="preserve">Additionally, the application of fertilizer causes water contamination, which harms biodiversity and the local community’s livelihoods </w:t>
      </w:r>
      <w:sdt>
        <w:sdtPr>
          <w:rPr>
            <w:noProof w:val="0"/>
          </w:rPr>
          <w:id w:val="-785114614"/>
          <w:citation/>
        </w:sdtPr>
        <w:sdtEndPr/>
        <w:sdtContent>
          <w:r w:rsidR="00CC07CB" w:rsidRPr="00E14FF5">
            <w:rPr>
              <w:noProof w:val="0"/>
            </w:rPr>
            <w:fldChar w:fldCharType="begin"/>
          </w:r>
          <w:r w:rsidR="00CC07CB" w:rsidRPr="00E14FF5">
            <w:rPr>
              <w:noProof w:val="0"/>
            </w:rPr>
            <w:instrText xml:space="preserve"> CITATION UND \l 1033 </w:instrText>
          </w:r>
          <w:r w:rsidR="00CC07CB" w:rsidRPr="00E14FF5">
            <w:rPr>
              <w:noProof w:val="0"/>
            </w:rPr>
            <w:fldChar w:fldCharType="separate"/>
          </w:r>
          <w:r w:rsidR="000C5DEB">
            <w:t>(UNDP, 2015)</w:t>
          </w:r>
          <w:r w:rsidR="00CC07CB" w:rsidRPr="00E14FF5">
            <w:rPr>
              <w:noProof w:val="0"/>
            </w:rPr>
            <w:fldChar w:fldCharType="end"/>
          </w:r>
        </w:sdtContent>
      </w:sdt>
      <w:r w:rsidRPr="00E14FF5">
        <w:rPr>
          <w:noProof w:val="0"/>
        </w:rPr>
        <w:t>.</w:t>
      </w:r>
    </w:p>
    <w:p w14:paraId="26E474F5" w14:textId="77777777" w:rsidR="00201FFA" w:rsidRPr="00E14FF5" w:rsidRDefault="00C3592A" w:rsidP="0071137F">
      <w:pPr>
        <w:pStyle w:val="Paragraph"/>
        <w:jc w:val="both"/>
        <w:rPr>
          <w:rFonts w:eastAsia="MS Mincho"/>
          <w:noProof w:val="0"/>
        </w:rPr>
      </w:pPr>
      <w:r w:rsidRPr="00E14FF5">
        <w:rPr>
          <w:noProof w:val="0"/>
        </w:rPr>
        <w:t xml:space="preserve">The extent of degraded land in Indonesia is increasing rapidly, particularly in the </w:t>
      </w:r>
      <w:r w:rsidR="00935739" w:rsidRPr="00E14FF5">
        <w:rPr>
          <w:noProof w:val="0"/>
        </w:rPr>
        <w:t xml:space="preserve">arid zones and due largely </w:t>
      </w:r>
      <w:r w:rsidRPr="00E14FF5">
        <w:rPr>
          <w:noProof w:val="0"/>
        </w:rPr>
        <w:t>to shifting cultivation, mis</w:t>
      </w:r>
      <w:r w:rsidR="00935739" w:rsidRPr="00E14FF5">
        <w:rPr>
          <w:noProof w:val="0"/>
        </w:rPr>
        <w:t>use of land resources, and over-</w:t>
      </w:r>
      <w:r w:rsidRPr="00E14FF5">
        <w:rPr>
          <w:noProof w:val="0"/>
        </w:rPr>
        <w:t>grazing</w:t>
      </w:r>
      <w:r w:rsidR="00D92085" w:rsidRPr="00E14FF5">
        <w:rPr>
          <w:noProof w:val="0"/>
        </w:rPr>
        <w:t xml:space="preserve">.  </w:t>
      </w:r>
      <w:r w:rsidR="00935739" w:rsidRPr="00E14FF5">
        <w:rPr>
          <w:noProof w:val="0"/>
        </w:rPr>
        <w:t xml:space="preserve">As a result, otherwise productive lands have become unproductive as well as diminishing the </w:t>
      </w:r>
      <w:r w:rsidR="00884B31" w:rsidRPr="00E14FF5">
        <w:rPr>
          <w:noProof w:val="0"/>
        </w:rPr>
        <w:t>hydrogeology</w:t>
      </w:r>
      <w:r w:rsidR="00935739" w:rsidRPr="00E14FF5">
        <w:rPr>
          <w:noProof w:val="0"/>
        </w:rPr>
        <w:t xml:space="preserve"> of the broader watershed</w:t>
      </w:r>
      <w:r w:rsidR="00D92085" w:rsidRPr="00E14FF5">
        <w:rPr>
          <w:noProof w:val="0"/>
        </w:rPr>
        <w:t xml:space="preserve">.  </w:t>
      </w:r>
      <w:r w:rsidR="00B132AA" w:rsidRPr="00E14FF5">
        <w:rPr>
          <w:rFonts w:eastAsia="MS Mincho"/>
          <w:noProof w:val="0"/>
        </w:rPr>
        <w:t>Of the total 458 watersheds in Indonesia, 60 are heavily degraded, 222 are in critical condit</w:t>
      </w:r>
      <w:r w:rsidR="006C301A" w:rsidRPr="00E14FF5">
        <w:rPr>
          <w:rFonts w:eastAsia="MS Mincho"/>
          <w:noProof w:val="0"/>
        </w:rPr>
        <w:t>ions, and the others</w:t>
      </w:r>
      <w:r w:rsidR="00B132AA" w:rsidRPr="00E14FF5">
        <w:rPr>
          <w:rFonts w:eastAsia="MS Mincho"/>
          <w:noProof w:val="0"/>
        </w:rPr>
        <w:t xml:space="preserve"> are potentially being degraded due to improper land use</w:t>
      </w:r>
      <w:r w:rsidR="00D92085" w:rsidRPr="00E14FF5">
        <w:rPr>
          <w:rFonts w:eastAsia="MS Mincho"/>
          <w:noProof w:val="0"/>
        </w:rPr>
        <w:t xml:space="preserve">.  </w:t>
      </w:r>
      <w:r w:rsidR="00CF4198" w:rsidRPr="00E14FF5">
        <w:rPr>
          <w:rFonts w:eastAsia="MS Mincho"/>
          <w:noProof w:val="0"/>
        </w:rPr>
        <w:t>T</w:t>
      </w:r>
      <w:r w:rsidR="00E46CE4" w:rsidRPr="00E14FF5">
        <w:rPr>
          <w:rFonts w:eastAsia="MS Mincho"/>
          <w:noProof w:val="0"/>
        </w:rPr>
        <w:t>he Ministry of Forestry has listed 108 priority watersheds to be restored, of which 15 have been slated for improvement in the 2015-2019 Medium-Term National Development Plan.</w:t>
      </w:r>
    </w:p>
    <w:p w14:paraId="26E474F6" w14:textId="77777777" w:rsidR="00C3592A" w:rsidRPr="00E14FF5" w:rsidRDefault="00C3592A" w:rsidP="0071137F">
      <w:pPr>
        <w:pStyle w:val="Paragraph"/>
        <w:jc w:val="both"/>
        <w:rPr>
          <w:rFonts w:eastAsia="Calibri"/>
          <w:noProof w:val="0"/>
        </w:rPr>
      </w:pPr>
      <w:r w:rsidRPr="00E14FF5">
        <w:rPr>
          <w:noProof w:val="0"/>
        </w:rPr>
        <w:t>Another environment</w:t>
      </w:r>
      <w:r w:rsidR="00935739" w:rsidRPr="00E14FF5">
        <w:rPr>
          <w:noProof w:val="0"/>
        </w:rPr>
        <w:t>al issue is highlighted in the protected a</w:t>
      </w:r>
      <w:r w:rsidRPr="00E14FF5">
        <w:rPr>
          <w:noProof w:val="0"/>
        </w:rPr>
        <w:t>reas system</w:t>
      </w:r>
      <w:r w:rsidR="00D92085" w:rsidRPr="00E14FF5">
        <w:rPr>
          <w:rFonts w:eastAsia="Calibri"/>
          <w:noProof w:val="0"/>
        </w:rPr>
        <w:t xml:space="preserve">.  </w:t>
      </w:r>
      <w:r w:rsidRPr="00E14FF5">
        <w:rPr>
          <w:rFonts w:eastAsia="Calibri"/>
          <w:noProof w:val="0"/>
        </w:rPr>
        <w:t xml:space="preserve">While the </w:t>
      </w:r>
      <w:r w:rsidR="00935739" w:rsidRPr="00E14FF5">
        <w:rPr>
          <w:rFonts w:eastAsia="Calibri"/>
          <w:noProof w:val="0"/>
        </w:rPr>
        <w:t xml:space="preserve">Government of </w:t>
      </w:r>
      <w:r w:rsidRPr="00E14FF5">
        <w:rPr>
          <w:rFonts w:eastAsia="Calibri"/>
          <w:noProof w:val="0"/>
        </w:rPr>
        <w:t>Indonesia has established a large ar</w:t>
      </w:r>
      <w:r w:rsidR="005D6931" w:rsidRPr="00E14FF5">
        <w:rPr>
          <w:rFonts w:eastAsia="Calibri"/>
          <w:noProof w:val="0"/>
        </w:rPr>
        <w:t xml:space="preserve">ea of national protected areas </w:t>
      </w:r>
      <w:r w:rsidRPr="00E14FF5">
        <w:rPr>
          <w:rFonts w:eastAsia="Calibri"/>
          <w:noProof w:val="0"/>
        </w:rPr>
        <w:t>(for example, on Sulawesi alone there are 63 terrestrial protected areas which make up about 67% of the island) the management remains weak</w:t>
      </w:r>
      <w:r w:rsidR="00D92085" w:rsidRPr="00E14FF5">
        <w:rPr>
          <w:rFonts w:eastAsia="Calibri"/>
          <w:noProof w:val="0"/>
        </w:rPr>
        <w:t xml:space="preserve">.  </w:t>
      </w:r>
      <w:r w:rsidRPr="00E14FF5">
        <w:rPr>
          <w:rFonts w:eastAsia="Calibri"/>
          <w:noProof w:val="0"/>
        </w:rPr>
        <w:t xml:space="preserve">In fact, the </w:t>
      </w:r>
      <w:r w:rsidR="00E87741" w:rsidRPr="00E14FF5">
        <w:rPr>
          <w:rFonts w:eastAsia="Calibri"/>
          <w:noProof w:val="0"/>
        </w:rPr>
        <w:t>majority of Sulawesi’s forests are</w:t>
      </w:r>
      <w:r w:rsidRPr="00E14FF5">
        <w:rPr>
          <w:rFonts w:eastAsia="Calibri"/>
          <w:noProof w:val="0"/>
        </w:rPr>
        <w:t xml:space="preserve"> considered to be severely degraded</w:t>
      </w:r>
      <w:r w:rsidR="00D92085" w:rsidRPr="00E14FF5">
        <w:rPr>
          <w:rFonts w:eastAsia="Calibri"/>
          <w:noProof w:val="0"/>
        </w:rPr>
        <w:t xml:space="preserve">.  </w:t>
      </w:r>
      <w:r w:rsidRPr="00E14FF5">
        <w:rPr>
          <w:rFonts w:eastAsia="Calibri"/>
          <w:noProof w:val="0"/>
        </w:rPr>
        <w:t xml:space="preserve">It is </w:t>
      </w:r>
      <w:r w:rsidRPr="00E14FF5">
        <w:rPr>
          <w:noProof w:val="0"/>
        </w:rPr>
        <w:t xml:space="preserve">estimated that 59.2% of </w:t>
      </w:r>
      <w:r w:rsidRPr="00E14FF5">
        <w:rPr>
          <w:rFonts w:eastAsia="Calibri"/>
          <w:noProof w:val="0"/>
        </w:rPr>
        <w:t>Sulawesi</w:t>
      </w:r>
      <w:r w:rsidRPr="00E14FF5">
        <w:rPr>
          <w:noProof w:val="0"/>
        </w:rPr>
        <w:t xml:space="preserve">’s lowland rainforests are severely degraded </w:t>
      </w:r>
      <w:sdt>
        <w:sdtPr>
          <w:rPr>
            <w:noProof w:val="0"/>
          </w:rPr>
          <w:id w:val="-1624992649"/>
          <w:citation/>
        </w:sdtPr>
        <w:sdtEndPr/>
        <w:sdtContent>
          <w:r w:rsidR="00CC07CB" w:rsidRPr="00E14FF5">
            <w:rPr>
              <w:noProof w:val="0"/>
            </w:rPr>
            <w:fldChar w:fldCharType="begin"/>
          </w:r>
          <w:r w:rsidR="00CC07CB" w:rsidRPr="00E14FF5">
            <w:rPr>
              <w:noProof w:val="0"/>
            </w:rPr>
            <w:instrText xml:space="preserve"> CITATION UND1 \l 1033 </w:instrText>
          </w:r>
          <w:r w:rsidR="00CC07CB" w:rsidRPr="00E14FF5">
            <w:rPr>
              <w:noProof w:val="0"/>
            </w:rPr>
            <w:fldChar w:fldCharType="separate"/>
          </w:r>
          <w:r w:rsidR="000C5DEB">
            <w:t>(UNDP/GEF, 2014)</w:t>
          </w:r>
          <w:r w:rsidR="00CC07CB" w:rsidRPr="00E14FF5">
            <w:rPr>
              <w:noProof w:val="0"/>
            </w:rPr>
            <w:fldChar w:fldCharType="end"/>
          </w:r>
        </w:sdtContent>
      </w:sdt>
      <w:r w:rsidR="00D92085" w:rsidRPr="00E14FF5">
        <w:rPr>
          <w:noProof w:val="0"/>
        </w:rPr>
        <w:t xml:space="preserve">.  </w:t>
      </w:r>
      <w:r w:rsidRPr="00E14FF5">
        <w:rPr>
          <w:rFonts w:eastAsia="Calibri"/>
          <w:noProof w:val="0"/>
        </w:rPr>
        <w:t>The degradation is due to the widespread disregard for protected area’s boundaries and illegal exploitation of resources.</w:t>
      </w:r>
    </w:p>
    <w:p w14:paraId="26E474F7" w14:textId="77777777" w:rsidR="00201FFA" w:rsidRPr="00E14FF5" w:rsidRDefault="00C3592A" w:rsidP="0071137F">
      <w:pPr>
        <w:pStyle w:val="Paragraph"/>
        <w:jc w:val="both"/>
        <w:rPr>
          <w:noProof w:val="0"/>
        </w:rPr>
      </w:pPr>
      <w:r w:rsidRPr="00E14FF5">
        <w:rPr>
          <w:rFonts w:eastAsia="Calibri"/>
          <w:noProof w:val="0"/>
        </w:rPr>
        <w:t xml:space="preserve">Illegal activities </w:t>
      </w:r>
      <w:r w:rsidR="00203E04" w:rsidRPr="00E14FF5">
        <w:rPr>
          <w:rFonts w:eastAsia="Calibri"/>
          <w:noProof w:val="0"/>
        </w:rPr>
        <w:t>diminishing</w:t>
      </w:r>
      <w:r w:rsidRPr="00E14FF5">
        <w:rPr>
          <w:rFonts w:eastAsia="Calibri"/>
          <w:noProof w:val="0"/>
        </w:rPr>
        <w:t xml:space="preserve"> land and biodiversity include, logging, harvesting of forest products, wildlife trade, hunting of bush meat, and poaching</w:t>
      </w:r>
      <w:r w:rsidR="00D92085" w:rsidRPr="00E14FF5">
        <w:rPr>
          <w:rFonts w:eastAsia="Calibri"/>
          <w:noProof w:val="0"/>
        </w:rPr>
        <w:t xml:space="preserve">.  </w:t>
      </w:r>
      <w:r w:rsidRPr="00E14FF5">
        <w:rPr>
          <w:rFonts w:eastAsia="Calibri"/>
          <w:noProof w:val="0"/>
        </w:rPr>
        <w:t xml:space="preserve">These illegal activities threaten </w:t>
      </w:r>
      <w:r w:rsidR="00626D58" w:rsidRPr="00E14FF5">
        <w:rPr>
          <w:rFonts w:eastAsia="Calibri"/>
          <w:noProof w:val="0"/>
        </w:rPr>
        <w:t xml:space="preserve">Indonesia’s </w:t>
      </w:r>
      <w:r w:rsidRPr="00E14FF5">
        <w:rPr>
          <w:rFonts w:eastAsia="Calibri"/>
          <w:noProof w:val="0"/>
        </w:rPr>
        <w:t xml:space="preserve">biodiversity, including Indonesia’s endangered species such as the black crested macaques (a primate), </w:t>
      </w:r>
      <w:proofErr w:type="spellStart"/>
      <w:r w:rsidRPr="00E14FF5">
        <w:rPr>
          <w:rFonts w:eastAsia="Calibri"/>
          <w:noProof w:val="0"/>
        </w:rPr>
        <w:lastRenderedPageBreak/>
        <w:t>anoa</w:t>
      </w:r>
      <w:proofErr w:type="spellEnd"/>
      <w:r w:rsidRPr="00E14FF5">
        <w:rPr>
          <w:rFonts w:eastAsia="Calibri"/>
          <w:noProof w:val="0"/>
        </w:rPr>
        <w:t xml:space="preserve"> (</w:t>
      </w:r>
      <w:proofErr w:type="spellStart"/>
      <w:r w:rsidRPr="00E14FF5">
        <w:rPr>
          <w:rFonts w:eastAsia="Calibri"/>
          <w:i/>
          <w:noProof w:val="0"/>
        </w:rPr>
        <w:t>Bubalus</w:t>
      </w:r>
      <w:proofErr w:type="spellEnd"/>
      <w:r w:rsidRPr="00E14FF5">
        <w:rPr>
          <w:rFonts w:eastAsia="Calibri"/>
          <w:noProof w:val="0"/>
        </w:rPr>
        <w:t xml:space="preserve"> </w:t>
      </w:r>
      <w:proofErr w:type="spellStart"/>
      <w:r w:rsidRPr="00E14FF5">
        <w:rPr>
          <w:rFonts w:eastAsia="Calibri"/>
          <w:i/>
          <w:noProof w:val="0"/>
        </w:rPr>
        <w:t>quarlesi</w:t>
      </w:r>
      <w:proofErr w:type="spellEnd"/>
      <w:r w:rsidRPr="00E14FF5">
        <w:rPr>
          <w:rFonts w:eastAsia="Calibri"/>
          <w:noProof w:val="0"/>
        </w:rPr>
        <w:t xml:space="preserve"> and </w:t>
      </w:r>
      <w:proofErr w:type="spellStart"/>
      <w:r w:rsidRPr="00E14FF5">
        <w:rPr>
          <w:rFonts w:eastAsia="Calibri"/>
          <w:i/>
          <w:noProof w:val="0"/>
        </w:rPr>
        <w:t>Bubalus</w:t>
      </w:r>
      <w:proofErr w:type="spellEnd"/>
      <w:r w:rsidRPr="00E14FF5">
        <w:rPr>
          <w:rFonts w:eastAsia="Calibri"/>
          <w:i/>
          <w:noProof w:val="0"/>
        </w:rPr>
        <w:t xml:space="preserve"> </w:t>
      </w:r>
      <w:proofErr w:type="spellStart"/>
      <w:r w:rsidRPr="00E14FF5">
        <w:rPr>
          <w:rFonts w:eastAsia="Calibri"/>
          <w:i/>
          <w:noProof w:val="0"/>
        </w:rPr>
        <w:t>depressicornis</w:t>
      </w:r>
      <w:proofErr w:type="spellEnd"/>
      <w:r w:rsidRPr="00E14FF5">
        <w:rPr>
          <w:rFonts w:eastAsia="Calibri"/>
          <w:noProof w:val="0"/>
        </w:rPr>
        <w:t xml:space="preserve">, a type of water buffalo), and </w:t>
      </w:r>
      <w:proofErr w:type="spellStart"/>
      <w:r w:rsidRPr="00E14FF5">
        <w:rPr>
          <w:rFonts w:eastAsia="Calibri"/>
          <w:noProof w:val="0"/>
        </w:rPr>
        <w:t>babirusa</w:t>
      </w:r>
      <w:proofErr w:type="spellEnd"/>
      <w:r w:rsidRPr="00E14FF5">
        <w:rPr>
          <w:rFonts w:eastAsia="Calibri"/>
          <w:noProof w:val="0"/>
        </w:rPr>
        <w:t xml:space="preserve"> (</w:t>
      </w:r>
      <w:proofErr w:type="spellStart"/>
      <w:r w:rsidRPr="00E14FF5">
        <w:rPr>
          <w:rFonts w:eastAsia="Calibri"/>
          <w:i/>
          <w:noProof w:val="0"/>
        </w:rPr>
        <w:t>Babyrus</w:t>
      </w:r>
      <w:proofErr w:type="spellEnd"/>
      <w:r w:rsidRPr="00E14FF5">
        <w:rPr>
          <w:rFonts w:eastAsia="Calibri"/>
          <w:i/>
          <w:noProof w:val="0"/>
        </w:rPr>
        <w:t xml:space="preserve"> </w:t>
      </w:r>
      <w:proofErr w:type="spellStart"/>
      <w:r w:rsidRPr="00E14FF5">
        <w:rPr>
          <w:rFonts w:eastAsia="Calibri"/>
          <w:i/>
          <w:noProof w:val="0"/>
        </w:rPr>
        <w:t>spp</w:t>
      </w:r>
      <w:proofErr w:type="spellEnd"/>
      <w:r w:rsidRPr="00E14FF5">
        <w:rPr>
          <w:rFonts w:eastAsia="Calibri"/>
          <w:noProof w:val="0"/>
        </w:rPr>
        <w:t xml:space="preserve"> in the pig family), and </w:t>
      </w:r>
      <w:proofErr w:type="spellStart"/>
      <w:r w:rsidRPr="00E14FF5">
        <w:rPr>
          <w:i/>
          <w:noProof w:val="0"/>
        </w:rPr>
        <w:t>Paedocypris</w:t>
      </w:r>
      <w:proofErr w:type="spellEnd"/>
      <w:r w:rsidRPr="00E14FF5">
        <w:rPr>
          <w:i/>
          <w:noProof w:val="0"/>
        </w:rPr>
        <w:t xml:space="preserve"> </w:t>
      </w:r>
      <w:proofErr w:type="spellStart"/>
      <w:r w:rsidRPr="00E14FF5">
        <w:rPr>
          <w:i/>
          <w:noProof w:val="0"/>
        </w:rPr>
        <w:t>progenetica</w:t>
      </w:r>
      <w:proofErr w:type="spellEnd"/>
      <w:r w:rsidRPr="00E14FF5">
        <w:rPr>
          <w:noProof w:val="0"/>
        </w:rPr>
        <w:t xml:space="preserve"> (a cyprinid fish found in peat swamps and </w:t>
      </w:r>
      <w:proofErr w:type="spellStart"/>
      <w:r w:rsidRPr="00E14FF5">
        <w:rPr>
          <w:noProof w:val="0"/>
        </w:rPr>
        <w:t>blackwater</w:t>
      </w:r>
      <w:proofErr w:type="spellEnd"/>
      <w:r w:rsidRPr="00E14FF5">
        <w:rPr>
          <w:noProof w:val="0"/>
        </w:rPr>
        <w:t xml:space="preserve"> streams).</w:t>
      </w:r>
    </w:p>
    <w:p w14:paraId="26E474F8" w14:textId="77777777" w:rsidR="00C3592A" w:rsidRPr="00E14FF5" w:rsidRDefault="00C3592A" w:rsidP="0071137F">
      <w:pPr>
        <w:pStyle w:val="Paragraph"/>
        <w:jc w:val="both"/>
        <w:rPr>
          <w:noProof w:val="0"/>
        </w:rPr>
      </w:pPr>
      <w:r w:rsidRPr="00E14FF5">
        <w:rPr>
          <w:noProof w:val="0"/>
        </w:rPr>
        <w:t>Another environmental issue affecting Indonesia is pollution</w:t>
      </w:r>
      <w:r w:rsidR="00D92085" w:rsidRPr="00E14FF5">
        <w:rPr>
          <w:noProof w:val="0"/>
        </w:rPr>
        <w:t xml:space="preserve">.  </w:t>
      </w:r>
      <w:r w:rsidRPr="00E14FF5">
        <w:rPr>
          <w:noProof w:val="0"/>
        </w:rPr>
        <w:t>In addition to significant pollution from agriculture</w:t>
      </w:r>
      <w:r w:rsidR="00E51B3D" w:rsidRPr="00E14FF5">
        <w:rPr>
          <w:noProof w:val="0"/>
        </w:rPr>
        <w:t xml:space="preserve"> and urbanization</w:t>
      </w:r>
      <w:r w:rsidRPr="00E14FF5">
        <w:rPr>
          <w:noProof w:val="0"/>
        </w:rPr>
        <w:t>, pollution from mining copper, nickel, and gold is problematic</w:t>
      </w:r>
      <w:r w:rsidR="00D92085" w:rsidRPr="00E14FF5">
        <w:rPr>
          <w:noProof w:val="0"/>
        </w:rPr>
        <w:t xml:space="preserve">.  </w:t>
      </w:r>
      <w:r w:rsidRPr="00E14FF5">
        <w:rPr>
          <w:noProof w:val="0"/>
        </w:rPr>
        <w:t>This pollution leads to habitation degradation and threatens biodiversity</w:t>
      </w:r>
      <w:r w:rsidR="00626D58" w:rsidRPr="00E14FF5">
        <w:rPr>
          <w:noProof w:val="0"/>
        </w:rPr>
        <w:t xml:space="preserve"> and natural resources</w:t>
      </w:r>
      <w:r w:rsidR="00D92085" w:rsidRPr="00E14FF5">
        <w:rPr>
          <w:noProof w:val="0"/>
        </w:rPr>
        <w:t xml:space="preserve">.  </w:t>
      </w:r>
      <w:r w:rsidRPr="00E14FF5">
        <w:rPr>
          <w:noProof w:val="0"/>
        </w:rPr>
        <w:t xml:space="preserve">A 2007 </w:t>
      </w:r>
      <w:r w:rsidR="00D67649" w:rsidRPr="00E14FF5">
        <w:rPr>
          <w:noProof w:val="0"/>
        </w:rPr>
        <w:t xml:space="preserve">Ministry of Environment report </w:t>
      </w:r>
      <w:r w:rsidRPr="00E14FF5">
        <w:rPr>
          <w:noProof w:val="0"/>
        </w:rPr>
        <w:t>found that of 35 tested rivers, all were found to be unsafe as a drinking water source</w:t>
      </w:r>
      <w:r w:rsidR="00D92085" w:rsidRPr="00E14FF5">
        <w:rPr>
          <w:noProof w:val="0"/>
        </w:rPr>
        <w:t xml:space="preserve">.  </w:t>
      </w:r>
      <w:r w:rsidRPr="00E14FF5">
        <w:rPr>
          <w:noProof w:val="0"/>
        </w:rPr>
        <w:t>The pollution was caused from industry, agriculture, and households</w:t>
      </w:r>
      <w:r w:rsidR="00D92085" w:rsidRPr="00E14FF5">
        <w:rPr>
          <w:noProof w:val="0"/>
        </w:rPr>
        <w:t xml:space="preserve">.  </w:t>
      </w:r>
      <w:r w:rsidRPr="00E14FF5">
        <w:rPr>
          <w:noProof w:val="0"/>
        </w:rPr>
        <w:t>Air quality in Indonesia is also worsening due to pollution from transportation, forest fires, and industry</w:t>
      </w:r>
      <w:r w:rsidR="00D92085" w:rsidRPr="00E14FF5">
        <w:rPr>
          <w:noProof w:val="0"/>
        </w:rPr>
        <w:t xml:space="preserve">.  </w:t>
      </w:r>
      <w:r w:rsidRPr="00E14FF5">
        <w:rPr>
          <w:noProof w:val="0"/>
        </w:rPr>
        <w:t xml:space="preserve">Air quality is worse in big cities such as Jakarta, Surabaya, Semarang, Bandung </w:t>
      </w:r>
      <w:r w:rsidR="00E87741" w:rsidRPr="00E14FF5">
        <w:rPr>
          <w:noProof w:val="0"/>
        </w:rPr>
        <w:t>and Me</w:t>
      </w:r>
      <w:r w:rsidR="00626D58" w:rsidRPr="00E14FF5">
        <w:rPr>
          <w:noProof w:val="0"/>
        </w:rPr>
        <w:t>dan</w:t>
      </w:r>
      <w:r w:rsidR="00D92085" w:rsidRPr="00E14FF5">
        <w:rPr>
          <w:noProof w:val="0"/>
        </w:rPr>
        <w:t xml:space="preserve">.  </w:t>
      </w:r>
      <w:r w:rsidR="00626D58" w:rsidRPr="00E14FF5">
        <w:rPr>
          <w:noProof w:val="0"/>
        </w:rPr>
        <w:t>Urban pollution is leading</w:t>
      </w:r>
      <w:r w:rsidR="00E87741" w:rsidRPr="00E14FF5">
        <w:rPr>
          <w:noProof w:val="0"/>
        </w:rPr>
        <w:t xml:space="preserve"> to </w:t>
      </w:r>
      <w:r w:rsidRPr="00E14FF5">
        <w:rPr>
          <w:noProof w:val="0"/>
        </w:rPr>
        <w:t>damage to c</w:t>
      </w:r>
      <w:r w:rsidR="00E87741" w:rsidRPr="00E14FF5">
        <w:rPr>
          <w:noProof w:val="0"/>
        </w:rPr>
        <w:t xml:space="preserve">oral reefs near growing cities </w:t>
      </w:r>
      <w:r w:rsidRPr="00E14FF5">
        <w:rPr>
          <w:noProof w:val="0"/>
        </w:rPr>
        <w:t>such as Jakarta.</w:t>
      </w:r>
    </w:p>
    <w:p w14:paraId="26E474F9" w14:textId="77777777" w:rsidR="009C46DF" w:rsidRPr="00E14FF5" w:rsidRDefault="00C3592A" w:rsidP="0071137F">
      <w:pPr>
        <w:pStyle w:val="Paragraph"/>
        <w:jc w:val="both"/>
        <w:rPr>
          <w:noProof w:val="0"/>
        </w:rPr>
      </w:pPr>
      <w:r w:rsidRPr="00E14FF5">
        <w:rPr>
          <w:noProof w:val="0"/>
        </w:rPr>
        <w:t>One major environmental threat Indonesia faces is climate change</w:t>
      </w:r>
      <w:r w:rsidR="00D92085" w:rsidRPr="00E14FF5">
        <w:rPr>
          <w:noProof w:val="0"/>
        </w:rPr>
        <w:t xml:space="preserve">.  </w:t>
      </w:r>
      <w:r w:rsidRPr="00E14FF5">
        <w:rPr>
          <w:noProof w:val="0"/>
        </w:rPr>
        <w:t>Climate change is expected to result in a warmer climate, more severe storms, longer droughts, rising sea levels, coral bleaching, and ocean warming, to name just a few outcomes</w:t>
      </w:r>
      <w:r w:rsidR="00D92085" w:rsidRPr="00E14FF5">
        <w:rPr>
          <w:noProof w:val="0"/>
        </w:rPr>
        <w:t xml:space="preserve">.  </w:t>
      </w:r>
      <w:r w:rsidRPr="00E14FF5">
        <w:rPr>
          <w:noProof w:val="0"/>
        </w:rPr>
        <w:t xml:space="preserve">Aside from these changes, climate change is expected to negatively impact agriculture, human health, biodiversity, and livelihoods </w:t>
      </w:r>
      <w:sdt>
        <w:sdtPr>
          <w:rPr>
            <w:noProof w:val="0"/>
          </w:rPr>
          <w:id w:val="1976570573"/>
          <w:citation/>
        </w:sdtPr>
        <w:sdtEndPr/>
        <w:sdtContent>
          <w:r w:rsidR="008A655C" w:rsidRPr="00E14FF5">
            <w:rPr>
              <w:noProof w:val="0"/>
            </w:rPr>
            <w:fldChar w:fldCharType="begin"/>
          </w:r>
          <w:r w:rsidR="008A655C" w:rsidRPr="00E14FF5">
            <w:rPr>
              <w:noProof w:val="0"/>
            </w:rPr>
            <w:instrText xml:space="preserve"> CITATION ODI14 \l 1033 </w:instrText>
          </w:r>
          <w:r w:rsidR="008A655C" w:rsidRPr="00E14FF5">
            <w:rPr>
              <w:noProof w:val="0"/>
            </w:rPr>
            <w:fldChar w:fldCharType="separate"/>
          </w:r>
          <w:r w:rsidR="000C5DEB">
            <w:t>(ODI/CDKN, 2014)</w:t>
          </w:r>
          <w:r w:rsidR="008A655C" w:rsidRPr="00E14FF5">
            <w:rPr>
              <w:noProof w:val="0"/>
            </w:rPr>
            <w:fldChar w:fldCharType="end"/>
          </w:r>
        </w:sdtContent>
      </w:sdt>
      <w:r w:rsidR="00D92085" w:rsidRPr="00E14FF5">
        <w:rPr>
          <w:noProof w:val="0"/>
        </w:rPr>
        <w:t xml:space="preserve">.  </w:t>
      </w:r>
      <w:r w:rsidRPr="00E14FF5">
        <w:rPr>
          <w:noProof w:val="0"/>
        </w:rPr>
        <w:t>Indonesia is particularly vulnerable to climate change due to its geography and poverty issues</w:t>
      </w:r>
      <w:r w:rsidR="00D92085" w:rsidRPr="00E14FF5">
        <w:rPr>
          <w:noProof w:val="0"/>
        </w:rPr>
        <w:t xml:space="preserve">.  </w:t>
      </w:r>
      <w:r w:rsidRPr="00E14FF5">
        <w:rPr>
          <w:noProof w:val="0"/>
        </w:rPr>
        <w:t>It is predicted that the agricultural sector will be hardest hit by climate change</w:t>
      </w:r>
      <w:r w:rsidR="00D92085" w:rsidRPr="00E14FF5">
        <w:rPr>
          <w:noProof w:val="0"/>
        </w:rPr>
        <w:t xml:space="preserve">.  </w:t>
      </w:r>
      <w:r w:rsidRPr="00E14FF5">
        <w:rPr>
          <w:noProof w:val="0"/>
        </w:rPr>
        <w:t>Other areas that are likely to be negatively affected are health, fisheries, the marine sector, coastal areas, and small islands</w:t>
      </w:r>
      <w:r w:rsidR="00D92085" w:rsidRPr="00E14FF5">
        <w:rPr>
          <w:noProof w:val="0"/>
        </w:rPr>
        <w:t xml:space="preserve">.  </w:t>
      </w:r>
      <w:r w:rsidR="001B7B2A" w:rsidRPr="00E14FF5">
        <w:rPr>
          <w:noProof w:val="0"/>
        </w:rPr>
        <w:t>Acc</w:t>
      </w:r>
      <w:r w:rsidR="009C46DF" w:rsidRPr="00E14FF5">
        <w:rPr>
          <w:noProof w:val="0"/>
        </w:rPr>
        <w:t xml:space="preserve">ording to the National Agency for Disaster Management, 85% of the national disasters </w:t>
      </w:r>
      <w:r w:rsidR="001B7B2A" w:rsidRPr="00E14FF5">
        <w:rPr>
          <w:noProof w:val="0"/>
        </w:rPr>
        <w:t xml:space="preserve">that </w:t>
      </w:r>
      <w:r w:rsidR="009C46DF" w:rsidRPr="00E14FF5">
        <w:rPr>
          <w:noProof w:val="0"/>
        </w:rPr>
        <w:t>occurred in Indonesia</w:t>
      </w:r>
      <w:r w:rsidR="001B7B2A" w:rsidRPr="00E14FF5">
        <w:rPr>
          <w:noProof w:val="0"/>
        </w:rPr>
        <w:t xml:space="preserve"> are</w:t>
      </w:r>
      <w:r w:rsidR="009C46DF" w:rsidRPr="00E14FF5">
        <w:rPr>
          <w:noProof w:val="0"/>
        </w:rPr>
        <w:t xml:space="preserve"> due to the impacts of climate change</w:t>
      </w:r>
      <w:r w:rsidR="00D92085" w:rsidRPr="00E14FF5">
        <w:rPr>
          <w:noProof w:val="0"/>
        </w:rPr>
        <w:t xml:space="preserve">.  </w:t>
      </w:r>
      <w:r w:rsidR="001B7B2A" w:rsidRPr="00E14FF5">
        <w:rPr>
          <w:noProof w:val="0"/>
        </w:rPr>
        <w:t>Changing</w:t>
      </w:r>
      <w:r w:rsidR="009C46DF" w:rsidRPr="00E14FF5">
        <w:rPr>
          <w:noProof w:val="0"/>
        </w:rPr>
        <w:t xml:space="preserve"> climate variability has resulted in </w:t>
      </w:r>
      <w:r w:rsidR="001B7B2A" w:rsidRPr="00E14FF5">
        <w:rPr>
          <w:noProof w:val="0"/>
        </w:rPr>
        <w:t xml:space="preserve">a </w:t>
      </w:r>
      <w:r w:rsidR="009C46DF" w:rsidRPr="00E14FF5">
        <w:rPr>
          <w:noProof w:val="0"/>
        </w:rPr>
        <w:t>high intensity of rainfall</w:t>
      </w:r>
      <w:r w:rsidR="001B7B2A" w:rsidRPr="00E14FF5">
        <w:rPr>
          <w:noProof w:val="0"/>
        </w:rPr>
        <w:t xml:space="preserve"> in a shorter period of time, </w:t>
      </w:r>
      <w:r w:rsidR="009C46DF" w:rsidRPr="00E14FF5">
        <w:rPr>
          <w:noProof w:val="0"/>
        </w:rPr>
        <w:t>consequently reducing the capacity of soil to reta</w:t>
      </w:r>
      <w:r w:rsidR="001B7B2A" w:rsidRPr="00E14FF5">
        <w:rPr>
          <w:noProof w:val="0"/>
        </w:rPr>
        <w:t>in the water stock.</w:t>
      </w:r>
    </w:p>
    <w:p w14:paraId="26E474FA" w14:textId="77777777" w:rsidR="00C3592A" w:rsidRPr="00E14FF5" w:rsidRDefault="008C4B49" w:rsidP="0071137F">
      <w:pPr>
        <w:pStyle w:val="Paragraph"/>
        <w:jc w:val="both"/>
        <w:rPr>
          <w:noProof w:val="0"/>
        </w:rPr>
      </w:pPr>
      <w:r w:rsidRPr="00E14FF5">
        <w:rPr>
          <w:noProof w:val="0"/>
        </w:rPr>
        <w:t>In 2010, Indonesia was ranked as the third largest greenhouse gas emitter in the world</w:t>
      </w:r>
      <w:r w:rsidR="00201FFA" w:rsidRPr="00E14FF5">
        <w:rPr>
          <w:noProof w:val="0"/>
        </w:rPr>
        <w:t>, in large part because of the extensive forest fires at the time</w:t>
      </w:r>
      <w:r w:rsidR="00D92085" w:rsidRPr="00E14FF5">
        <w:rPr>
          <w:noProof w:val="0"/>
        </w:rPr>
        <w:t xml:space="preserve">.  </w:t>
      </w:r>
      <w:r w:rsidRPr="00E14FF5">
        <w:rPr>
          <w:noProof w:val="0"/>
        </w:rPr>
        <w:t xml:space="preserve">Eighty-five percent of Indonesia’s greenhouse gas emissions are the result of land use activities, with 37% due to deforestation and 27% due to peat fires </w:t>
      </w:r>
      <w:sdt>
        <w:sdtPr>
          <w:rPr>
            <w:noProof w:val="0"/>
          </w:rPr>
          <w:id w:val="-1838913420"/>
          <w:citation/>
        </w:sdtPr>
        <w:sdtEndPr/>
        <w:sdtContent>
          <w:r w:rsidRPr="00E14FF5">
            <w:rPr>
              <w:noProof w:val="0"/>
            </w:rPr>
            <w:fldChar w:fldCharType="begin"/>
          </w:r>
          <w:r w:rsidRPr="00E14FF5">
            <w:rPr>
              <w:noProof w:val="0"/>
            </w:rPr>
            <w:instrText xml:space="preserve"> CITATION Nat10 \l 1033 </w:instrText>
          </w:r>
          <w:r w:rsidRPr="00E14FF5">
            <w:rPr>
              <w:noProof w:val="0"/>
            </w:rPr>
            <w:fldChar w:fldCharType="separate"/>
          </w:r>
          <w:r w:rsidR="000C5DEB">
            <w:t>(National Council on Climate Change, 2010)</w:t>
          </w:r>
          <w:r w:rsidRPr="00E14FF5">
            <w:rPr>
              <w:noProof w:val="0"/>
            </w:rPr>
            <w:fldChar w:fldCharType="end"/>
          </w:r>
        </w:sdtContent>
      </w:sdt>
      <w:r w:rsidR="00D92085" w:rsidRPr="00E14FF5">
        <w:rPr>
          <w:noProof w:val="0"/>
        </w:rPr>
        <w:t xml:space="preserve">.  </w:t>
      </w:r>
      <w:r w:rsidR="00C3592A" w:rsidRPr="00E14FF5">
        <w:rPr>
          <w:noProof w:val="0"/>
        </w:rPr>
        <w:t>In 2010, Indonesia’s total GHG emissions for CO</w:t>
      </w:r>
      <w:r w:rsidR="00C3592A" w:rsidRPr="00E14FF5">
        <w:rPr>
          <w:noProof w:val="0"/>
          <w:vertAlign w:val="subscript"/>
        </w:rPr>
        <w:t>2</w:t>
      </w:r>
      <w:r w:rsidR="00C3592A" w:rsidRPr="00E14FF5">
        <w:rPr>
          <w:noProof w:val="0"/>
        </w:rPr>
        <w:t>, CH</w:t>
      </w:r>
      <w:r w:rsidR="00C3592A" w:rsidRPr="00E14FF5">
        <w:rPr>
          <w:noProof w:val="0"/>
          <w:vertAlign w:val="subscript"/>
        </w:rPr>
        <w:t>4</w:t>
      </w:r>
      <w:r w:rsidR="00C3592A" w:rsidRPr="00E14FF5">
        <w:rPr>
          <w:noProof w:val="0"/>
        </w:rPr>
        <w:t xml:space="preserve"> and N</w:t>
      </w:r>
      <w:r w:rsidR="00C3592A" w:rsidRPr="00E14FF5">
        <w:rPr>
          <w:noProof w:val="0"/>
          <w:vertAlign w:val="subscript"/>
        </w:rPr>
        <w:t>2</w:t>
      </w:r>
      <w:r w:rsidR="00C3592A" w:rsidRPr="00E14FF5">
        <w:rPr>
          <w:noProof w:val="0"/>
        </w:rPr>
        <w:t>O without land use, land use change and forestry (LULUCF) and peat fires was 869,929 Gt CO</w:t>
      </w:r>
      <w:r w:rsidR="00C3592A" w:rsidRPr="00E14FF5">
        <w:rPr>
          <w:noProof w:val="0"/>
          <w:vertAlign w:val="subscript"/>
        </w:rPr>
        <w:t>2</w:t>
      </w:r>
      <w:r w:rsidR="00C3592A" w:rsidRPr="00E14FF5">
        <w:rPr>
          <w:noProof w:val="0"/>
        </w:rPr>
        <w:t>-e</w:t>
      </w:r>
      <w:r w:rsidR="00D92085" w:rsidRPr="00E14FF5">
        <w:rPr>
          <w:noProof w:val="0"/>
        </w:rPr>
        <w:t xml:space="preserve">.  </w:t>
      </w:r>
      <w:r w:rsidR="00C3592A" w:rsidRPr="00E14FF5">
        <w:rPr>
          <w:noProof w:val="0"/>
        </w:rPr>
        <w:t>If LULUCF is included the total GHG emissions were 1,616,464 Gt CO</w:t>
      </w:r>
      <w:r w:rsidR="00C3592A" w:rsidRPr="00E14FF5">
        <w:rPr>
          <w:noProof w:val="0"/>
          <w:vertAlign w:val="subscript"/>
        </w:rPr>
        <w:t>2</w:t>
      </w:r>
      <w:r w:rsidR="00C3592A" w:rsidRPr="00E14FF5">
        <w:rPr>
          <w:noProof w:val="0"/>
        </w:rPr>
        <w:t>-e</w:t>
      </w:r>
      <w:r w:rsidR="00D92085" w:rsidRPr="00E14FF5">
        <w:rPr>
          <w:noProof w:val="0"/>
        </w:rPr>
        <w:t xml:space="preserve">.  </w:t>
      </w:r>
      <w:r w:rsidR="00C3592A" w:rsidRPr="00E14FF5">
        <w:rPr>
          <w:noProof w:val="0"/>
        </w:rPr>
        <w:t>The main sectors contributing to the emissions are: land use change, energy, waste, agriculture, peat fires, and i</w:t>
      </w:r>
      <w:r w:rsidR="008A655C" w:rsidRPr="00E14FF5">
        <w:rPr>
          <w:noProof w:val="0"/>
        </w:rPr>
        <w:t xml:space="preserve">ndustry </w:t>
      </w:r>
      <w:sdt>
        <w:sdtPr>
          <w:rPr>
            <w:noProof w:val="0"/>
          </w:rPr>
          <w:id w:val="935948116"/>
          <w:citation/>
        </w:sdtPr>
        <w:sdtEndPr/>
        <w:sdtContent>
          <w:r w:rsidR="008A655C" w:rsidRPr="00E14FF5">
            <w:rPr>
              <w:noProof w:val="0"/>
            </w:rPr>
            <w:fldChar w:fldCharType="begin"/>
          </w:r>
          <w:r w:rsidR="008A655C" w:rsidRPr="00E14FF5">
            <w:rPr>
              <w:noProof w:val="0"/>
            </w:rPr>
            <w:instrText xml:space="preserve"> CITATION Rep15 \l 1033 </w:instrText>
          </w:r>
          <w:r w:rsidR="008A655C" w:rsidRPr="00E14FF5">
            <w:rPr>
              <w:noProof w:val="0"/>
            </w:rPr>
            <w:fldChar w:fldCharType="separate"/>
          </w:r>
          <w:r w:rsidR="000C5DEB">
            <w:t>(Republic of Indonesia, 2015)</w:t>
          </w:r>
          <w:r w:rsidR="008A655C" w:rsidRPr="00E14FF5">
            <w:rPr>
              <w:noProof w:val="0"/>
            </w:rPr>
            <w:fldChar w:fldCharType="end"/>
          </w:r>
        </w:sdtContent>
      </w:sdt>
      <w:r w:rsidR="008A655C" w:rsidRPr="00E14FF5">
        <w:rPr>
          <w:noProof w:val="0"/>
        </w:rPr>
        <w:t>.</w:t>
      </w:r>
    </w:p>
    <w:p w14:paraId="26E474FB" w14:textId="77777777" w:rsidR="007F0396" w:rsidRPr="00E14FF5" w:rsidRDefault="00C3592A" w:rsidP="0071137F">
      <w:pPr>
        <w:rPr>
          <w:szCs w:val="22"/>
        </w:rPr>
      </w:pPr>
      <w:r w:rsidRPr="00E14FF5">
        <w:br w:type="page"/>
      </w:r>
      <w:bookmarkEnd w:id="28"/>
    </w:p>
    <w:p w14:paraId="26E474FC" w14:textId="77777777" w:rsidR="007F0396" w:rsidRPr="00E14FF5" w:rsidRDefault="007F0396" w:rsidP="0071137F">
      <w:pPr>
        <w:pStyle w:val="Paragraph"/>
        <w:jc w:val="both"/>
        <w:rPr>
          <w:noProof w:val="0"/>
        </w:rPr>
      </w:pPr>
      <w:r w:rsidRPr="00E14FF5">
        <w:rPr>
          <w:noProof w:val="0"/>
        </w:rPr>
        <w:lastRenderedPageBreak/>
        <w:t>Indonesia accommodates the second highest value of biodiversity and endemism in the world</w:t>
      </w:r>
      <w:r w:rsidR="00D92085" w:rsidRPr="00E14FF5">
        <w:rPr>
          <w:noProof w:val="0"/>
        </w:rPr>
        <w:t xml:space="preserve">.  </w:t>
      </w:r>
      <w:r w:rsidRPr="00E14FF5">
        <w:rPr>
          <w:noProof w:val="0"/>
        </w:rPr>
        <w:t>While Indonesia makes up only 1.3% of the land surface of the world, it has over 3,305 known species of amphibians, reptiles, birds, and mammals, and has over 29,375 species of vascular plants (World Bank, 2014)</w:t>
      </w:r>
      <w:r w:rsidR="00D92085" w:rsidRPr="00E14FF5">
        <w:rPr>
          <w:noProof w:val="0"/>
        </w:rPr>
        <w:t xml:space="preserve">.  </w:t>
      </w:r>
      <w:r w:rsidRPr="00E14FF5">
        <w:rPr>
          <w:noProof w:val="0"/>
        </w:rPr>
        <w:t>According to Indonesia’s Biennial Update Report, it is estimated that Indonesian has over 515 species of mammals, which makes up 12% of the world mammals, 1531 species of birds, or 17% of the birds in the world, 511 species of reptiles, 270 species of amphibians, and 121 species of butterflies</w:t>
      </w:r>
      <w:r w:rsidR="00D92085" w:rsidRPr="00E14FF5">
        <w:rPr>
          <w:noProof w:val="0"/>
        </w:rPr>
        <w:t xml:space="preserve">.  </w:t>
      </w:r>
      <w:r w:rsidRPr="00E14FF5">
        <w:rPr>
          <w:noProof w:val="0"/>
        </w:rPr>
        <w:t>Additionally, Indonesia has over 2,800 species of invertebrates and 4,000 species of trees</w:t>
      </w:r>
      <w:r w:rsidR="00D92085" w:rsidRPr="00E14FF5">
        <w:rPr>
          <w:noProof w:val="0"/>
        </w:rPr>
        <w:t xml:space="preserve">.  </w:t>
      </w:r>
      <w:r w:rsidRPr="00E14FF5">
        <w:rPr>
          <w:noProof w:val="0"/>
        </w:rPr>
        <w:t>Indonesia also has six sites designated as wetlands of international importance</w:t>
      </w:r>
      <w:r w:rsidR="00D92085" w:rsidRPr="00E14FF5">
        <w:rPr>
          <w:noProof w:val="0"/>
        </w:rPr>
        <w:t xml:space="preserve">.  </w:t>
      </w:r>
      <w:r w:rsidRPr="00E14FF5">
        <w:rPr>
          <w:noProof w:val="0"/>
        </w:rPr>
        <w:t xml:space="preserve">In addition to this diversity, Indonesia is home to extensive coral reef ecosystems </w:t>
      </w:r>
      <w:sdt>
        <w:sdtPr>
          <w:rPr>
            <w:noProof w:val="0"/>
          </w:rPr>
          <w:id w:val="-713342615"/>
          <w:citation/>
        </w:sdtPr>
        <w:sdtEndPr/>
        <w:sdtContent>
          <w:r w:rsidR="008A655C" w:rsidRPr="00E14FF5">
            <w:rPr>
              <w:noProof w:val="0"/>
            </w:rPr>
            <w:fldChar w:fldCharType="begin"/>
          </w:r>
          <w:r w:rsidR="008A655C" w:rsidRPr="00E14FF5">
            <w:rPr>
              <w:noProof w:val="0"/>
            </w:rPr>
            <w:instrText xml:space="preserve"> CITATION FAO14 \l 1033 </w:instrText>
          </w:r>
          <w:r w:rsidR="008A655C" w:rsidRPr="00E14FF5">
            <w:rPr>
              <w:noProof w:val="0"/>
            </w:rPr>
            <w:fldChar w:fldCharType="separate"/>
          </w:r>
          <w:r w:rsidR="000C5DEB">
            <w:t>(FAO, GEF, 2014)</w:t>
          </w:r>
          <w:r w:rsidR="008A655C" w:rsidRPr="00E14FF5">
            <w:rPr>
              <w:noProof w:val="0"/>
            </w:rPr>
            <w:fldChar w:fldCharType="end"/>
          </w:r>
        </w:sdtContent>
      </w:sdt>
      <w:r w:rsidRPr="00E14FF5">
        <w:rPr>
          <w:noProof w:val="0"/>
        </w:rPr>
        <w:t>.</w:t>
      </w:r>
    </w:p>
    <w:p w14:paraId="26E474FD" w14:textId="77777777" w:rsidR="007F0396" w:rsidRPr="00E14FF5" w:rsidRDefault="007F0396" w:rsidP="0071137F">
      <w:pPr>
        <w:pStyle w:val="Paragraph"/>
        <w:jc w:val="both"/>
        <w:rPr>
          <w:noProof w:val="0"/>
        </w:rPr>
      </w:pPr>
      <w:r w:rsidRPr="00E14FF5">
        <w:rPr>
          <w:noProof w:val="0"/>
        </w:rPr>
        <w:t>Indonesia’s extensive biodiversity is seriously threatened</w:t>
      </w:r>
      <w:r w:rsidR="00D92085" w:rsidRPr="00E14FF5">
        <w:rPr>
          <w:noProof w:val="0"/>
        </w:rPr>
        <w:t xml:space="preserve">.  </w:t>
      </w:r>
      <w:r w:rsidRPr="00E14FF5">
        <w:rPr>
          <w:noProof w:val="0"/>
        </w:rPr>
        <w:t>Of all the coral reefs, only 30% are considered to be in good or excellent condition</w:t>
      </w:r>
      <w:r w:rsidR="00D92085" w:rsidRPr="00E14FF5">
        <w:rPr>
          <w:noProof w:val="0"/>
        </w:rPr>
        <w:t xml:space="preserve">.  </w:t>
      </w:r>
      <w:r w:rsidRPr="00E14FF5">
        <w:rPr>
          <w:noProof w:val="0"/>
        </w:rPr>
        <w:t xml:space="preserve">Of the country’s original 25 million ha of </w:t>
      </w:r>
      <w:r w:rsidR="005F633B" w:rsidRPr="00E14FF5">
        <w:rPr>
          <w:noProof w:val="0"/>
        </w:rPr>
        <w:t>peat land</w:t>
      </w:r>
      <w:r w:rsidRPr="00E14FF5">
        <w:rPr>
          <w:noProof w:val="0"/>
        </w:rPr>
        <w:t>, only 15 million ha remain</w:t>
      </w:r>
      <w:r w:rsidR="00D92085" w:rsidRPr="00E14FF5">
        <w:rPr>
          <w:noProof w:val="0"/>
        </w:rPr>
        <w:t xml:space="preserve">.  </w:t>
      </w:r>
      <w:r w:rsidRPr="00E14FF5">
        <w:rPr>
          <w:noProof w:val="0"/>
        </w:rPr>
        <w:t>Wildlife is threatened by the rapid deforestation and the unsustainable use of ecosystem services and products</w:t>
      </w:r>
      <w:r w:rsidR="00D92085" w:rsidRPr="00E14FF5">
        <w:rPr>
          <w:noProof w:val="0"/>
        </w:rPr>
        <w:t xml:space="preserve">.  </w:t>
      </w:r>
      <w:r w:rsidRPr="00E14FF5">
        <w:rPr>
          <w:noProof w:val="0"/>
        </w:rPr>
        <w:t>Indonesia has faced a number of challenges in addressing the issues of the loss of biodiversity, climate change and land degradation</w:t>
      </w:r>
      <w:r w:rsidR="00D92085" w:rsidRPr="00E14FF5">
        <w:rPr>
          <w:noProof w:val="0"/>
        </w:rPr>
        <w:t xml:space="preserve">.  </w:t>
      </w:r>
      <w:r w:rsidRPr="00E14FF5">
        <w:rPr>
          <w:noProof w:val="0"/>
        </w:rPr>
        <w:t xml:space="preserve">To overcome these threats, the Government developed numerous policies such as the </w:t>
      </w:r>
      <w:r w:rsidRPr="00E14FF5">
        <w:rPr>
          <w:b/>
          <w:noProof w:val="0"/>
        </w:rPr>
        <w:t>Indonesia Biodiversity Strategy and Action Plan</w:t>
      </w:r>
      <w:r w:rsidRPr="00E14FF5">
        <w:rPr>
          <w:noProof w:val="0"/>
        </w:rPr>
        <w:t xml:space="preserve">, the </w:t>
      </w:r>
      <w:r w:rsidRPr="00E14FF5">
        <w:rPr>
          <w:rFonts w:eastAsia="Arial Unicode MS"/>
          <w:b/>
          <w:noProof w:val="0"/>
        </w:rPr>
        <w:t xml:space="preserve">National Action Programme </w:t>
      </w:r>
      <w:r w:rsidRPr="00E14FF5">
        <w:rPr>
          <w:b/>
          <w:noProof w:val="0"/>
        </w:rPr>
        <w:t xml:space="preserve">for Combating Land Degradation in Indonesia, </w:t>
      </w:r>
      <w:r w:rsidRPr="00E14FF5">
        <w:rPr>
          <w:noProof w:val="0"/>
        </w:rPr>
        <w:t>and numerous forestry and climate change initiatives.</w:t>
      </w:r>
    </w:p>
    <w:p w14:paraId="26E474FE" w14:textId="77777777" w:rsidR="007F0396" w:rsidRPr="00E14FF5" w:rsidRDefault="007F0396" w:rsidP="0071137F">
      <w:pPr>
        <w:pStyle w:val="Paragraph"/>
        <w:jc w:val="both"/>
        <w:rPr>
          <w:noProof w:val="0"/>
        </w:rPr>
      </w:pPr>
      <w:r w:rsidRPr="00E14FF5">
        <w:rPr>
          <w:noProof w:val="0"/>
        </w:rPr>
        <w:t>Indonesia has also built a large GEF portfolio of environmental projects, funded by the GEF and other donor agencies</w:t>
      </w:r>
      <w:r w:rsidR="00D92085" w:rsidRPr="00E14FF5">
        <w:rPr>
          <w:noProof w:val="0"/>
        </w:rPr>
        <w:t xml:space="preserve">.  </w:t>
      </w:r>
      <w:r w:rsidRPr="00E14FF5">
        <w:rPr>
          <w:noProof w:val="0"/>
        </w:rPr>
        <w:t>The Government has also designated protected areas, and undertaken numerous other initiatives, such as REDD+</w:t>
      </w:r>
      <w:r w:rsidR="00FE0BA0">
        <w:rPr>
          <w:rStyle w:val="FootnoteReference"/>
          <w:noProof w:val="0"/>
        </w:rPr>
        <w:footnoteReference w:id="1"/>
      </w:r>
      <w:r w:rsidR="00D92085" w:rsidRPr="00E14FF5">
        <w:rPr>
          <w:noProof w:val="0"/>
        </w:rPr>
        <w:t xml:space="preserve">.  </w:t>
      </w:r>
      <w:r w:rsidRPr="00E14FF5">
        <w:rPr>
          <w:noProof w:val="0"/>
        </w:rPr>
        <w:t>Initiatives related to coastal and marine management are ongoing, such as the Coral Reef Rehabilitation and Management Programme, the Coral Triangle Initiative, a mapping of priority areas for rehabilitation and utilization in marine and coastal areas, and mangrove rehabilitation management initiatives.</w:t>
      </w:r>
    </w:p>
    <w:p w14:paraId="26E474FF" w14:textId="77777777" w:rsidR="00201FFA" w:rsidRPr="00E14FF5" w:rsidRDefault="004010BC" w:rsidP="0071137F">
      <w:pPr>
        <w:pStyle w:val="Heading2"/>
        <w:jc w:val="both"/>
      </w:pPr>
      <w:bookmarkStart w:id="36" w:name="_Toc417855162"/>
      <w:bookmarkStart w:id="37" w:name="_Toc418775098"/>
      <w:bookmarkStart w:id="38" w:name="_Toc419041991"/>
      <w:bookmarkStart w:id="39" w:name="_Toc431549522"/>
      <w:r w:rsidRPr="00E14FF5">
        <w:t>A</w:t>
      </w:r>
      <w:r w:rsidR="00170199" w:rsidRPr="00E14FF5">
        <w:t>.</w:t>
      </w:r>
      <w:r w:rsidR="004D0D8A" w:rsidRPr="00E14FF5">
        <w:t>3</w:t>
      </w:r>
      <w:r w:rsidR="00170199" w:rsidRPr="00E14FF5">
        <w:tab/>
        <w:t xml:space="preserve">Country </w:t>
      </w:r>
      <w:proofErr w:type="spellStart"/>
      <w:r w:rsidR="00170199" w:rsidRPr="00E14FF5">
        <w:t>Drivenness</w:t>
      </w:r>
      <w:bookmarkEnd w:id="29"/>
      <w:bookmarkEnd w:id="30"/>
      <w:bookmarkEnd w:id="31"/>
      <w:bookmarkEnd w:id="32"/>
      <w:bookmarkEnd w:id="36"/>
      <w:bookmarkEnd w:id="37"/>
      <w:bookmarkEnd w:id="38"/>
      <w:bookmarkEnd w:id="39"/>
      <w:proofErr w:type="spellEnd"/>
    </w:p>
    <w:p w14:paraId="26E47500" w14:textId="77777777" w:rsidR="00170199" w:rsidRPr="00E14FF5" w:rsidRDefault="005909C2" w:rsidP="0071137F">
      <w:pPr>
        <w:pStyle w:val="Paragraph"/>
        <w:jc w:val="both"/>
        <w:rPr>
          <w:noProof w:val="0"/>
        </w:rPr>
      </w:pPr>
      <w:r>
        <w:rPr>
          <w:noProof w:val="0"/>
        </w:rPr>
        <w:t xml:space="preserve">In place of the </w:t>
      </w:r>
      <w:r w:rsidR="00170199" w:rsidRPr="005909C2">
        <w:rPr>
          <w:noProof w:val="0"/>
        </w:rPr>
        <w:t>United Nations Development Assistance Framework</w:t>
      </w:r>
      <w:r w:rsidR="00170199" w:rsidRPr="00E14FF5">
        <w:rPr>
          <w:noProof w:val="0"/>
        </w:rPr>
        <w:t xml:space="preserve"> (UNDAF)</w:t>
      </w:r>
      <w:r>
        <w:rPr>
          <w:noProof w:val="0"/>
        </w:rPr>
        <w:t xml:space="preserve">, Indonesia prepared the </w:t>
      </w:r>
      <w:r w:rsidRPr="005909C2">
        <w:rPr>
          <w:b/>
          <w:noProof w:val="0"/>
        </w:rPr>
        <w:t>United Nations Partnership for Development Framework</w:t>
      </w:r>
      <w:r>
        <w:rPr>
          <w:noProof w:val="0"/>
        </w:rPr>
        <w:t xml:space="preserve"> (UNPDF), which</w:t>
      </w:r>
      <w:r w:rsidR="00170199" w:rsidRPr="00E14FF5">
        <w:rPr>
          <w:noProof w:val="0"/>
        </w:rPr>
        <w:t xml:space="preserve"> covers the period of 2011-2015</w:t>
      </w:r>
      <w:r w:rsidR="00D92085" w:rsidRPr="00E14FF5">
        <w:rPr>
          <w:noProof w:val="0"/>
        </w:rPr>
        <w:t xml:space="preserve">.  </w:t>
      </w:r>
      <w:r w:rsidR="00170199" w:rsidRPr="00E14FF5">
        <w:rPr>
          <w:noProof w:val="0"/>
        </w:rPr>
        <w:t>It is designed to support the country’s effort to meet national development objectives, in particular poverty alleviation, as well as global development objectives as outlined in the Millennium Declaration and the Millennium Development Goals</w:t>
      </w:r>
      <w:r w:rsidR="00D92085" w:rsidRPr="00E14FF5">
        <w:rPr>
          <w:noProof w:val="0"/>
        </w:rPr>
        <w:t xml:space="preserve">.  </w:t>
      </w:r>
      <w:r w:rsidR="00170199" w:rsidRPr="00E14FF5">
        <w:rPr>
          <w:noProof w:val="0"/>
        </w:rPr>
        <w:t xml:space="preserve">The three </w:t>
      </w:r>
      <w:r w:rsidR="00FE0BA0">
        <w:rPr>
          <w:noProof w:val="0"/>
        </w:rPr>
        <w:t>UNPDF</w:t>
      </w:r>
      <w:r w:rsidR="00170199" w:rsidRPr="00E14FF5">
        <w:rPr>
          <w:noProof w:val="0"/>
        </w:rPr>
        <w:t xml:space="preserve"> objectives are to enhance capacities to deliver benefits, services and economic opportunities for improved livelihoods, promote participation and protect the rights of the poor, and to strengthen national and local resilience to climate change </w:t>
      </w:r>
      <w:sdt>
        <w:sdtPr>
          <w:rPr>
            <w:noProof w:val="0"/>
          </w:rPr>
          <w:id w:val="820467234"/>
          <w:citation/>
        </w:sdtPr>
        <w:sdtEndPr/>
        <w:sdtContent>
          <w:r w:rsidR="008A655C" w:rsidRPr="00E14FF5">
            <w:rPr>
              <w:noProof w:val="0"/>
            </w:rPr>
            <w:fldChar w:fldCharType="begin"/>
          </w:r>
          <w:r w:rsidR="00E14FF5">
            <w:rPr>
              <w:noProof w:val="0"/>
            </w:rPr>
            <w:instrText xml:space="preserve">CITATION Gov12 \l 1033 </w:instrText>
          </w:r>
          <w:r w:rsidR="008A655C" w:rsidRPr="00E14FF5">
            <w:rPr>
              <w:noProof w:val="0"/>
            </w:rPr>
            <w:fldChar w:fldCharType="separate"/>
          </w:r>
          <w:r w:rsidR="000C5DEB">
            <w:t>(GoI; UN, 2012)</w:t>
          </w:r>
          <w:r w:rsidR="008A655C" w:rsidRPr="00E14FF5">
            <w:rPr>
              <w:noProof w:val="0"/>
            </w:rPr>
            <w:fldChar w:fldCharType="end"/>
          </w:r>
        </w:sdtContent>
      </w:sdt>
      <w:r w:rsidR="00170199" w:rsidRPr="00E14FF5">
        <w:rPr>
          <w:noProof w:val="0"/>
        </w:rPr>
        <w:t>.</w:t>
      </w:r>
    </w:p>
    <w:p w14:paraId="26E47501" w14:textId="77777777" w:rsidR="00170199" w:rsidRPr="00E14FF5" w:rsidRDefault="00170199" w:rsidP="0071137F">
      <w:pPr>
        <w:pStyle w:val="Paragraph"/>
        <w:jc w:val="both"/>
        <w:rPr>
          <w:noProof w:val="0"/>
        </w:rPr>
      </w:pPr>
      <w:r w:rsidRPr="00E14FF5">
        <w:rPr>
          <w:noProof w:val="0"/>
        </w:rPr>
        <w:t>The Government has</w:t>
      </w:r>
      <w:r w:rsidRPr="00E14FF5">
        <w:rPr>
          <w:noProof w:val="0"/>
          <w:color w:val="FF0000"/>
        </w:rPr>
        <w:t xml:space="preserve"> </w:t>
      </w:r>
      <w:r w:rsidRPr="00E14FF5">
        <w:rPr>
          <w:noProof w:val="0"/>
        </w:rPr>
        <w:t xml:space="preserve">developed several national development strategies including the </w:t>
      </w:r>
      <w:r w:rsidR="00D356AC" w:rsidRPr="00E14FF5">
        <w:rPr>
          <w:b/>
          <w:noProof w:val="0"/>
        </w:rPr>
        <w:t xml:space="preserve">2005-2025 </w:t>
      </w:r>
      <w:r w:rsidRPr="00E14FF5">
        <w:rPr>
          <w:b/>
          <w:noProof w:val="0"/>
        </w:rPr>
        <w:t>Long-Term National D</w:t>
      </w:r>
      <w:r w:rsidR="00D356AC" w:rsidRPr="00E14FF5">
        <w:rPr>
          <w:b/>
          <w:noProof w:val="0"/>
        </w:rPr>
        <w:t>evelopment Plan</w:t>
      </w:r>
      <w:r w:rsidR="005909C2">
        <w:rPr>
          <w:b/>
          <w:noProof w:val="0"/>
        </w:rPr>
        <w:t>,</w:t>
      </w:r>
      <w:r w:rsidR="000513A1" w:rsidRPr="00E14FF5">
        <w:rPr>
          <w:b/>
          <w:noProof w:val="0"/>
        </w:rPr>
        <w:t xml:space="preserve"> </w:t>
      </w:r>
      <w:r w:rsidR="000513A1" w:rsidRPr="00E14FF5">
        <w:rPr>
          <w:noProof w:val="0"/>
        </w:rPr>
        <w:t xml:space="preserve">the vision </w:t>
      </w:r>
      <w:r w:rsidR="005909C2">
        <w:rPr>
          <w:noProof w:val="0"/>
        </w:rPr>
        <w:t>of which is a “green” Indonesia</w:t>
      </w:r>
      <w:r w:rsidR="00D356AC" w:rsidRPr="00E14FF5">
        <w:rPr>
          <w:b/>
          <w:noProof w:val="0"/>
        </w:rPr>
        <w:t>, the 2015-2019 Medium</w:t>
      </w:r>
      <w:r w:rsidRPr="00E14FF5">
        <w:rPr>
          <w:b/>
          <w:noProof w:val="0"/>
        </w:rPr>
        <w:t>-Term</w:t>
      </w:r>
      <w:r w:rsidR="00072FE4" w:rsidRPr="00E14FF5">
        <w:rPr>
          <w:b/>
          <w:noProof w:val="0"/>
        </w:rPr>
        <w:t xml:space="preserve"> National Development Plan</w:t>
      </w:r>
      <w:r w:rsidRPr="00E14FF5">
        <w:rPr>
          <w:noProof w:val="0"/>
        </w:rPr>
        <w:t xml:space="preserve">, and the </w:t>
      </w:r>
      <w:r w:rsidR="00D356AC" w:rsidRPr="00E14FF5">
        <w:rPr>
          <w:b/>
          <w:noProof w:val="0"/>
        </w:rPr>
        <w:t>2011-2025</w:t>
      </w:r>
      <w:r w:rsidR="00D356AC" w:rsidRPr="00E14FF5">
        <w:rPr>
          <w:noProof w:val="0"/>
        </w:rPr>
        <w:t xml:space="preserve"> </w:t>
      </w:r>
      <w:r w:rsidRPr="00E14FF5">
        <w:rPr>
          <w:b/>
          <w:noProof w:val="0"/>
        </w:rPr>
        <w:t>Master Plan for the Acceleration and Expansion of Indonesia’</w:t>
      </w:r>
      <w:r w:rsidR="00D356AC" w:rsidRPr="00E14FF5">
        <w:rPr>
          <w:b/>
          <w:noProof w:val="0"/>
        </w:rPr>
        <w:t>s Economic Development</w:t>
      </w:r>
      <w:r w:rsidR="00D92085" w:rsidRPr="00E14FF5">
        <w:rPr>
          <w:noProof w:val="0"/>
        </w:rPr>
        <w:t xml:space="preserve">.  </w:t>
      </w:r>
      <w:r w:rsidRPr="00E14FF5">
        <w:rPr>
          <w:noProof w:val="0"/>
        </w:rPr>
        <w:t>This new master plan aims to increase growth, increase equity, and transform Indonesia into one of the top ten economies of the world</w:t>
      </w:r>
      <w:r w:rsidR="00D92085" w:rsidRPr="00E14FF5">
        <w:rPr>
          <w:noProof w:val="0"/>
        </w:rPr>
        <w:t xml:space="preserve">.  </w:t>
      </w:r>
      <w:r w:rsidRPr="00E14FF5">
        <w:rPr>
          <w:noProof w:val="0"/>
        </w:rPr>
        <w:t>The plan is based on three strategies, which include promoting centers of growth in each major island group, promoting synergies between the centers of growth, and enhancing connectivity by building human capacities and increasing research and development investme</w:t>
      </w:r>
      <w:r w:rsidR="008A655C" w:rsidRPr="00E14FF5">
        <w:rPr>
          <w:noProof w:val="0"/>
        </w:rPr>
        <w:t xml:space="preserve">nts </w:t>
      </w:r>
      <w:sdt>
        <w:sdtPr>
          <w:rPr>
            <w:noProof w:val="0"/>
          </w:rPr>
          <w:id w:val="-601484954"/>
          <w:citation/>
        </w:sdtPr>
        <w:sdtEndPr/>
        <w:sdtContent>
          <w:r w:rsidR="008A655C" w:rsidRPr="00E14FF5">
            <w:rPr>
              <w:noProof w:val="0"/>
            </w:rPr>
            <w:fldChar w:fldCharType="begin"/>
          </w:r>
          <w:r w:rsidR="008A655C" w:rsidRPr="00E14FF5">
            <w:rPr>
              <w:noProof w:val="0"/>
            </w:rPr>
            <w:instrText xml:space="preserve"> CITATION Wor12CPS \l 1033 </w:instrText>
          </w:r>
          <w:r w:rsidR="008A655C" w:rsidRPr="00E14FF5">
            <w:rPr>
              <w:noProof w:val="0"/>
            </w:rPr>
            <w:fldChar w:fldCharType="separate"/>
          </w:r>
          <w:r w:rsidR="000C5DEB">
            <w:t>(World Bank, 2012)</w:t>
          </w:r>
          <w:r w:rsidR="008A655C" w:rsidRPr="00E14FF5">
            <w:rPr>
              <w:noProof w:val="0"/>
            </w:rPr>
            <w:fldChar w:fldCharType="end"/>
          </w:r>
        </w:sdtContent>
      </w:sdt>
      <w:r w:rsidRPr="00E14FF5">
        <w:rPr>
          <w:noProof w:val="0"/>
        </w:rPr>
        <w:t>.</w:t>
      </w:r>
    </w:p>
    <w:p w14:paraId="26E47502" w14:textId="77777777" w:rsidR="00201FFA" w:rsidRPr="00E14FF5" w:rsidRDefault="00170199" w:rsidP="0071137F">
      <w:pPr>
        <w:pStyle w:val="Paragraph"/>
        <w:jc w:val="both"/>
        <w:rPr>
          <w:noProof w:val="0"/>
        </w:rPr>
      </w:pPr>
      <w:r w:rsidRPr="00E14FF5">
        <w:rPr>
          <w:noProof w:val="0"/>
        </w:rPr>
        <w:t xml:space="preserve">Indonesia is currently undertaking </w:t>
      </w:r>
      <w:r w:rsidR="001C06F4" w:rsidRPr="00E14FF5">
        <w:rPr>
          <w:noProof w:val="0"/>
        </w:rPr>
        <w:t>a number of</w:t>
      </w:r>
      <w:r w:rsidRPr="00E14FF5">
        <w:rPr>
          <w:noProof w:val="0"/>
        </w:rPr>
        <w:t xml:space="preserve"> initiatives to address poverty issues</w:t>
      </w:r>
      <w:r w:rsidR="001C06F4" w:rsidRPr="00E14FF5">
        <w:rPr>
          <w:noProof w:val="0"/>
        </w:rPr>
        <w:t>, from targeted social development interventions to improve the delivery of basic services, to more integrated social and environment initiatives that engage the private sector and local communities</w:t>
      </w:r>
      <w:r w:rsidR="00D92085" w:rsidRPr="00E14FF5">
        <w:rPr>
          <w:noProof w:val="0"/>
        </w:rPr>
        <w:t xml:space="preserve">.  </w:t>
      </w:r>
      <w:r w:rsidRPr="00E14FF5">
        <w:rPr>
          <w:noProof w:val="0"/>
        </w:rPr>
        <w:t>The</w:t>
      </w:r>
      <w:r w:rsidRPr="00E14FF5">
        <w:rPr>
          <w:b/>
          <w:noProof w:val="0"/>
        </w:rPr>
        <w:t xml:space="preserve"> </w:t>
      </w:r>
      <w:r w:rsidR="00D356AC" w:rsidRPr="00E14FF5">
        <w:rPr>
          <w:b/>
          <w:noProof w:val="0"/>
        </w:rPr>
        <w:t xml:space="preserve">2012-2025 </w:t>
      </w:r>
      <w:r w:rsidRPr="00E14FF5">
        <w:rPr>
          <w:b/>
          <w:noProof w:val="0"/>
        </w:rPr>
        <w:t>Master Plan for the Acceleration and Expansion of Indonesia Poverty Reduction</w:t>
      </w:r>
      <w:r w:rsidRPr="00E14FF5">
        <w:rPr>
          <w:noProof w:val="0"/>
        </w:rPr>
        <w:t xml:space="preserve"> aims to improve, further, and integrate a wide range of program</w:t>
      </w:r>
      <w:r w:rsidR="001C06F4" w:rsidRPr="00E14FF5">
        <w:rPr>
          <w:noProof w:val="0"/>
        </w:rPr>
        <w:t>me</w:t>
      </w:r>
      <w:r w:rsidRPr="00E14FF5">
        <w:rPr>
          <w:noProof w:val="0"/>
        </w:rPr>
        <w:t>s and policies to reduce the poverty</w:t>
      </w:r>
      <w:r w:rsidR="00D92085" w:rsidRPr="00E14FF5">
        <w:rPr>
          <w:noProof w:val="0"/>
        </w:rPr>
        <w:t xml:space="preserve">.  </w:t>
      </w:r>
      <w:r w:rsidRPr="00E14FF5">
        <w:rPr>
          <w:noProof w:val="0"/>
        </w:rPr>
        <w:t>The goal of this plan is for Indonesia to reach a 4-5% poverty rate by 2025</w:t>
      </w:r>
      <w:r w:rsidR="00D92085" w:rsidRPr="00E14FF5">
        <w:rPr>
          <w:noProof w:val="0"/>
        </w:rPr>
        <w:t xml:space="preserve">.  </w:t>
      </w:r>
      <w:r w:rsidRPr="00E14FF5">
        <w:rPr>
          <w:noProof w:val="0"/>
        </w:rPr>
        <w:t>The plan fo</w:t>
      </w:r>
      <w:r w:rsidR="001C06F4" w:rsidRPr="00E14FF5">
        <w:rPr>
          <w:noProof w:val="0"/>
        </w:rPr>
        <w:t xml:space="preserve">cuses on two main areas, health, </w:t>
      </w:r>
      <w:r w:rsidRPr="00E14FF5">
        <w:rPr>
          <w:noProof w:val="0"/>
        </w:rPr>
        <w:t>and education.</w:t>
      </w:r>
    </w:p>
    <w:p w14:paraId="26E47503" w14:textId="77777777" w:rsidR="00170199" w:rsidRPr="00E14FF5" w:rsidRDefault="00170199" w:rsidP="0071137F">
      <w:pPr>
        <w:pStyle w:val="Paragraph"/>
        <w:jc w:val="both"/>
        <w:rPr>
          <w:noProof w:val="0"/>
        </w:rPr>
      </w:pPr>
      <w:r w:rsidRPr="00E14FF5">
        <w:rPr>
          <w:noProof w:val="0"/>
        </w:rPr>
        <w:lastRenderedPageBreak/>
        <w:t>Presidential Regulation N</w:t>
      </w:r>
      <w:r w:rsidRPr="00E14FF5">
        <w:rPr>
          <w:noProof w:val="0"/>
          <w:vertAlign w:val="superscript"/>
        </w:rPr>
        <w:t>o</w:t>
      </w:r>
      <w:r w:rsidRPr="00E14FF5">
        <w:rPr>
          <w:noProof w:val="0"/>
        </w:rPr>
        <w:t xml:space="preserve"> 10 (2010) on </w:t>
      </w:r>
      <w:r w:rsidRPr="00E14FF5">
        <w:rPr>
          <w:b/>
          <w:noProof w:val="0"/>
        </w:rPr>
        <w:t>Accelerating Poverty Alleviation</w:t>
      </w:r>
      <w:r w:rsidRPr="00E14FF5">
        <w:rPr>
          <w:noProof w:val="0"/>
        </w:rPr>
        <w:t xml:space="preserve"> established three clusters of programmes to hasten poverty alleviation</w:t>
      </w:r>
      <w:r w:rsidR="00D92085" w:rsidRPr="00E14FF5">
        <w:rPr>
          <w:noProof w:val="0"/>
        </w:rPr>
        <w:t xml:space="preserve">.  </w:t>
      </w:r>
      <w:r w:rsidRPr="00E14FF5">
        <w:rPr>
          <w:noProof w:val="0"/>
        </w:rPr>
        <w:t>The first cluster includes: the Subsidized Rice for the Poor Programme, the National Health Insurance Programme, the Family Hope Programme, the Cash Transfers for Poor Students, and the School Operational Assistance Programme</w:t>
      </w:r>
      <w:r w:rsidR="00D92085" w:rsidRPr="00E14FF5">
        <w:rPr>
          <w:noProof w:val="0"/>
        </w:rPr>
        <w:t xml:space="preserve">.  </w:t>
      </w:r>
      <w:r w:rsidRPr="00E14FF5">
        <w:rPr>
          <w:noProof w:val="0"/>
        </w:rPr>
        <w:t>Cluster two includes the Community Empowerment Poverty Alleviation Programmes/National Programme for Independent Community Empowerment, which</w:t>
      </w:r>
      <w:r w:rsidRPr="00E14FF5">
        <w:rPr>
          <w:rFonts w:eastAsia="Arial Unicode MS"/>
          <w:noProof w:val="0"/>
        </w:rPr>
        <w:t xml:space="preserve"> entails 12 poverty alleviation programmes</w:t>
      </w:r>
      <w:r w:rsidR="00D92085" w:rsidRPr="00E14FF5">
        <w:rPr>
          <w:rFonts w:eastAsia="Arial Unicode MS"/>
          <w:noProof w:val="0"/>
        </w:rPr>
        <w:t xml:space="preserve">.  </w:t>
      </w:r>
      <w:r w:rsidRPr="00E14FF5">
        <w:rPr>
          <w:rFonts w:eastAsia="Arial Unicode MS"/>
          <w:noProof w:val="0"/>
        </w:rPr>
        <w:t>Cluster three includes the Credit for Businesses Programme.</w:t>
      </w:r>
    </w:p>
    <w:p w14:paraId="26E47504" w14:textId="77777777" w:rsidR="00170199" w:rsidRPr="00E14FF5" w:rsidRDefault="001C06F4" w:rsidP="0071137F">
      <w:pPr>
        <w:pStyle w:val="Paragraph"/>
        <w:jc w:val="both"/>
        <w:rPr>
          <w:noProof w:val="0"/>
        </w:rPr>
      </w:pPr>
      <w:r w:rsidRPr="00E14FF5">
        <w:rPr>
          <w:noProof w:val="0"/>
        </w:rPr>
        <w:t>The</w:t>
      </w:r>
      <w:r w:rsidR="00626D58" w:rsidRPr="00E14FF5">
        <w:rPr>
          <w:noProof w:val="0"/>
        </w:rPr>
        <w:t xml:space="preserve"> </w:t>
      </w:r>
      <w:r w:rsidR="00170199" w:rsidRPr="00E14FF5">
        <w:rPr>
          <w:noProof w:val="0"/>
        </w:rPr>
        <w:t xml:space="preserve">Acceleration of Poverty Reduction </w:t>
      </w:r>
      <w:r w:rsidR="00626D58" w:rsidRPr="00E14FF5">
        <w:rPr>
          <w:noProof w:val="0"/>
        </w:rPr>
        <w:t xml:space="preserve">regulation also </w:t>
      </w:r>
      <w:r w:rsidR="00170199" w:rsidRPr="00E14FF5">
        <w:rPr>
          <w:noProof w:val="0"/>
        </w:rPr>
        <w:t xml:space="preserve">established an </w:t>
      </w:r>
      <w:r w:rsidR="00170199" w:rsidRPr="00E14FF5">
        <w:rPr>
          <w:i/>
          <w:noProof w:val="0"/>
        </w:rPr>
        <w:t>ad hoc</w:t>
      </w:r>
      <w:r w:rsidR="00170199" w:rsidRPr="00E14FF5">
        <w:rPr>
          <w:noProof w:val="0"/>
        </w:rPr>
        <w:t xml:space="preserve"> national working group, whic</w:t>
      </w:r>
      <w:r w:rsidR="00626D58" w:rsidRPr="00E14FF5">
        <w:rPr>
          <w:noProof w:val="0"/>
        </w:rPr>
        <w:t>h is chaired by the Vice Preside</w:t>
      </w:r>
      <w:r w:rsidR="00170199" w:rsidRPr="00E14FF5">
        <w:rPr>
          <w:noProof w:val="0"/>
        </w:rPr>
        <w:t>nt, to accelerate poverty reduction</w:t>
      </w:r>
      <w:r w:rsidR="00170199" w:rsidRPr="00E14FF5">
        <w:rPr>
          <w:noProof w:val="0"/>
          <w:vertAlign w:val="superscript"/>
        </w:rPr>
        <w:footnoteReference w:id="2"/>
      </w:r>
      <w:r w:rsidR="00D92085" w:rsidRPr="00E14FF5">
        <w:rPr>
          <w:noProof w:val="0"/>
        </w:rPr>
        <w:t xml:space="preserve">.  </w:t>
      </w:r>
      <w:r w:rsidR="00170199" w:rsidRPr="00E14FF5">
        <w:rPr>
          <w:noProof w:val="0"/>
        </w:rPr>
        <w:t>The worki</w:t>
      </w:r>
      <w:r w:rsidRPr="00E14FF5">
        <w:rPr>
          <w:noProof w:val="0"/>
        </w:rPr>
        <w:t>ng group is responsible for</w:t>
      </w:r>
      <w:r w:rsidR="00170199" w:rsidRPr="00E14FF5">
        <w:rPr>
          <w:noProof w:val="0"/>
        </w:rPr>
        <w:t xml:space="preserve"> design</w:t>
      </w:r>
      <w:r w:rsidRPr="00E14FF5">
        <w:rPr>
          <w:noProof w:val="0"/>
        </w:rPr>
        <w:t>ing</w:t>
      </w:r>
      <w:r w:rsidR="00170199" w:rsidRPr="00E14FF5">
        <w:rPr>
          <w:noProof w:val="0"/>
        </w:rPr>
        <w:t xml:space="preserve"> </w:t>
      </w:r>
      <w:r w:rsidRPr="00E14FF5">
        <w:rPr>
          <w:noProof w:val="0"/>
        </w:rPr>
        <w:t xml:space="preserve">and integrating </w:t>
      </w:r>
      <w:r w:rsidR="00170199" w:rsidRPr="00E14FF5">
        <w:rPr>
          <w:noProof w:val="0"/>
        </w:rPr>
        <w:t>poverty reduction policies and program</w:t>
      </w:r>
      <w:r w:rsidRPr="00E14FF5">
        <w:rPr>
          <w:noProof w:val="0"/>
        </w:rPr>
        <w:t>me</w:t>
      </w:r>
      <w:r w:rsidR="00170199" w:rsidRPr="00E14FF5">
        <w:rPr>
          <w:noProof w:val="0"/>
        </w:rPr>
        <w:t>s into national development plans</w:t>
      </w:r>
      <w:r w:rsidR="00EC1C39" w:rsidRPr="00E14FF5">
        <w:rPr>
          <w:noProof w:val="0"/>
        </w:rPr>
        <w:t>, as well as overseeing their implementation</w:t>
      </w:r>
      <w:r w:rsidR="00170199" w:rsidRPr="00E14FF5">
        <w:rPr>
          <w:noProof w:val="0"/>
        </w:rPr>
        <w:t>.</w:t>
      </w:r>
    </w:p>
    <w:p w14:paraId="26E47505" w14:textId="77777777" w:rsidR="00170199" w:rsidRPr="00E14FF5" w:rsidRDefault="00170199" w:rsidP="0071137F">
      <w:pPr>
        <w:pStyle w:val="Paragraph"/>
        <w:jc w:val="both"/>
        <w:rPr>
          <w:noProof w:val="0"/>
        </w:rPr>
      </w:pPr>
      <w:r w:rsidRPr="00E14FF5">
        <w:rPr>
          <w:rFonts w:eastAsia="Arial Unicode MS"/>
          <w:noProof w:val="0"/>
        </w:rPr>
        <w:t>With direct relevance to the three Rio Conventions, Indonesia has prepared important national assessment reports and strategies that reflect the country’s progress to date and priorities to meeting global environmental outcomes</w:t>
      </w:r>
      <w:r w:rsidR="00D92085" w:rsidRPr="00E14FF5">
        <w:rPr>
          <w:rFonts w:eastAsia="Arial Unicode MS"/>
          <w:noProof w:val="0"/>
        </w:rPr>
        <w:t xml:space="preserve">.  </w:t>
      </w:r>
      <w:r w:rsidRPr="00E14FF5">
        <w:rPr>
          <w:rFonts w:eastAsia="Arial Unicode MS"/>
          <w:noProof w:val="0"/>
        </w:rPr>
        <w:t xml:space="preserve">For the CCD, the Government developed the </w:t>
      </w:r>
      <w:r w:rsidRPr="00E14FF5">
        <w:rPr>
          <w:rFonts w:eastAsia="Arial Unicode MS"/>
          <w:b/>
          <w:noProof w:val="0"/>
        </w:rPr>
        <w:t xml:space="preserve">National Action Programme </w:t>
      </w:r>
      <w:r w:rsidRPr="00E14FF5">
        <w:rPr>
          <w:b/>
          <w:noProof w:val="0"/>
        </w:rPr>
        <w:t xml:space="preserve">for Combating Land Degradation in Indonesia </w:t>
      </w:r>
      <w:r w:rsidRPr="00E14FF5">
        <w:rPr>
          <w:noProof w:val="0"/>
        </w:rPr>
        <w:t>in 2002</w:t>
      </w:r>
      <w:r w:rsidR="00D92085" w:rsidRPr="00E14FF5">
        <w:rPr>
          <w:noProof w:val="0"/>
        </w:rPr>
        <w:t xml:space="preserve">.  </w:t>
      </w:r>
      <w:r w:rsidRPr="00E14FF5">
        <w:rPr>
          <w:noProof w:val="0"/>
        </w:rPr>
        <w:t xml:space="preserve">This programme is part of the </w:t>
      </w:r>
      <w:r w:rsidRPr="00E14FF5">
        <w:rPr>
          <w:b/>
          <w:noProof w:val="0"/>
        </w:rPr>
        <w:t>National Development Programme</w:t>
      </w:r>
      <w:r w:rsidR="00D92085" w:rsidRPr="00E14FF5">
        <w:rPr>
          <w:noProof w:val="0"/>
        </w:rPr>
        <w:t xml:space="preserve">.  </w:t>
      </w:r>
      <w:r w:rsidRPr="00E14FF5">
        <w:rPr>
          <w:noProof w:val="0"/>
        </w:rPr>
        <w:t>The objective of this programme is to identify the factors contributing to land degradation and to ascertain measures to mitigate the effects of drought and combat degradation.</w:t>
      </w:r>
    </w:p>
    <w:p w14:paraId="26E47506" w14:textId="77777777" w:rsidR="00170199" w:rsidRPr="00E14FF5" w:rsidRDefault="00170199" w:rsidP="0071137F">
      <w:pPr>
        <w:pStyle w:val="Paragraph"/>
        <w:jc w:val="both"/>
        <w:rPr>
          <w:noProof w:val="0"/>
        </w:rPr>
      </w:pPr>
      <w:r w:rsidRPr="00E14FF5">
        <w:rPr>
          <w:noProof w:val="0"/>
        </w:rPr>
        <w:t xml:space="preserve">The National Action Programme </w:t>
      </w:r>
      <w:r w:rsidR="00EC1C39" w:rsidRPr="00E14FF5">
        <w:rPr>
          <w:noProof w:val="0"/>
        </w:rPr>
        <w:t xml:space="preserve">(NAP) </w:t>
      </w:r>
      <w:r w:rsidRPr="00E14FF5">
        <w:rPr>
          <w:noProof w:val="0"/>
        </w:rPr>
        <w:t xml:space="preserve">for Combatting Land Degradation is aimed at </w:t>
      </w:r>
      <w:r w:rsidR="00EC1C39" w:rsidRPr="00E14FF5">
        <w:rPr>
          <w:noProof w:val="0"/>
        </w:rPr>
        <w:t>strategizing a national programme of action to address drought mitigation and relief promote  partnership with local community, particularly in the driest provinces in Indonesia, namely East Nusa Tenggara</w:t>
      </w:r>
      <w:r w:rsidR="00EC1C39" w:rsidRPr="00E14FF5">
        <w:rPr>
          <w:rFonts w:cs="Arial"/>
          <w:noProof w:val="0"/>
        </w:rPr>
        <w:t xml:space="preserve">, </w:t>
      </w:r>
      <w:r w:rsidR="00EC1C39" w:rsidRPr="00E14FF5">
        <w:rPr>
          <w:noProof w:val="0"/>
        </w:rPr>
        <w:t>West Nusa Tenggara, and Central Sulawesi (</w:t>
      </w:r>
      <w:proofErr w:type="spellStart"/>
      <w:r w:rsidR="00EC1C39" w:rsidRPr="00E14FF5">
        <w:rPr>
          <w:noProof w:val="0"/>
        </w:rPr>
        <w:t>Sulteng</w:t>
      </w:r>
      <w:proofErr w:type="spellEnd"/>
      <w:r w:rsidR="00EC1C39" w:rsidRPr="00E14FF5">
        <w:rPr>
          <w:rFonts w:cs="Arial"/>
          <w:noProof w:val="0"/>
        </w:rPr>
        <w:t>)</w:t>
      </w:r>
      <w:r w:rsidR="00D92085" w:rsidRPr="00E14FF5">
        <w:rPr>
          <w:rFonts w:cs="Arial"/>
          <w:noProof w:val="0"/>
        </w:rPr>
        <w:t xml:space="preserve">.  </w:t>
      </w:r>
      <w:r w:rsidR="00EC1C39" w:rsidRPr="00E14FF5">
        <w:rPr>
          <w:rFonts w:cs="Arial"/>
          <w:noProof w:val="0"/>
        </w:rPr>
        <w:t>The</w:t>
      </w:r>
      <w:r w:rsidRPr="00E14FF5">
        <w:rPr>
          <w:noProof w:val="0"/>
        </w:rPr>
        <w:t xml:space="preserve"> Government of Indonesia</w:t>
      </w:r>
      <w:r w:rsidR="00EC1C39" w:rsidRPr="00E14FF5">
        <w:rPr>
          <w:noProof w:val="0"/>
        </w:rPr>
        <w:t xml:space="preserve"> has also</w:t>
      </w:r>
      <w:r w:rsidRPr="00E14FF5">
        <w:rPr>
          <w:noProof w:val="0"/>
        </w:rPr>
        <w:t xml:space="preserve"> developed </w:t>
      </w:r>
      <w:r w:rsidR="00EC1C39" w:rsidRPr="00E14FF5">
        <w:rPr>
          <w:noProof w:val="0"/>
        </w:rPr>
        <w:t xml:space="preserve">a number of </w:t>
      </w:r>
      <w:r w:rsidRPr="00E14FF5">
        <w:rPr>
          <w:noProof w:val="0"/>
        </w:rPr>
        <w:t>program</w:t>
      </w:r>
      <w:r w:rsidR="00EC1C39" w:rsidRPr="00E14FF5">
        <w:rPr>
          <w:noProof w:val="0"/>
        </w:rPr>
        <w:t>me</w:t>
      </w:r>
      <w:r w:rsidRPr="00E14FF5">
        <w:rPr>
          <w:noProof w:val="0"/>
        </w:rPr>
        <w:t>s on community-based forest and watershed management</w:t>
      </w:r>
      <w:r w:rsidR="00EC1C39" w:rsidRPr="00E14FF5">
        <w:rPr>
          <w:noProof w:val="0"/>
        </w:rPr>
        <w:t xml:space="preserve"> that </w:t>
      </w:r>
      <w:r w:rsidRPr="00E14FF5">
        <w:rPr>
          <w:noProof w:val="0"/>
        </w:rPr>
        <w:t>aim to address the inequitable distribution of benefits from forest resou</w:t>
      </w:r>
      <w:r w:rsidR="00EC1C39" w:rsidRPr="00E14FF5">
        <w:rPr>
          <w:noProof w:val="0"/>
        </w:rPr>
        <w:t xml:space="preserve">rces as well as </w:t>
      </w:r>
      <w:r w:rsidR="002F1D04" w:rsidRPr="00E14FF5">
        <w:rPr>
          <w:noProof w:val="0"/>
        </w:rPr>
        <w:t>to address the very low level of</w:t>
      </w:r>
      <w:r w:rsidRPr="00E14FF5">
        <w:rPr>
          <w:noProof w:val="0"/>
        </w:rPr>
        <w:t xml:space="preserve"> coordination among stakeholders and sectors, </w:t>
      </w:r>
      <w:r w:rsidR="00EC1C39" w:rsidRPr="00E14FF5">
        <w:rPr>
          <w:noProof w:val="0"/>
        </w:rPr>
        <w:t>both of which are</w:t>
      </w:r>
      <w:r w:rsidRPr="00E14FF5">
        <w:rPr>
          <w:noProof w:val="0"/>
        </w:rPr>
        <w:t xml:space="preserve"> major underlying cause</w:t>
      </w:r>
      <w:r w:rsidR="00EC1C39" w:rsidRPr="00E14FF5">
        <w:rPr>
          <w:noProof w:val="0"/>
        </w:rPr>
        <w:t>s</w:t>
      </w:r>
      <w:r w:rsidRPr="00E14FF5">
        <w:rPr>
          <w:noProof w:val="0"/>
        </w:rPr>
        <w:t xml:space="preserve"> of land and forest degradation.</w:t>
      </w:r>
    </w:p>
    <w:p w14:paraId="26E47507" w14:textId="77777777" w:rsidR="00170199" w:rsidRPr="00E14FF5" w:rsidRDefault="00EC1C39" w:rsidP="0071137F">
      <w:pPr>
        <w:pStyle w:val="Paragraph"/>
        <w:jc w:val="both"/>
        <w:rPr>
          <w:noProof w:val="0"/>
        </w:rPr>
      </w:pPr>
      <w:r w:rsidRPr="00E14FF5">
        <w:rPr>
          <w:noProof w:val="0"/>
        </w:rPr>
        <w:t xml:space="preserve">Through the 2015-2019 Medium-Term National Development Plan, the </w:t>
      </w:r>
      <w:r w:rsidR="00170199" w:rsidRPr="00E14FF5">
        <w:rPr>
          <w:noProof w:val="0"/>
        </w:rPr>
        <w:t xml:space="preserve">Government </w:t>
      </w:r>
      <w:r w:rsidRPr="00E14FF5">
        <w:rPr>
          <w:noProof w:val="0"/>
        </w:rPr>
        <w:t>has committed</w:t>
      </w:r>
      <w:r w:rsidR="00170199" w:rsidRPr="00E14FF5">
        <w:rPr>
          <w:noProof w:val="0"/>
        </w:rPr>
        <w:t xml:space="preserve"> approximately US$ 300 million to rehabilitate degraded forest and land in 108 watersheds located in 400 districts </w:t>
      </w:r>
      <w:r w:rsidRPr="00E14FF5">
        <w:rPr>
          <w:noProof w:val="0"/>
        </w:rPr>
        <w:t>(33 provinces)</w:t>
      </w:r>
      <w:r w:rsidR="00D92085" w:rsidRPr="00E14FF5">
        <w:rPr>
          <w:noProof w:val="0"/>
        </w:rPr>
        <w:t xml:space="preserve">.  </w:t>
      </w:r>
      <w:r w:rsidRPr="00E14FF5">
        <w:rPr>
          <w:noProof w:val="0"/>
        </w:rPr>
        <w:t>Over and above this amount, the</w:t>
      </w:r>
      <w:r w:rsidR="00170199" w:rsidRPr="00E14FF5">
        <w:rPr>
          <w:noProof w:val="0"/>
        </w:rPr>
        <w:t xml:space="preserve"> Government has </w:t>
      </w:r>
      <w:r w:rsidRPr="00E14FF5">
        <w:rPr>
          <w:noProof w:val="0"/>
        </w:rPr>
        <w:t xml:space="preserve">committed an annual contribution </w:t>
      </w:r>
      <w:r w:rsidR="00170199" w:rsidRPr="00E14FF5">
        <w:rPr>
          <w:noProof w:val="0"/>
        </w:rPr>
        <w:t>from the Reforestation Fund</w:t>
      </w:r>
      <w:r w:rsidRPr="00E14FF5">
        <w:rPr>
          <w:noProof w:val="0"/>
        </w:rPr>
        <w:t xml:space="preserve"> under the </w:t>
      </w:r>
      <w:r w:rsidR="00170199" w:rsidRPr="00E14FF5">
        <w:rPr>
          <w:noProof w:val="0"/>
        </w:rPr>
        <w:t>national budget and Fore</w:t>
      </w:r>
      <w:r w:rsidR="000E1EB5" w:rsidRPr="00E14FF5">
        <w:rPr>
          <w:noProof w:val="0"/>
        </w:rPr>
        <w:t>stry Special Allocation Funding</w:t>
      </w:r>
      <w:r w:rsidRPr="00E14FF5">
        <w:rPr>
          <w:noProof w:val="0"/>
        </w:rPr>
        <w:t xml:space="preserve"> to undertake </w:t>
      </w:r>
      <w:r w:rsidR="00170199" w:rsidRPr="00E14FF5">
        <w:rPr>
          <w:noProof w:val="0"/>
        </w:rPr>
        <w:t>reforestation and land rehabilitation</w:t>
      </w:r>
      <w:r w:rsidRPr="00E14FF5">
        <w:rPr>
          <w:noProof w:val="0"/>
        </w:rPr>
        <w:t xml:space="preserve"> at the district level</w:t>
      </w:r>
      <w:r w:rsidR="00170199" w:rsidRPr="00E14FF5">
        <w:rPr>
          <w:noProof w:val="0"/>
        </w:rPr>
        <w:t>.</w:t>
      </w:r>
    </w:p>
    <w:p w14:paraId="26E47508" w14:textId="77777777" w:rsidR="00170199" w:rsidRPr="00E14FF5" w:rsidRDefault="005909C2" w:rsidP="0071137F">
      <w:pPr>
        <w:pStyle w:val="Paragraph"/>
        <w:jc w:val="both"/>
        <w:rPr>
          <w:noProof w:val="0"/>
        </w:rPr>
      </w:pPr>
      <w:r>
        <w:rPr>
          <w:rFonts w:eastAsia="Arial Unicode MS"/>
          <w:noProof w:val="0"/>
        </w:rPr>
        <w:t>With respect to</w:t>
      </w:r>
      <w:r w:rsidR="00170199" w:rsidRPr="00E14FF5">
        <w:rPr>
          <w:rFonts w:eastAsia="Arial Unicode MS"/>
          <w:noProof w:val="0"/>
        </w:rPr>
        <w:t xml:space="preserve"> the </w:t>
      </w:r>
      <w:r>
        <w:rPr>
          <w:rFonts w:eastAsia="Arial Unicode MS"/>
          <w:noProof w:val="0"/>
        </w:rPr>
        <w:t xml:space="preserve">Framework </w:t>
      </w:r>
      <w:r w:rsidR="00170199" w:rsidRPr="00E14FF5">
        <w:rPr>
          <w:rFonts w:eastAsia="Arial Unicode MS"/>
          <w:noProof w:val="0"/>
        </w:rPr>
        <w:t>Convention on Climate Change, Indonesia has set voluntary targets for reducing greenhouse gas (GHG) emissions by 26% through domestic resources, and up to 41% with international support by 2020</w:t>
      </w:r>
      <w:r w:rsidR="00D92085" w:rsidRPr="00E14FF5">
        <w:rPr>
          <w:rFonts w:eastAsia="Arial Unicode MS"/>
          <w:noProof w:val="0"/>
        </w:rPr>
        <w:t xml:space="preserve">.  </w:t>
      </w:r>
      <w:r w:rsidR="00170199" w:rsidRPr="00E14FF5">
        <w:rPr>
          <w:rFonts w:eastAsia="Arial Unicode MS"/>
          <w:noProof w:val="0"/>
        </w:rPr>
        <w:t>To operationalize these GHG reduction targets, the Government developed the</w:t>
      </w:r>
      <w:r w:rsidR="00F07F7B">
        <w:rPr>
          <w:rFonts w:eastAsia="Arial Unicode MS"/>
          <w:b/>
          <w:noProof w:val="0"/>
        </w:rPr>
        <w:t xml:space="preserve"> National Action Plan to R</w:t>
      </w:r>
      <w:r w:rsidR="00170199" w:rsidRPr="00E14FF5">
        <w:rPr>
          <w:rFonts w:eastAsia="Arial Unicode MS"/>
          <w:b/>
          <w:noProof w:val="0"/>
        </w:rPr>
        <w:t xml:space="preserve">educe </w:t>
      </w:r>
      <w:r w:rsidR="00F07F7B">
        <w:rPr>
          <w:rFonts w:eastAsia="Arial Unicode MS"/>
          <w:b/>
          <w:noProof w:val="0"/>
        </w:rPr>
        <w:t>Greenhouse Gas E</w:t>
      </w:r>
      <w:r w:rsidR="00170199" w:rsidRPr="00E14FF5">
        <w:rPr>
          <w:rFonts w:eastAsia="Arial Unicode MS"/>
          <w:b/>
          <w:noProof w:val="0"/>
        </w:rPr>
        <w:t>missions</w:t>
      </w:r>
      <w:r w:rsidR="00170199" w:rsidRPr="00E14FF5">
        <w:rPr>
          <w:rFonts w:eastAsia="Arial Unicode MS"/>
          <w:noProof w:val="0"/>
        </w:rPr>
        <w:t xml:space="preserve"> and the </w:t>
      </w:r>
      <w:r w:rsidR="00170199" w:rsidRPr="00E14FF5">
        <w:rPr>
          <w:rFonts w:eastAsia="Arial Unicode MS"/>
          <w:b/>
          <w:noProof w:val="0"/>
        </w:rPr>
        <w:t>Provincial</w:t>
      </w:r>
      <w:r w:rsidR="00170199" w:rsidRPr="00E14FF5">
        <w:rPr>
          <w:rFonts w:eastAsia="Arial Unicode MS"/>
          <w:noProof w:val="0"/>
        </w:rPr>
        <w:t xml:space="preserve"> </w:t>
      </w:r>
      <w:r w:rsidR="00170199" w:rsidRPr="00E14FF5">
        <w:rPr>
          <w:rFonts w:eastAsia="Arial Unicode MS"/>
          <w:b/>
          <w:noProof w:val="0"/>
        </w:rPr>
        <w:t>Action Plan</w:t>
      </w:r>
      <w:r w:rsidR="00DE0703" w:rsidRPr="00E14FF5">
        <w:rPr>
          <w:rFonts w:eastAsia="Arial Unicode MS"/>
          <w:b/>
          <w:noProof w:val="0"/>
        </w:rPr>
        <w:t>s</w:t>
      </w:r>
      <w:r w:rsidR="00170199" w:rsidRPr="00E14FF5">
        <w:rPr>
          <w:rFonts w:eastAsia="Arial Unicode MS"/>
          <w:b/>
          <w:noProof w:val="0"/>
        </w:rPr>
        <w:t xml:space="preserve"> to reduce </w:t>
      </w:r>
      <w:r w:rsidR="00F07F7B">
        <w:rPr>
          <w:rFonts w:eastAsia="Arial Unicode MS"/>
          <w:b/>
          <w:noProof w:val="0"/>
        </w:rPr>
        <w:t>Greenhouse Gas E</w:t>
      </w:r>
      <w:r w:rsidR="00170199" w:rsidRPr="00E14FF5">
        <w:rPr>
          <w:rFonts w:eastAsia="Arial Unicode MS"/>
          <w:b/>
          <w:noProof w:val="0"/>
        </w:rPr>
        <w:t>missions</w:t>
      </w:r>
      <w:r w:rsidR="00D92085" w:rsidRPr="00E14FF5">
        <w:rPr>
          <w:rFonts w:eastAsia="Arial Unicode MS"/>
          <w:b/>
          <w:noProof w:val="0"/>
        </w:rPr>
        <w:t xml:space="preserve">.  </w:t>
      </w:r>
      <w:r w:rsidR="005F633B" w:rsidRPr="00E14FF5">
        <w:rPr>
          <w:rFonts w:eastAsia="Arial Unicode MS"/>
          <w:noProof w:val="0"/>
        </w:rPr>
        <w:t>With the exception of one of the country’s 34 provinces, all</w:t>
      </w:r>
      <w:r w:rsidR="00170199" w:rsidRPr="00E14FF5">
        <w:rPr>
          <w:rFonts w:eastAsia="Arial Unicode MS"/>
          <w:noProof w:val="0"/>
        </w:rPr>
        <w:t xml:space="preserve"> have completed their action plan.</w:t>
      </w:r>
    </w:p>
    <w:p w14:paraId="26E47509" w14:textId="77777777" w:rsidR="00170199" w:rsidRPr="00E14FF5" w:rsidRDefault="00170199" w:rsidP="0071137F">
      <w:pPr>
        <w:pStyle w:val="Paragraph"/>
        <w:jc w:val="both"/>
        <w:rPr>
          <w:noProof w:val="0"/>
        </w:rPr>
      </w:pPr>
      <w:r w:rsidRPr="00E14FF5">
        <w:rPr>
          <w:noProof w:val="0"/>
        </w:rPr>
        <w:t>These provincial action plans guide line ministries in planning, implementation, monitoring, and evaluation, while the National Action Plan guides provincial governments in formulating and implementing regional action plans for reducing GHG emission</w:t>
      </w:r>
      <w:r w:rsidR="00D92085" w:rsidRPr="00E14FF5">
        <w:rPr>
          <w:noProof w:val="0"/>
        </w:rPr>
        <w:t xml:space="preserve">.  </w:t>
      </w:r>
      <w:r w:rsidRPr="00E14FF5">
        <w:rPr>
          <w:noProof w:val="0"/>
        </w:rPr>
        <w:t>The national and provincial plans also guide the community and private sector in the planning and implementation of GHG emission reduction initiatives</w:t>
      </w:r>
      <w:r w:rsidR="00D92085" w:rsidRPr="00E14FF5">
        <w:rPr>
          <w:noProof w:val="0"/>
        </w:rPr>
        <w:t xml:space="preserve">.  </w:t>
      </w:r>
      <w:r w:rsidRPr="00E14FF5">
        <w:rPr>
          <w:rFonts w:eastAsia="Arial Unicode MS"/>
          <w:noProof w:val="0"/>
        </w:rPr>
        <w:t>The Government has also completed the</w:t>
      </w:r>
      <w:r w:rsidRPr="00E14FF5">
        <w:rPr>
          <w:noProof w:val="0"/>
        </w:rPr>
        <w:t xml:space="preserve"> Second National Communication and is in the process of completing the FCCC Third National Communication.</w:t>
      </w:r>
    </w:p>
    <w:p w14:paraId="26E4750A" w14:textId="77777777" w:rsidR="00170199" w:rsidRPr="00E14FF5" w:rsidRDefault="00170199" w:rsidP="0071137F">
      <w:pPr>
        <w:pStyle w:val="Paragraph"/>
        <w:jc w:val="both"/>
        <w:rPr>
          <w:noProof w:val="0"/>
        </w:rPr>
      </w:pPr>
      <w:r w:rsidRPr="00E14FF5">
        <w:rPr>
          <w:noProof w:val="0"/>
        </w:rPr>
        <w:t xml:space="preserve">Indonesia’s </w:t>
      </w:r>
      <w:r w:rsidRPr="00E14FF5">
        <w:rPr>
          <w:b/>
          <w:noProof w:val="0"/>
        </w:rPr>
        <w:t>National Action Plan for Climate Change Adaptation</w:t>
      </w:r>
      <w:r w:rsidRPr="00E14FF5">
        <w:rPr>
          <w:noProof w:val="0"/>
        </w:rPr>
        <w:t xml:space="preserve"> is a cross-cutting thematic plan that is designed to (</w:t>
      </w:r>
      <w:proofErr w:type="spellStart"/>
      <w:r w:rsidRPr="00E14FF5">
        <w:rPr>
          <w:noProof w:val="0"/>
        </w:rPr>
        <w:t>i</w:t>
      </w:r>
      <w:proofErr w:type="spellEnd"/>
      <w:r w:rsidRPr="00E14FF5">
        <w:rPr>
          <w:noProof w:val="0"/>
        </w:rPr>
        <w:t>) guide mainstreaming climate change adaptation issues into the national development planning process,(ii) guide sectoral and cross-sectoral climate change adaptation in the short-term (2013-2014), medium-term (2015-2019), and long-term (2020-2025)</w:t>
      </w:r>
      <w:r w:rsidR="005D6931" w:rsidRPr="00E14FF5">
        <w:rPr>
          <w:noProof w:val="0"/>
        </w:rPr>
        <w:t>; (</w:t>
      </w:r>
      <w:r w:rsidRPr="00E14FF5">
        <w:rPr>
          <w:noProof w:val="0"/>
        </w:rPr>
        <w:t>iii) guide short-term priority adaptation actions</w:t>
      </w:r>
      <w:r w:rsidR="005D6931" w:rsidRPr="00E14FF5">
        <w:rPr>
          <w:noProof w:val="0"/>
        </w:rPr>
        <w:t>; and (</w:t>
      </w:r>
      <w:r w:rsidRPr="00E14FF5">
        <w:rPr>
          <w:noProof w:val="0"/>
        </w:rPr>
        <w:t>iv)  guide sector and local government in developing adaptation actions as well as efforts to design communication and coordination systems</w:t>
      </w:r>
      <w:r w:rsidR="00D92085" w:rsidRPr="00E14FF5">
        <w:rPr>
          <w:noProof w:val="0"/>
        </w:rPr>
        <w:t xml:space="preserve">.  </w:t>
      </w:r>
      <w:r w:rsidRPr="00E14FF5">
        <w:rPr>
          <w:noProof w:val="0"/>
        </w:rPr>
        <w:t xml:space="preserve">The National Action Plan on Climate Change </w:t>
      </w:r>
      <w:r w:rsidRPr="00E14FF5">
        <w:rPr>
          <w:noProof w:val="0"/>
        </w:rPr>
        <w:lastRenderedPageBreak/>
        <w:t xml:space="preserve">Adaptation also strengthens endeavors under </w:t>
      </w:r>
      <w:r w:rsidRPr="00F07F7B">
        <w:rPr>
          <w:noProof w:val="0"/>
        </w:rPr>
        <w:t xml:space="preserve">the </w:t>
      </w:r>
      <w:r w:rsidR="005909C2" w:rsidRPr="00F07F7B">
        <w:rPr>
          <w:noProof w:val="0"/>
        </w:rPr>
        <w:t xml:space="preserve">National Action Plan </w:t>
      </w:r>
      <w:r w:rsidR="00F07F7B" w:rsidRPr="00F07F7B">
        <w:rPr>
          <w:rFonts w:eastAsia="Arial Unicode MS"/>
          <w:noProof w:val="0"/>
        </w:rPr>
        <w:t>to Reduce Greenhouse Gas Emissions</w:t>
      </w:r>
      <w:r w:rsidR="00D92085" w:rsidRPr="00F07F7B">
        <w:rPr>
          <w:noProof w:val="0"/>
        </w:rPr>
        <w:t xml:space="preserve">.  </w:t>
      </w:r>
      <w:r w:rsidRPr="00F07F7B">
        <w:rPr>
          <w:noProof w:val="0"/>
        </w:rPr>
        <w:t>It is part of Indonesia’s national dev</w:t>
      </w:r>
      <w:r w:rsidRPr="00E14FF5">
        <w:rPr>
          <w:noProof w:val="0"/>
        </w:rPr>
        <w:t>elopment framework; it is meant to be a planning guide, it is not a document with formal legal power</w:t>
      </w:r>
      <w:r w:rsidR="00D92085" w:rsidRPr="00E14FF5">
        <w:rPr>
          <w:noProof w:val="0"/>
        </w:rPr>
        <w:t xml:space="preserve">.  </w:t>
      </w:r>
      <w:r w:rsidRPr="00E14FF5">
        <w:rPr>
          <w:noProof w:val="0"/>
        </w:rPr>
        <w:t>One benefit of the Action Plan for Climate Change Adaptation is the improved coordination between line ministries and other stakeholders, such as the private sectors, non-governmental organizations, international cooperation agencies, universities, and research institutes.</w:t>
      </w:r>
    </w:p>
    <w:p w14:paraId="26E4750B" w14:textId="77777777" w:rsidR="00170199" w:rsidRPr="00E14FF5" w:rsidRDefault="00170199" w:rsidP="0071137F">
      <w:pPr>
        <w:pStyle w:val="Paragraph"/>
        <w:jc w:val="both"/>
        <w:rPr>
          <w:noProof w:val="0"/>
        </w:rPr>
      </w:pPr>
      <w:r w:rsidRPr="00E14FF5">
        <w:rPr>
          <w:rFonts w:eastAsia="Arial Unicode MS"/>
          <w:noProof w:val="0"/>
        </w:rPr>
        <w:t>For the CBD</w:t>
      </w:r>
      <w:r w:rsidRPr="00E14FF5">
        <w:rPr>
          <w:noProof w:val="0"/>
        </w:rPr>
        <w:t>, the Government developed the National Biodiversit</w:t>
      </w:r>
      <w:r w:rsidR="00626D58" w:rsidRPr="00E14FF5">
        <w:rPr>
          <w:noProof w:val="0"/>
        </w:rPr>
        <w:t>y Strategy and Action Plan</w:t>
      </w:r>
      <w:r w:rsidRPr="00E14FF5">
        <w:rPr>
          <w:noProof w:val="0"/>
        </w:rPr>
        <w:t xml:space="preserve"> and has recently updated</w:t>
      </w:r>
      <w:r w:rsidRPr="00E14FF5">
        <w:rPr>
          <w:rFonts w:eastAsia="Arial Unicode MS"/>
          <w:noProof w:val="0"/>
        </w:rPr>
        <w:t xml:space="preserve"> it to align with the new global biodiversity targets</w:t>
      </w:r>
      <w:r w:rsidR="00D92085" w:rsidRPr="00E14FF5">
        <w:rPr>
          <w:rFonts w:eastAsia="Arial Unicode MS"/>
          <w:noProof w:val="0"/>
        </w:rPr>
        <w:t xml:space="preserve">.  </w:t>
      </w:r>
      <w:r w:rsidRPr="00E14FF5">
        <w:rPr>
          <w:rFonts w:eastAsia="Arial Unicode MS"/>
          <w:noProof w:val="0"/>
        </w:rPr>
        <w:t>The</w:t>
      </w:r>
      <w:r w:rsidRPr="00E14FF5">
        <w:rPr>
          <w:noProof w:val="0"/>
        </w:rPr>
        <w:t xml:space="preserve"> </w:t>
      </w:r>
      <w:r w:rsidRPr="00E14FF5">
        <w:rPr>
          <w:b/>
          <w:noProof w:val="0"/>
        </w:rPr>
        <w:t>National Biodiversity Planning to Support the Implementation of the CBD 2011-2020 Strategic Plan in Indonesia</w:t>
      </w:r>
      <w:r w:rsidRPr="00E14FF5">
        <w:rPr>
          <w:noProof w:val="0"/>
        </w:rPr>
        <w:t xml:space="preserve"> project concluded in 2014</w:t>
      </w:r>
      <w:r w:rsidR="00D92085" w:rsidRPr="00E14FF5">
        <w:rPr>
          <w:noProof w:val="0"/>
        </w:rPr>
        <w:t xml:space="preserve">.  </w:t>
      </w:r>
      <w:r w:rsidRPr="00E14FF5">
        <w:rPr>
          <w:noProof w:val="0"/>
        </w:rPr>
        <w:t>The objective of this project was to reinforce the framework for implementing Indonesia Biodiversity Strategy and Action Plan and to mainstream Indonesia’s obligations under the Convention on Biological Diversity into its national development and sectoral planning frameworks</w:t>
      </w:r>
      <w:r w:rsidR="00D92085" w:rsidRPr="00E14FF5">
        <w:rPr>
          <w:noProof w:val="0"/>
        </w:rPr>
        <w:t xml:space="preserve">.  </w:t>
      </w:r>
      <w:r w:rsidRPr="00E14FF5">
        <w:rPr>
          <w:noProof w:val="0"/>
        </w:rPr>
        <w:t xml:space="preserve">Prepared in 2014, Indonesia’s </w:t>
      </w:r>
      <w:r w:rsidRPr="00E14FF5">
        <w:rPr>
          <w:b/>
          <w:noProof w:val="0"/>
        </w:rPr>
        <w:t>Fifth National Report to the CBD</w:t>
      </w:r>
      <w:r w:rsidRPr="00E14FF5">
        <w:rPr>
          <w:noProof w:val="0"/>
        </w:rPr>
        <w:t xml:space="preserve"> includes a chapter that responds to progress made to achieve the Aichi Targets.</w:t>
      </w:r>
    </w:p>
    <w:p w14:paraId="26E4750C" w14:textId="77777777" w:rsidR="00170199" w:rsidRPr="00E14FF5" w:rsidRDefault="00C55EB3" w:rsidP="0071137F">
      <w:pPr>
        <w:pStyle w:val="Heading3"/>
      </w:pPr>
      <w:bookmarkStart w:id="40" w:name="_Toc417855163"/>
      <w:bookmarkStart w:id="41" w:name="_Toc418775099"/>
      <w:bookmarkStart w:id="42" w:name="_Toc419041992"/>
      <w:bookmarkStart w:id="43" w:name="_Toc431549523"/>
      <w:r w:rsidRPr="00E14FF5">
        <w:t>A</w:t>
      </w:r>
      <w:r w:rsidR="007F0396" w:rsidRPr="00E14FF5">
        <w:t>.</w:t>
      </w:r>
      <w:r w:rsidR="004D0D8A" w:rsidRPr="00E14FF5">
        <w:t>3</w:t>
      </w:r>
      <w:r w:rsidR="00170199" w:rsidRPr="00E14FF5">
        <w:t>.a</w:t>
      </w:r>
      <w:bookmarkStart w:id="44" w:name="b2a"/>
      <w:bookmarkEnd w:id="44"/>
      <w:r w:rsidR="00170199" w:rsidRPr="00E14FF5">
        <w:tab/>
        <w:t>National Capacity Self-Assessment</w:t>
      </w:r>
      <w:bookmarkEnd w:id="40"/>
      <w:bookmarkEnd w:id="41"/>
      <w:bookmarkEnd w:id="42"/>
      <w:bookmarkEnd w:id="43"/>
    </w:p>
    <w:p w14:paraId="26E4750D" w14:textId="77777777" w:rsidR="00170199" w:rsidRPr="00E14FF5" w:rsidRDefault="00170199" w:rsidP="0071137F">
      <w:pPr>
        <w:pStyle w:val="Paragraph"/>
        <w:jc w:val="both"/>
        <w:rPr>
          <w:noProof w:val="0"/>
        </w:rPr>
      </w:pPr>
      <w:r w:rsidRPr="00E14FF5">
        <w:rPr>
          <w:noProof w:val="0"/>
        </w:rPr>
        <w:t>Indonesia completed its National Capacity Self-Assessment (NCSA) in 2005</w:t>
      </w:r>
      <w:r w:rsidR="00D92085" w:rsidRPr="00E14FF5">
        <w:rPr>
          <w:noProof w:val="0"/>
        </w:rPr>
        <w:t xml:space="preserve">.  </w:t>
      </w:r>
      <w:r w:rsidRPr="00E14FF5">
        <w:rPr>
          <w:noProof w:val="0"/>
        </w:rPr>
        <w:t>The NCSA was implemented in five stages</w:t>
      </w:r>
      <w:r w:rsidR="00D92085" w:rsidRPr="00E14FF5">
        <w:rPr>
          <w:noProof w:val="0"/>
        </w:rPr>
        <w:t xml:space="preserve">.  </w:t>
      </w:r>
      <w:r w:rsidRPr="00E14FF5">
        <w:rPr>
          <w:noProof w:val="0"/>
        </w:rPr>
        <w:t>The first stage was the inception process</w:t>
      </w:r>
      <w:r w:rsidR="00D92085" w:rsidRPr="00E14FF5">
        <w:rPr>
          <w:noProof w:val="0"/>
        </w:rPr>
        <w:t xml:space="preserve">.  </w:t>
      </w:r>
      <w:r w:rsidRPr="00E14FF5">
        <w:rPr>
          <w:noProof w:val="0"/>
        </w:rPr>
        <w:t>The second stage focused on collecting data on the country’s national implementation of the three conventions</w:t>
      </w:r>
      <w:r w:rsidR="00D92085" w:rsidRPr="00E14FF5">
        <w:rPr>
          <w:noProof w:val="0"/>
        </w:rPr>
        <w:t xml:space="preserve">.  </w:t>
      </w:r>
      <w:r w:rsidRPr="00E14FF5">
        <w:rPr>
          <w:noProof w:val="0"/>
        </w:rPr>
        <w:t>The third stage involved determining the capacity building priorities and carrying out an assessment of the implementing capacity of each convention</w:t>
      </w:r>
      <w:r w:rsidR="00D92085" w:rsidRPr="00E14FF5">
        <w:rPr>
          <w:noProof w:val="0"/>
        </w:rPr>
        <w:t xml:space="preserve">.  </w:t>
      </w:r>
      <w:r w:rsidRPr="00E14FF5">
        <w:rPr>
          <w:noProof w:val="0"/>
        </w:rPr>
        <w:t>The fourth stage focused on an assessment of the cross-cutting interactions of convention implementation</w:t>
      </w:r>
      <w:r w:rsidR="00D92085" w:rsidRPr="00E14FF5">
        <w:rPr>
          <w:noProof w:val="0"/>
        </w:rPr>
        <w:t xml:space="preserve">.  </w:t>
      </w:r>
      <w:r w:rsidRPr="00E14FF5">
        <w:rPr>
          <w:noProof w:val="0"/>
        </w:rPr>
        <w:t>The final stage involved developing a draft Action Plan.</w:t>
      </w:r>
    </w:p>
    <w:p w14:paraId="26E4750E" w14:textId="77777777" w:rsidR="00170199" w:rsidRPr="00E14FF5" w:rsidRDefault="00170199" w:rsidP="0071137F">
      <w:pPr>
        <w:pStyle w:val="Paragraph"/>
        <w:jc w:val="both"/>
        <w:rPr>
          <w:noProof w:val="0"/>
        </w:rPr>
      </w:pPr>
      <w:r w:rsidRPr="00E14FF5">
        <w:rPr>
          <w:noProof w:val="0"/>
        </w:rPr>
        <w:t>The NCSA processes identified priority thematic issues that cut across the Rio Conventions, which include: deforestation, land, coastal and marine degradation, and drought and floods</w:t>
      </w:r>
      <w:r w:rsidR="00D92085" w:rsidRPr="00E14FF5">
        <w:rPr>
          <w:noProof w:val="0"/>
        </w:rPr>
        <w:t xml:space="preserve">.  </w:t>
      </w:r>
      <w:r w:rsidRPr="00E14FF5">
        <w:rPr>
          <w:noProof w:val="0"/>
        </w:rPr>
        <w:t>In particular, the degradation of land and watersheds is accelerating because of growing population, urbanization, unsustainable use of natural capital, changing climate, weak governance, limited transparency in procedures, and lack of inclusive decision making processes.</w:t>
      </w:r>
    </w:p>
    <w:p w14:paraId="26E4750F" w14:textId="77777777" w:rsidR="00170199" w:rsidRPr="00E14FF5" w:rsidRDefault="00170199" w:rsidP="0071137F">
      <w:pPr>
        <w:pStyle w:val="Paragraph"/>
        <w:jc w:val="both"/>
        <w:rPr>
          <w:noProof w:val="0"/>
        </w:rPr>
      </w:pPr>
      <w:r w:rsidRPr="00E14FF5">
        <w:rPr>
          <w:noProof w:val="0"/>
        </w:rPr>
        <w:t>The NCSA identified three types of barriers that explain Indonesia difficulty in fulfilling the obligations of the Rio Conventions, namely: systematic, institutional, and individual barriers</w:t>
      </w:r>
      <w:r w:rsidR="00D92085" w:rsidRPr="00E14FF5">
        <w:rPr>
          <w:noProof w:val="0"/>
        </w:rPr>
        <w:t xml:space="preserve">.  </w:t>
      </w:r>
      <w:r w:rsidRPr="00E14FF5">
        <w:rPr>
          <w:noProof w:val="0"/>
        </w:rPr>
        <w:t>The main barriers at the system level include inadequate policy, law, regulation, and implementation</w:t>
      </w:r>
      <w:r w:rsidR="00D92085" w:rsidRPr="00E14FF5">
        <w:rPr>
          <w:noProof w:val="0"/>
        </w:rPr>
        <w:t xml:space="preserve">.  </w:t>
      </w:r>
      <w:r w:rsidRPr="00E14FF5">
        <w:rPr>
          <w:noProof w:val="0"/>
        </w:rPr>
        <w:t>More specifically, these barriers consist of non-legally binding formal documents, only partial implementation of the action plan for each convention, political statements endorsed by government institutions that do not support the goals of the convention, and the fact that the legislative and regulatory frameworks remain weak.</w:t>
      </w:r>
    </w:p>
    <w:p w14:paraId="26E47510" w14:textId="77777777" w:rsidR="00170199" w:rsidRPr="00E14FF5" w:rsidRDefault="00170199" w:rsidP="0071137F">
      <w:pPr>
        <w:pStyle w:val="Paragraph"/>
        <w:jc w:val="both"/>
        <w:rPr>
          <w:noProof w:val="0"/>
        </w:rPr>
      </w:pPr>
      <w:r w:rsidRPr="00E14FF5">
        <w:rPr>
          <w:noProof w:val="0"/>
        </w:rPr>
        <w:t>Barriers at the institutional level incl</w:t>
      </w:r>
      <w:r w:rsidR="005D6931" w:rsidRPr="00E14FF5">
        <w:rPr>
          <w:noProof w:val="0"/>
        </w:rPr>
        <w:t>ude: (</w:t>
      </w:r>
      <w:proofErr w:type="spellStart"/>
      <w:r w:rsidR="005D6931" w:rsidRPr="00E14FF5">
        <w:rPr>
          <w:noProof w:val="0"/>
        </w:rPr>
        <w:t>i</w:t>
      </w:r>
      <w:proofErr w:type="spellEnd"/>
      <w:r w:rsidR="005D6931" w:rsidRPr="00E14FF5">
        <w:rPr>
          <w:noProof w:val="0"/>
        </w:rPr>
        <w:t>) institutional mandates;</w:t>
      </w:r>
      <w:r w:rsidR="00A86D54" w:rsidRPr="00E14FF5">
        <w:rPr>
          <w:noProof w:val="0"/>
        </w:rPr>
        <w:t xml:space="preserve"> (ii) coordination, collaboration, and cooperation</w:t>
      </w:r>
      <w:r w:rsidR="005D6931" w:rsidRPr="00E14FF5">
        <w:rPr>
          <w:noProof w:val="0"/>
        </w:rPr>
        <w:t>; (</w:t>
      </w:r>
      <w:r w:rsidRPr="00E14FF5">
        <w:rPr>
          <w:noProof w:val="0"/>
        </w:rPr>
        <w:t>iii) communication, education, public awareness and information exchange including technology transfer</w:t>
      </w:r>
      <w:r w:rsidR="00A86D54" w:rsidRPr="00E14FF5">
        <w:rPr>
          <w:noProof w:val="0"/>
        </w:rPr>
        <w:t>; and funding</w:t>
      </w:r>
      <w:r w:rsidR="00D92085" w:rsidRPr="00E14FF5">
        <w:rPr>
          <w:noProof w:val="0"/>
        </w:rPr>
        <w:t xml:space="preserve">.  </w:t>
      </w:r>
      <w:r w:rsidRPr="00E14FF5">
        <w:rPr>
          <w:noProof w:val="0"/>
        </w:rPr>
        <w:t>Financial barriers stem from the fact that the frameworks to set and promote economic incentives to address the Rio Conventions are absent</w:t>
      </w:r>
      <w:r w:rsidR="00D92085" w:rsidRPr="00E14FF5">
        <w:rPr>
          <w:noProof w:val="0"/>
        </w:rPr>
        <w:t xml:space="preserve">.  </w:t>
      </w:r>
      <w:r w:rsidRPr="00E14FF5">
        <w:rPr>
          <w:noProof w:val="0"/>
        </w:rPr>
        <w:t>In Indonesia, ecosystem services do not have a set monetary valuation system, thus consumers do not receive the proper price signals</w:t>
      </w:r>
      <w:r w:rsidR="00D92085" w:rsidRPr="00E14FF5">
        <w:rPr>
          <w:noProof w:val="0"/>
        </w:rPr>
        <w:t xml:space="preserve">.  </w:t>
      </w:r>
      <w:r w:rsidRPr="00E14FF5">
        <w:rPr>
          <w:noProof w:val="0"/>
        </w:rPr>
        <w:t>Additionally, existing subsidies, taxes, and other fiscal measures distort the true values of the environment/ecosystems, thereby fueling the unsustainable use of natural capital</w:t>
      </w:r>
      <w:r w:rsidR="00D92085" w:rsidRPr="00E14FF5">
        <w:rPr>
          <w:noProof w:val="0"/>
        </w:rPr>
        <w:t xml:space="preserve">.  </w:t>
      </w:r>
      <w:r w:rsidRPr="00E14FF5">
        <w:rPr>
          <w:noProof w:val="0"/>
        </w:rPr>
        <w:t>Individual barriers include low individual expertise and motivation, and low levels of awar</w:t>
      </w:r>
      <w:r w:rsidR="008A655C" w:rsidRPr="00E14FF5">
        <w:rPr>
          <w:noProof w:val="0"/>
        </w:rPr>
        <w:t xml:space="preserve">eness and information exchange </w:t>
      </w:r>
      <w:sdt>
        <w:sdtPr>
          <w:rPr>
            <w:noProof w:val="0"/>
          </w:rPr>
          <w:id w:val="1858917800"/>
          <w:citation/>
        </w:sdtPr>
        <w:sdtEndPr/>
        <w:sdtContent>
          <w:r w:rsidR="008A655C" w:rsidRPr="00E14FF5">
            <w:rPr>
              <w:noProof w:val="0"/>
            </w:rPr>
            <w:fldChar w:fldCharType="begin"/>
          </w:r>
          <w:r w:rsidR="008A655C" w:rsidRPr="00E14FF5">
            <w:rPr>
              <w:noProof w:val="0"/>
            </w:rPr>
            <w:instrText xml:space="preserve"> CITATION Sta05 \l 1033 </w:instrText>
          </w:r>
          <w:r w:rsidR="008A655C" w:rsidRPr="00E14FF5">
            <w:rPr>
              <w:noProof w:val="0"/>
            </w:rPr>
            <w:fldChar w:fldCharType="separate"/>
          </w:r>
          <w:r w:rsidR="000C5DEB">
            <w:t>(State Ministry of Environment, 2005)</w:t>
          </w:r>
          <w:r w:rsidR="008A655C" w:rsidRPr="00E14FF5">
            <w:rPr>
              <w:noProof w:val="0"/>
            </w:rPr>
            <w:fldChar w:fldCharType="end"/>
          </w:r>
        </w:sdtContent>
      </w:sdt>
      <w:r w:rsidRPr="00E14FF5">
        <w:rPr>
          <w:noProof w:val="0"/>
        </w:rPr>
        <w:t>.</w:t>
      </w:r>
    </w:p>
    <w:p w14:paraId="26E47511" w14:textId="77777777" w:rsidR="00170199" w:rsidRPr="00E14FF5" w:rsidRDefault="00170199" w:rsidP="0071137F">
      <w:pPr>
        <w:pStyle w:val="Paragraph"/>
        <w:jc w:val="both"/>
        <w:rPr>
          <w:noProof w:val="0"/>
        </w:rPr>
      </w:pPr>
      <w:r w:rsidRPr="00E14FF5">
        <w:rPr>
          <w:noProof w:val="0"/>
        </w:rPr>
        <w:t>The NCSA proposed a number of recommendations to improve Indonesia’s fulfillment of its obligations under the three Rio conventions and their respective protocols</w:t>
      </w:r>
      <w:r w:rsidR="00D92085" w:rsidRPr="00E14FF5">
        <w:rPr>
          <w:noProof w:val="0"/>
        </w:rPr>
        <w:t xml:space="preserve">.  </w:t>
      </w:r>
      <w:r w:rsidRPr="00E14FF5">
        <w:rPr>
          <w:noProof w:val="0"/>
        </w:rPr>
        <w:t>The recommendations include:</w:t>
      </w:r>
    </w:p>
    <w:p w14:paraId="26E47512" w14:textId="77777777" w:rsidR="00170199" w:rsidRPr="00E14FF5" w:rsidRDefault="00170199" w:rsidP="0071137F">
      <w:pPr>
        <w:pStyle w:val="ListParagraph"/>
        <w:numPr>
          <w:ilvl w:val="0"/>
          <w:numId w:val="21"/>
        </w:numPr>
        <w:jc w:val="both"/>
        <w:rPr>
          <w:sz w:val="22"/>
          <w:szCs w:val="22"/>
        </w:rPr>
      </w:pPr>
      <w:r w:rsidRPr="00E14FF5">
        <w:rPr>
          <w:sz w:val="22"/>
          <w:szCs w:val="22"/>
        </w:rPr>
        <w:t>Review and develop the implementation, reaffirming authority among central and regional levels</w:t>
      </w:r>
    </w:p>
    <w:p w14:paraId="26E47513" w14:textId="77777777" w:rsidR="00170199" w:rsidRPr="00E14FF5" w:rsidRDefault="00170199" w:rsidP="0071137F">
      <w:pPr>
        <w:pStyle w:val="ListParagraph"/>
        <w:numPr>
          <w:ilvl w:val="0"/>
          <w:numId w:val="21"/>
        </w:numPr>
        <w:jc w:val="both"/>
        <w:rPr>
          <w:sz w:val="22"/>
          <w:szCs w:val="22"/>
        </w:rPr>
      </w:pPr>
      <w:r w:rsidRPr="00E14FF5">
        <w:rPr>
          <w:sz w:val="22"/>
          <w:szCs w:val="22"/>
        </w:rPr>
        <w:t>Develop a general regulation on the economic incentives, which are valid for the three conventions</w:t>
      </w:r>
    </w:p>
    <w:p w14:paraId="26E47514" w14:textId="77777777" w:rsidR="00170199" w:rsidRPr="00E14FF5" w:rsidRDefault="00170199" w:rsidP="0071137F">
      <w:pPr>
        <w:pStyle w:val="ListParagraph"/>
        <w:numPr>
          <w:ilvl w:val="0"/>
          <w:numId w:val="21"/>
        </w:numPr>
        <w:jc w:val="both"/>
        <w:rPr>
          <w:sz w:val="22"/>
          <w:szCs w:val="22"/>
        </w:rPr>
      </w:pPr>
      <w:r w:rsidRPr="00E14FF5">
        <w:rPr>
          <w:sz w:val="22"/>
          <w:szCs w:val="22"/>
        </w:rPr>
        <w:t>Develop a dispute settlement procedure, through an out of court settlement for each convention</w:t>
      </w:r>
    </w:p>
    <w:p w14:paraId="26E47515" w14:textId="77777777" w:rsidR="00170199" w:rsidRPr="00E14FF5" w:rsidRDefault="00170199" w:rsidP="0071137F">
      <w:pPr>
        <w:pStyle w:val="ListParagraph"/>
        <w:numPr>
          <w:ilvl w:val="0"/>
          <w:numId w:val="21"/>
        </w:numPr>
        <w:jc w:val="both"/>
        <w:rPr>
          <w:sz w:val="22"/>
          <w:szCs w:val="22"/>
        </w:rPr>
      </w:pPr>
      <w:r w:rsidRPr="00E14FF5">
        <w:rPr>
          <w:sz w:val="22"/>
          <w:szCs w:val="22"/>
        </w:rPr>
        <w:t>Develop a networking mechanism for the three conventions (including updating, standardization, access to and exchange of information)</w:t>
      </w:r>
    </w:p>
    <w:p w14:paraId="26E47516" w14:textId="77777777" w:rsidR="00201FFA" w:rsidRPr="00E14FF5" w:rsidRDefault="00170199" w:rsidP="0071137F">
      <w:pPr>
        <w:pStyle w:val="ListParagraph"/>
        <w:numPr>
          <w:ilvl w:val="0"/>
          <w:numId w:val="21"/>
        </w:numPr>
        <w:jc w:val="both"/>
        <w:rPr>
          <w:sz w:val="22"/>
          <w:szCs w:val="22"/>
        </w:rPr>
      </w:pPr>
      <w:r w:rsidRPr="00E14FF5">
        <w:rPr>
          <w:sz w:val="22"/>
          <w:szCs w:val="22"/>
        </w:rPr>
        <w:t>Formulate and develop an environmental court system</w:t>
      </w:r>
    </w:p>
    <w:p w14:paraId="26E47517" w14:textId="77777777" w:rsidR="00170199" w:rsidRPr="00E14FF5" w:rsidRDefault="00170199" w:rsidP="0071137F">
      <w:pPr>
        <w:pStyle w:val="ListParagraph"/>
        <w:numPr>
          <w:ilvl w:val="0"/>
          <w:numId w:val="21"/>
        </w:numPr>
        <w:jc w:val="both"/>
        <w:rPr>
          <w:sz w:val="22"/>
          <w:szCs w:val="22"/>
        </w:rPr>
      </w:pPr>
      <w:r w:rsidRPr="00E14FF5">
        <w:rPr>
          <w:sz w:val="22"/>
          <w:szCs w:val="22"/>
        </w:rPr>
        <w:lastRenderedPageBreak/>
        <w:t>Formulate and revise the related regulation in implementing the three conventions by taking into account the economic instrument</w:t>
      </w:r>
    </w:p>
    <w:p w14:paraId="26E47518" w14:textId="77777777" w:rsidR="00201FFA" w:rsidRPr="00E14FF5" w:rsidRDefault="00170199" w:rsidP="0071137F">
      <w:pPr>
        <w:pStyle w:val="ListParagraph"/>
        <w:numPr>
          <w:ilvl w:val="0"/>
          <w:numId w:val="21"/>
        </w:numPr>
        <w:jc w:val="both"/>
        <w:rPr>
          <w:sz w:val="22"/>
          <w:szCs w:val="22"/>
        </w:rPr>
      </w:pPr>
      <w:r w:rsidRPr="00E14FF5">
        <w:rPr>
          <w:sz w:val="22"/>
          <w:szCs w:val="22"/>
        </w:rPr>
        <w:t>Review, revise and harmonize the regulations and policies related to each convention</w:t>
      </w:r>
    </w:p>
    <w:p w14:paraId="26E47519" w14:textId="77777777" w:rsidR="00201FFA" w:rsidRPr="00E14FF5" w:rsidRDefault="00170199" w:rsidP="0071137F">
      <w:pPr>
        <w:pStyle w:val="ListParagraph"/>
        <w:numPr>
          <w:ilvl w:val="0"/>
          <w:numId w:val="21"/>
        </w:numPr>
        <w:jc w:val="both"/>
        <w:rPr>
          <w:sz w:val="22"/>
          <w:szCs w:val="22"/>
        </w:rPr>
      </w:pPr>
      <w:r w:rsidRPr="00E14FF5">
        <w:rPr>
          <w:sz w:val="22"/>
          <w:szCs w:val="22"/>
        </w:rPr>
        <w:t>Develop a regulation under Law N</w:t>
      </w:r>
      <w:r w:rsidRPr="00E14FF5">
        <w:rPr>
          <w:sz w:val="22"/>
          <w:szCs w:val="22"/>
          <w:vertAlign w:val="superscript"/>
        </w:rPr>
        <w:t>o</w:t>
      </w:r>
      <w:r w:rsidRPr="00E14FF5">
        <w:rPr>
          <w:sz w:val="22"/>
          <w:szCs w:val="22"/>
        </w:rPr>
        <w:t xml:space="preserve"> 23 related to the definition of environmental degradation, criteria, conflict settlement mechanism, and compensation</w:t>
      </w:r>
    </w:p>
    <w:p w14:paraId="26E4751A" w14:textId="77777777" w:rsidR="00201FFA" w:rsidRPr="00E14FF5" w:rsidRDefault="00170199" w:rsidP="0071137F">
      <w:pPr>
        <w:pStyle w:val="ListParagraph"/>
        <w:numPr>
          <w:ilvl w:val="0"/>
          <w:numId w:val="21"/>
        </w:numPr>
        <w:jc w:val="both"/>
        <w:rPr>
          <w:sz w:val="22"/>
          <w:szCs w:val="22"/>
        </w:rPr>
      </w:pPr>
      <w:r w:rsidRPr="00E14FF5">
        <w:rPr>
          <w:sz w:val="22"/>
          <w:szCs w:val="22"/>
        </w:rPr>
        <w:t>Improve the capacity of police investigators, Government Officer Investigator/Environmental Officer Investigator and legal practitioners</w:t>
      </w:r>
    </w:p>
    <w:p w14:paraId="26E4751B" w14:textId="77777777" w:rsidR="00170199" w:rsidRPr="00E14FF5" w:rsidRDefault="00170199" w:rsidP="0071137F">
      <w:pPr>
        <w:pStyle w:val="ListParagraph"/>
        <w:numPr>
          <w:ilvl w:val="0"/>
          <w:numId w:val="21"/>
        </w:numPr>
        <w:jc w:val="both"/>
        <w:rPr>
          <w:sz w:val="22"/>
          <w:szCs w:val="22"/>
        </w:rPr>
      </w:pPr>
      <w:r w:rsidRPr="00E14FF5">
        <w:rPr>
          <w:sz w:val="22"/>
          <w:szCs w:val="22"/>
        </w:rPr>
        <w:t>Develop an effective law enforcement system related to the three conventions</w:t>
      </w:r>
    </w:p>
    <w:p w14:paraId="26E4751C" w14:textId="77777777" w:rsidR="00170199" w:rsidRPr="00E14FF5" w:rsidRDefault="00170199" w:rsidP="0071137F">
      <w:pPr>
        <w:pStyle w:val="ListParagraph"/>
        <w:numPr>
          <w:ilvl w:val="0"/>
          <w:numId w:val="21"/>
        </w:numPr>
        <w:jc w:val="both"/>
        <w:rPr>
          <w:sz w:val="22"/>
          <w:szCs w:val="22"/>
        </w:rPr>
      </w:pPr>
      <w:r w:rsidRPr="00E14FF5">
        <w:rPr>
          <w:sz w:val="22"/>
          <w:szCs w:val="22"/>
        </w:rPr>
        <w:t>Develop an effective dissemination system that reaches all stakeholders in terms of development of legislation</w:t>
      </w:r>
    </w:p>
    <w:p w14:paraId="26E4751D" w14:textId="77777777" w:rsidR="00170199" w:rsidRPr="00E14FF5" w:rsidRDefault="00170199" w:rsidP="0071137F">
      <w:pPr>
        <w:pStyle w:val="ListParagraph"/>
        <w:numPr>
          <w:ilvl w:val="0"/>
          <w:numId w:val="21"/>
        </w:numPr>
        <w:jc w:val="both"/>
        <w:rPr>
          <w:sz w:val="22"/>
          <w:szCs w:val="22"/>
        </w:rPr>
      </w:pPr>
      <w:r w:rsidRPr="00E14FF5">
        <w:rPr>
          <w:sz w:val="22"/>
          <w:szCs w:val="22"/>
        </w:rPr>
        <w:t>Develop the national committee for each convention</w:t>
      </w:r>
    </w:p>
    <w:p w14:paraId="26E4751E" w14:textId="77777777" w:rsidR="00170199" w:rsidRPr="00E14FF5" w:rsidRDefault="00170199" w:rsidP="0071137F">
      <w:pPr>
        <w:pStyle w:val="ListParagraph"/>
        <w:numPr>
          <w:ilvl w:val="0"/>
          <w:numId w:val="21"/>
        </w:numPr>
        <w:jc w:val="both"/>
        <w:rPr>
          <w:sz w:val="22"/>
          <w:szCs w:val="22"/>
        </w:rPr>
      </w:pPr>
      <w:r w:rsidRPr="00E14FF5">
        <w:rPr>
          <w:sz w:val="22"/>
          <w:szCs w:val="22"/>
        </w:rPr>
        <w:t>Establish and develop a coordinating mechanism at national and regional levels for each convention</w:t>
      </w:r>
    </w:p>
    <w:p w14:paraId="26E4751F" w14:textId="77777777" w:rsidR="00170199" w:rsidRPr="00E14FF5" w:rsidRDefault="00170199" w:rsidP="0071137F">
      <w:pPr>
        <w:pStyle w:val="ListParagraph"/>
        <w:numPr>
          <w:ilvl w:val="0"/>
          <w:numId w:val="21"/>
        </w:numPr>
        <w:jc w:val="both"/>
        <w:rPr>
          <w:sz w:val="22"/>
          <w:szCs w:val="22"/>
        </w:rPr>
      </w:pPr>
      <w:r w:rsidRPr="00E14FF5">
        <w:rPr>
          <w:sz w:val="22"/>
          <w:szCs w:val="22"/>
        </w:rPr>
        <w:t>Improve effective information exchange and access through the establishment of a fast and appropriate mechanism, thus reducing bureaucracy, and through the development of clearing houses for the three conventions</w:t>
      </w:r>
    </w:p>
    <w:p w14:paraId="26E47520" w14:textId="77777777" w:rsidR="00201FFA" w:rsidRPr="00E14FF5" w:rsidRDefault="00170199" w:rsidP="0071137F">
      <w:pPr>
        <w:pStyle w:val="ListParagraph"/>
        <w:numPr>
          <w:ilvl w:val="0"/>
          <w:numId w:val="21"/>
        </w:numPr>
        <w:jc w:val="both"/>
        <w:rPr>
          <w:sz w:val="22"/>
          <w:szCs w:val="22"/>
        </w:rPr>
      </w:pPr>
      <w:r w:rsidRPr="00E14FF5">
        <w:rPr>
          <w:sz w:val="22"/>
          <w:szCs w:val="22"/>
        </w:rPr>
        <w:t>Optimize the human resource management (recruitment, placement, career path, sanction and award system) in implementing the three conventions</w:t>
      </w:r>
    </w:p>
    <w:p w14:paraId="26E47521" w14:textId="77777777" w:rsidR="00201FFA" w:rsidRPr="00E14FF5" w:rsidRDefault="00170199" w:rsidP="0071137F">
      <w:pPr>
        <w:pStyle w:val="ListParagraph"/>
        <w:numPr>
          <w:ilvl w:val="0"/>
          <w:numId w:val="21"/>
        </w:numPr>
        <w:jc w:val="both"/>
        <w:rPr>
          <w:sz w:val="22"/>
          <w:szCs w:val="22"/>
        </w:rPr>
      </w:pPr>
      <w:r w:rsidRPr="00E14FF5">
        <w:rPr>
          <w:sz w:val="22"/>
          <w:szCs w:val="22"/>
        </w:rPr>
        <w:t>Optimize the use of financial resources (domestic and foreign) that every stakeholder adopts</w:t>
      </w:r>
    </w:p>
    <w:p w14:paraId="26E47522" w14:textId="77777777" w:rsidR="00201FFA" w:rsidRPr="00E14FF5" w:rsidRDefault="00170199" w:rsidP="0071137F">
      <w:pPr>
        <w:pStyle w:val="ListParagraph"/>
        <w:numPr>
          <w:ilvl w:val="0"/>
          <w:numId w:val="20"/>
        </w:numPr>
        <w:jc w:val="both"/>
        <w:rPr>
          <w:sz w:val="22"/>
          <w:szCs w:val="22"/>
        </w:rPr>
      </w:pPr>
      <w:r w:rsidRPr="00E14FF5">
        <w:rPr>
          <w:sz w:val="22"/>
          <w:szCs w:val="22"/>
        </w:rPr>
        <w:t>Maximize funding access, exploring domestic and foreign nongovernment financial resources</w:t>
      </w:r>
    </w:p>
    <w:p w14:paraId="26E47523" w14:textId="77777777" w:rsidR="00201FFA" w:rsidRPr="00E14FF5" w:rsidRDefault="00170199" w:rsidP="0071137F">
      <w:pPr>
        <w:pStyle w:val="ListParagraph"/>
        <w:numPr>
          <w:ilvl w:val="0"/>
          <w:numId w:val="20"/>
        </w:numPr>
        <w:jc w:val="both"/>
        <w:rPr>
          <w:sz w:val="22"/>
          <w:szCs w:val="22"/>
        </w:rPr>
      </w:pPr>
      <w:r w:rsidRPr="00E14FF5">
        <w:rPr>
          <w:sz w:val="22"/>
          <w:szCs w:val="22"/>
        </w:rPr>
        <w:t>Disseminate an annual report on the progress to meeting line ministries’ strategic plans and other national reports to the public</w:t>
      </w:r>
    </w:p>
    <w:p w14:paraId="26E47524" w14:textId="77777777" w:rsidR="00170199" w:rsidRPr="00E14FF5" w:rsidRDefault="00170199" w:rsidP="0071137F">
      <w:pPr>
        <w:pStyle w:val="ListParagraph"/>
        <w:numPr>
          <w:ilvl w:val="0"/>
          <w:numId w:val="20"/>
        </w:numPr>
        <w:jc w:val="both"/>
        <w:rPr>
          <w:sz w:val="22"/>
          <w:szCs w:val="22"/>
        </w:rPr>
      </w:pPr>
      <w:r w:rsidRPr="00E14FF5">
        <w:rPr>
          <w:sz w:val="22"/>
          <w:szCs w:val="22"/>
        </w:rPr>
        <w:t>Identify training needs related to the implementation of each convention then develop a training strategy related to the implementation of each convention</w:t>
      </w:r>
    </w:p>
    <w:p w14:paraId="26E47525" w14:textId="77777777" w:rsidR="00170199" w:rsidRPr="00E14FF5" w:rsidRDefault="00170199" w:rsidP="0071137F">
      <w:pPr>
        <w:pStyle w:val="ListParagraph"/>
        <w:numPr>
          <w:ilvl w:val="0"/>
          <w:numId w:val="20"/>
        </w:numPr>
        <w:jc w:val="both"/>
        <w:rPr>
          <w:sz w:val="22"/>
          <w:szCs w:val="22"/>
        </w:rPr>
      </w:pPr>
      <w:r w:rsidRPr="00E14FF5">
        <w:rPr>
          <w:sz w:val="22"/>
          <w:szCs w:val="22"/>
        </w:rPr>
        <w:t xml:space="preserve">Implement education and training </w:t>
      </w:r>
      <w:r w:rsidR="004916E5" w:rsidRPr="00E14FF5">
        <w:rPr>
          <w:sz w:val="22"/>
          <w:szCs w:val="22"/>
        </w:rPr>
        <w:t>on how to apply each convention</w:t>
      </w:r>
    </w:p>
    <w:p w14:paraId="26E47526" w14:textId="77777777" w:rsidR="00201FFA" w:rsidRPr="00E14FF5" w:rsidRDefault="00170199" w:rsidP="0071137F">
      <w:pPr>
        <w:pStyle w:val="Paragraph"/>
        <w:jc w:val="both"/>
        <w:rPr>
          <w:noProof w:val="0"/>
        </w:rPr>
      </w:pPr>
      <w:r w:rsidRPr="00E14FF5">
        <w:rPr>
          <w:noProof w:val="0"/>
        </w:rPr>
        <w:t>A number of these recommendations are no longer applicable however</w:t>
      </w:r>
      <w:r w:rsidR="00D92085" w:rsidRPr="00E14FF5">
        <w:rPr>
          <w:noProof w:val="0"/>
        </w:rPr>
        <w:t xml:space="preserve">.  </w:t>
      </w:r>
      <w:r w:rsidRPr="00E14FF5">
        <w:rPr>
          <w:noProof w:val="0"/>
        </w:rPr>
        <w:t>Since 2005 there have been numerous policy changes in Indonesia</w:t>
      </w:r>
      <w:r w:rsidR="00D92085" w:rsidRPr="00E14FF5">
        <w:rPr>
          <w:noProof w:val="0"/>
        </w:rPr>
        <w:t xml:space="preserve">.  </w:t>
      </w:r>
      <w:r w:rsidRPr="00E14FF5">
        <w:rPr>
          <w:noProof w:val="0"/>
        </w:rPr>
        <w:t>For example, in 2007 Indonesia hosted the FCCC COP-13, which produced the Bali Action Plan, which consists of four pillars to address the global climate change issues</w:t>
      </w:r>
      <w:r w:rsidR="00D92085" w:rsidRPr="00E14FF5">
        <w:rPr>
          <w:noProof w:val="0"/>
        </w:rPr>
        <w:t xml:space="preserve">.  </w:t>
      </w:r>
      <w:r w:rsidRPr="00E14FF5">
        <w:rPr>
          <w:noProof w:val="0"/>
        </w:rPr>
        <w:t>These pillars include mitigation, adaptation, finance, and technology transfer, including capacity building</w:t>
      </w:r>
      <w:r w:rsidR="00D92085" w:rsidRPr="00E14FF5">
        <w:rPr>
          <w:noProof w:val="0"/>
        </w:rPr>
        <w:t xml:space="preserve">.  </w:t>
      </w:r>
      <w:r w:rsidRPr="00E14FF5">
        <w:rPr>
          <w:noProof w:val="0"/>
        </w:rPr>
        <w:t>Six months after the Bali COP-13, the Government established the Nationa</w:t>
      </w:r>
      <w:r w:rsidR="00072FE4" w:rsidRPr="00E14FF5">
        <w:rPr>
          <w:noProof w:val="0"/>
        </w:rPr>
        <w:t>l Council on Climate Change</w:t>
      </w:r>
      <w:r w:rsidR="00D92085" w:rsidRPr="00E14FF5">
        <w:rPr>
          <w:noProof w:val="0"/>
        </w:rPr>
        <w:t xml:space="preserve">.  </w:t>
      </w:r>
      <w:r w:rsidRPr="00E14FF5">
        <w:rPr>
          <w:noProof w:val="0"/>
        </w:rPr>
        <w:t>According to the Presidential Decree N</w:t>
      </w:r>
      <w:r w:rsidRPr="00E14FF5">
        <w:rPr>
          <w:noProof w:val="0"/>
          <w:vertAlign w:val="superscript"/>
        </w:rPr>
        <w:t>o</w:t>
      </w:r>
      <w:r w:rsidRPr="00E14FF5">
        <w:rPr>
          <w:noProof w:val="0"/>
        </w:rPr>
        <w:t xml:space="preserve"> 46/2008, </w:t>
      </w:r>
      <w:r w:rsidR="00072FE4" w:rsidRPr="00E14FF5">
        <w:rPr>
          <w:noProof w:val="0"/>
        </w:rPr>
        <w:t xml:space="preserve">the National Council on Climate Change </w:t>
      </w:r>
      <w:r w:rsidRPr="00E14FF5">
        <w:rPr>
          <w:noProof w:val="0"/>
        </w:rPr>
        <w:t>was mandated to coordinate, facilitate, and synchronize line ministries, NGOs, the private sector, academia, researchers, and other stakeholders to undertake climate change mitigation and adaptation policies and measures</w:t>
      </w:r>
      <w:r w:rsidR="00D92085" w:rsidRPr="00E14FF5">
        <w:rPr>
          <w:noProof w:val="0"/>
        </w:rPr>
        <w:t xml:space="preserve">.  </w:t>
      </w:r>
      <w:r w:rsidRPr="00E14FF5">
        <w:rPr>
          <w:noProof w:val="0"/>
        </w:rPr>
        <w:t xml:space="preserve">Additionally, the </w:t>
      </w:r>
      <w:r w:rsidR="00072FE4" w:rsidRPr="00E14FF5">
        <w:rPr>
          <w:noProof w:val="0"/>
        </w:rPr>
        <w:t xml:space="preserve">National Council on Climate Change </w:t>
      </w:r>
      <w:r w:rsidRPr="00E14FF5">
        <w:rPr>
          <w:noProof w:val="0"/>
        </w:rPr>
        <w:t>was also required to develop a carbon trade mechanism and, with the approval of FCCC, act as the vocal point for FCCC negotiations</w:t>
      </w:r>
      <w:r w:rsidR="00D92085" w:rsidRPr="00E14FF5">
        <w:rPr>
          <w:noProof w:val="0"/>
        </w:rPr>
        <w:t xml:space="preserve">.  </w:t>
      </w:r>
      <w:r w:rsidRPr="00E14FF5">
        <w:rPr>
          <w:noProof w:val="0"/>
        </w:rPr>
        <w:t>However, in 2015 the National Council on Climate Change was terminated and its mandates were transferred into the newly established Ministry of Environment and Forestry</w:t>
      </w:r>
      <w:r w:rsidR="00FE6E61" w:rsidRPr="00E14FF5">
        <w:rPr>
          <w:noProof w:val="0"/>
        </w:rPr>
        <w:t xml:space="preserve"> (MEF)</w:t>
      </w:r>
      <w:r w:rsidRPr="00E14FF5">
        <w:rPr>
          <w:noProof w:val="0"/>
        </w:rPr>
        <w:t>.</w:t>
      </w:r>
    </w:p>
    <w:p w14:paraId="26E47527" w14:textId="77777777" w:rsidR="00170199" w:rsidRPr="00E14FF5" w:rsidRDefault="004010BC" w:rsidP="0071137F">
      <w:pPr>
        <w:pStyle w:val="Heading3"/>
      </w:pPr>
      <w:bookmarkStart w:id="45" w:name="_Toc118697084"/>
      <w:bookmarkStart w:id="46" w:name="_Toc120956078"/>
      <w:bookmarkStart w:id="47" w:name="_Toc127348734"/>
      <w:bookmarkStart w:id="48" w:name="_Toc417855166"/>
      <w:bookmarkStart w:id="49" w:name="_Toc418775100"/>
      <w:bookmarkStart w:id="50" w:name="_Toc419041993"/>
      <w:bookmarkStart w:id="51" w:name="_Toc431549524"/>
      <w:r w:rsidRPr="00E14FF5">
        <w:t>A</w:t>
      </w:r>
      <w:r w:rsidR="007F0396" w:rsidRPr="00E14FF5">
        <w:t>.3</w:t>
      </w:r>
      <w:r w:rsidRPr="00E14FF5">
        <w:t>.</w:t>
      </w:r>
      <w:r w:rsidR="004916E5" w:rsidRPr="00E14FF5">
        <w:t>b</w:t>
      </w:r>
      <w:r w:rsidR="00170199" w:rsidRPr="00E14FF5">
        <w:tab/>
      </w:r>
      <w:bookmarkStart w:id="52" w:name="b2c"/>
      <w:bookmarkEnd w:id="52"/>
      <w:r w:rsidR="00170199" w:rsidRPr="00E14FF5">
        <w:t>Policy and Legislative Context</w:t>
      </w:r>
      <w:bookmarkEnd w:id="45"/>
      <w:bookmarkEnd w:id="46"/>
      <w:bookmarkEnd w:id="47"/>
      <w:bookmarkEnd w:id="48"/>
      <w:bookmarkEnd w:id="49"/>
      <w:bookmarkEnd w:id="50"/>
      <w:bookmarkEnd w:id="51"/>
    </w:p>
    <w:p w14:paraId="26E47528" w14:textId="77777777" w:rsidR="00170199" w:rsidRPr="00E14FF5" w:rsidRDefault="00170199" w:rsidP="0071137F">
      <w:pPr>
        <w:pStyle w:val="Paragraph"/>
        <w:jc w:val="both"/>
        <w:rPr>
          <w:noProof w:val="0"/>
        </w:rPr>
      </w:pPr>
      <w:r w:rsidRPr="00E14FF5">
        <w:rPr>
          <w:noProof w:val="0"/>
        </w:rPr>
        <w:t>Indonesia’s commitment to the environment begins at the highest legal level, through its Constitution, signed in 1945</w:t>
      </w:r>
      <w:r w:rsidR="00D92085" w:rsidRPr="00E14FF5">
        <w:rPr>
          <w:noProof w:val="0"/>
        </w:rPr>
        <w:t xml:space="preserve">.  </w:t>
      </w:r>
      <w:r w:rsidRPr="00E14FF5">
        <w:rPr>
          <w:noProof w:val="0"/>
        </w:rPr>
        <w:t>Article 33 states that the national economy should be carried out with an environmental perspective</w:t>
      </w:r>
      <w:r w:rsidR="00D92085" w:rsidRPr="00E14FF5">
        <w:rPr>
          <w:noProof w:val="0"/>
        </w:rPr>
        <w:t xml:space="preserve">.  </w:t>
      </w:r>
      <w:r w:rsidRPr="00E14FF5">
        <w:rPr>
          <w:noProof w:val="0"/>
        </w:rPr>
        <w:t>Article 28H provides for the right of everyone to enjoy a healthy environment.</w:t>
      </w:r>
    </w:p>
    <w:p w14:paraId="26E47529" w14:textId="77777777" w:rsidR="00170199" w:rsidRPr="00E14FF5" w:rsidRDefault="00170199" w:rsidP="0071137F">
      <w:pPr>
        <w:pStyle w:val="Paragraph"/>
        <w:jc w:val="both"/>
        <w:rPr>
          <w:rFonts w:eastAsia="Calibri"/>
          <w:noProof w:val="0"/>
        </w:rPr>
      </w:pPr>
      <w:r w:rsidRPr="00E14FF5">
        <w:rPr>
          <w:noProof w:val="0"/>
        </w:rPr>
        <w:t>Currently, Indonesia has thousands of regulations and legislation related to environmental management and protection</w:t>
      </w:r>
      <w:r w:rsidR="00D92085" w:rsidRPr="00E14FF5">
        <w:rPr>
          <w:noProof w:val="0"/>
        </w:rPr>
        <w:t xml:space="preserve">.  </w:t>
      </w:r>
      <w:r w:rsidRPr="00E14FF5">
        <w:rPr>
          <w:rFonts w:eastAsia="Calibri"/>
          <w:noProof w:val="0"/>
        </w:rPr>
        <w:t>Law N</w:t>
      </w:r>
      <w:r w:rsidRPr="00E14FF5">
        <w:rPr>
          <w:rFonts w:eastAsia="Calibri"/>
          <w:noProof w:val="0"/>
          <w:vertAlign w:val="superscript"/>
        </w:rPr>
        <w:t>o</w:t>
      </w:r>
      <w:r w:rsidRPr="00E14FF5">
        <w:rPr>
          <w:rFonts w:eastAsia="Calibri"/>
          <w:noProof w:val="0"/>
        </w:rPr>
        <w:t xml:space="preserve"> 5/1990, the </w:t>
      </w:r>
      <w:r w:rsidRPr="00E14FF5">
        <w:rPr>
          <w:rFonts w:eastAsia="Calibri"/>
          <w:b/>
          <w:noProof w:val="0"/>
        </w:rPr>
        <w:t>Natural Resources Conservation and Ecosystem Law</w:t>
      </w:r>
      <w:r w:rsidRPr="00E14FF5">
        <w:rPr>
          <w:rFonts w:eastAsia="Calibri"/>
          <w:noProof w:val="0"/>
        </w:rPr>
        <w:t>, was the first law after Indonesia’s independence to cover ecosystem and species-level conservation</w:t>
      </w:r>
      <w:r w:rsidR="00D92085" w:rsidRPr="00E14FF5">
        <w:rPr>
          <w:rFonts w:eastAsia="Calibri"/>
          <w:noProof w:val="0"/>
        </w:rPr>
        <w:t xml:space="preserve">.  </w:t>
      </w:r>
      <w:r w:rsidRPr="00E14FF5">
        <w:rPr>
          <w:rFonts w:eastAsia="Calibri"/>
          <w:noProof w:val="0"/>
        </w:rPr>
        <w:t>The law provides for two types of protection</w:t>
      </w:r>
      <w:r w:rsidR="00D92085" w:rsidRPr="00E14FF5">
        <w:rPr>
          <w:rFonts w:eastAsia="Calibri"/>
          <w:noProof w:val="0"/>
        </w:rPr>
        <w:t xml:space="preserve">.  </w:t>
      </w:r>
      <w:r w:rsidRPr="00E14FF5">
        <w:rPr>
          <w:rFonts w:eastAsia="Calibri"/>
          <w:noProof w:val="0"/>
        </w:rPr>
        <w:t>The first one covers the establishment and management of two types protected areas, i.e., Nature Reserves and Wildlife Sanctuaries, and Natural Conservation Areas</w:t>
      </w:r>
      <w:r w:rsidR="00D92085" w:rsidRPr="00E14FF5">
        <w:rPr>
          <w:rFonts w:eastAsia="Calibri"/>
          <w:i/>
          <w:noProof w:val="0"/>
        </w:rPr>
        <w:t xml:space="preserve">.  </w:t>
      </w:r>
      <w:r w:rsidRPr="00E14FF5">
        <w:rPr>
          <w:rFonts w:eastAsia="Calibri"/>
          <w:noProof w:val="0"/>
        </w:rPr>
        <w:t>This law also protects individual species through the regulation of the identification of endangered species and by enforcing sanctions for endangered species related crimes.</w:t>
      </w:r>
    </w:p>
    <w:p w14:paraId="26E4752A" w14:textId="77777777" w:rsidR="00170199" w:rsidRPr="00E14FF5" w:rsidRDefault="00170199" w:rsidP="0071137F">
      <w:pPr>
        <w:pStyle w:val="Paragraph"/>
        <w:jc w:val="both"/>
        <w:rPr>
          <w:noProof w:val="0"/>
        </w:rPr>
      </w:pPr>
      <w:r w:rsidRPr="00E14FF5">
        <w:rPr>
          <w:noProof w:val="0"/>
        </w:rPr>
        <w:t xml:space="preserve"> One key national </w:t>
      </w:r>
      <w:r w:rsidR="006835F7" w:rsidRPr="00E14FF5">
        <w:rPr>
          <w:noProof w:val="0"/>
        </w:rPr>
        <w:t>legal instrument</w:t>
      </w:r>
      <w:r w:rsidRPr="00E14FF5">
        <w:rPr>
          <w:noProof w:val="0"/>
        </w:rPr>
        <w:t xml:space="preserve"> is Act N</w:t>
      </w:r>
      <w:r w:rsidRPr="00E14FF5">
        <w:rPr>
          <w:noProof w:val="0"/>
          <w:vertAlign w:val="superscript"/>
        </w:rPr>
        <w:t>o</w:t>
      </w:r>
      <w:r w:rsidRPr="00E14FF5">
        <w:rPr>
          <w:noProof w:val="0"/>
        </w:rPr>
        <w:t xml:space="preserve"> 32 of 2009 the </w:t>
      </w:r>
      <w:r w:rsidRPr="00E14FF5">
        <w:rPr>
          <w:b/>
          <w:noProof w:val="0"/>
        </w:rPr>
        <w:t>Environmental Protection and Management Act</w:t>
      </w:r>
      <w:r w:rsidR="00D92085" w:rsidRPr="00E14FF5">
        <w:rPr>
          <w:noProof w:val="0"/>
        </w:rPr>
        <w:t xml:space="preserve">.  </w:t>
      </w:r>
      <w:r w:rsidRPr="00E14FF5">
        <w:rPr>
          <w:noProof w:val="0"/>
        </w:rPr>
        <w:t xml:space="preserve">The goal of this law is to further environmentally sustainable development through </w:t>
      </w:r>
      <w:r w:rsidRPr="00E14FF5">
        <w:rPr>
          <w:noProof w:val="0"/>
        </w:rPr>
        <w:lastRenderedPageBreak/>
        <w:t>environmentally focused planning, management, maintenance, and restoration</w:t>
      </w:r>
      <w:r w:rsidR="00D92085" w:rsidRPr="00E14FF5">
        <w:rPr>
          <w:noProof w:val="0"/>
        </w:rPr>
        <w:t xml:space="preserve">.  </w:t>
      </w:r>
      <w:r w:rsidRPr="00E14FF5">
        <w:rPr>
          <w:noProof w:val="0"/>
        </w:rPr>
        <w:t>This is to be achieved through an environmental inventory, an establishment of ecoregions, and the formulation of environmental protection and management plans.</w:t>
      </w:r>
    </w:p>
    <w:p w14:paraId="26E4752B" w14:textId="77777777" w:rsidR="00170199" w:rsidRPr="00E14FF5" w:rsidRDefault="00170199" w:rsidP="0071137F">
      <w:pPr>
        <w:pStyle w:val="Paragraph"/>
        <w:jc w:val="both"/>
        <w:rPr>
          <w:noProof w:val="0"/>
        </w:rPr>
      </w:pPr>
      <w:r w:rsidRPr="00E14FF5">
        <w:rPr>
          <w:noProof w:val="0"/>
        </w:rPr>
        <w:t xml:space="preserve"> </w:t>
      </w:r>
      <w:r w:rsidR="006835F7" w:rsidRPr="00E14FF5">
        <w:rPr>
          <w:noProof w:val="0"/>
        </w:rPr>
        <w:t xml:space="preserve">Indonesia’s </w:t>
      </w:r>
      <w:r w:rsidRPr="00E14FF5">
        <w:rPr>
          <w:b/>
          <w:noProof w:val="0"/>
        </w:rPr>
        <w:t xml:space="preserve">National Action Plan </w:t>
      </w:r>
      <w:r w:rsidR="00F07F7B">
        <w:rPr>
          <w:rFonts w:eastAsia="Arial Unicode MS"/>
          <w:b/>
          <w:noProof w:val="0"/>
        </w:rPr>
        <w:t>to R</w:t>
      </w:r>
      <w:r w:rsidR="00F07F7B" w:rsidRPr="00E14FF5">
        <w:rPr>
          <w:rFonts w:eastAsia="Arial Unicode MS"/>
          <w:b/>
          <w:noProof w:val="0"/>
        </w:rPr>
        <w:t xml:space="preserve">educe </w:t>
      </w:r>
      <w:r w:rsidR="00F07F7B">
        <w:rPr>
          <w:rFonts w:eastAsia="Arial Unicode MS"/>
          <w:b/>
          <w:noProof w:val="0"/>
        </w:rPr>
        <w:t>Greenhouse Gas E</w:t>
      </w:r>
      <w:r w:rsidR="00F07F7B" w:rsidRPr="00E14FF5">
        <w:rPr>
          <w:rFonts w:eastAsia="Arial Unicode MS"/>
          <w:b/>
          <w:noProof w:val="0"/>
        </w:rPr>
        <w:t>missions</w:t>
      </w:r>
      <w:r w:rsidR="00F07F7B" w:rsidRPr="00E14FF5">
        <w:rPr>
          <w:rFonts w:eastAsia="Arial Unicode MS"/>
          <w:noProof w:val="0"/>
        </w:rPr>
        <w:t xml:space="preserve"> </w:t>
      </w:r>
      <w:r w:rsidRPr="00E14FF5">
        <w:rPr>
          <w:noProof w:val="0"/>
        </w:rPr>
        <w:t>(2011)</w:t>
      </w:r>
      <w:r w:rsidR="00487B5E" w:rsidRPr="00E14FF5">
        <w:rPr>
          <w:noProof w:val="0"/>
        </w:rPr>
        <w:t xml:space="preserve"> is an example </w:t>
      </w:r>
      <w:r w:rsidR="006835F7" w:rsidRPr="00E14FF5">
        <w:rPr>
          <w:noProof w:val="0"/>
        </w:rPr>
        <w:t xml:space="preserve">of </w:t>
      </w:r>
      <w:r w:rsidR="00884B31" w:rsidRPr="00E14FF5">
        <w:rPr>
          <w:noProof w:val="0"/>
        </w:rPr>
        <w:t>the country’s</w:t>
      </w:r>
      <w:r w:rsidR="006835F7" w:rsidRPr="00E14FF5">
        <w:rPr>
          <w:noProof w:val="0"/>
        </w:rPr>
        <w:t xml:space="preserve"> commitment </w:t>
      </w:r>
      <w:r w:rsidR="00884B31" w:rsidRPr="00E14FF5">
        <w:rPr>
          <w:noProof w:val="0"/>
        </w:rPr>
        <w:t xml:space="preserve">to </w:t>
      </w:r>
      <w:r w:rsidRPr="00E14FF5">
        <w:rPr>
          <w:noProof w:val="0"/>
        </w:rPr>
        <w:t>reduce GHG emission</w:t>
      </w:r>
      <w:r w:rsidR="00884B31" w:rsidRPr="00E14FF5">
        <w:rPr>
          <w:noProof w:val="0"/>
        </w:rPr>
        <w:t>s</w:t>
      </w:r>
      <w:r w:rsidRPr="00E14FF5">
        <w:rPr>
          <w:noProof w:val="0"/>
        </w:rPr>
        <w:t xml:space="preserve"> by 26% (from business as usual) by 2020 thro</w:t>
      </w:r>
      <w:r w:rsidR="00FE0BA0">
        <w:rPr>
          <w:noProof w:val="0"/>
        </w:rPr>
        <w:t>ugh national efforts, and by 41%</w:t>
      </w:r>
      <w:r w:rsidRPr="00E14FF5">
        <w:rPr>
          <w:noProof w:val="0"/>
        </w:rPr>
        <w:t xml:space="preserve"> with international support</w:t>
      </w:r>
      <w:r w:rsidR="00D92085" w:rsidRPr="00E14FF5">
        <w:rPr>
          <w:noProof w:val="0"/>
        </w:rPr>
        <w:t xml:space="preserve">.  </w:t>
      </w:r>
      <w:r w:rsidRPr="00E14FF5">
        <w:rPr>
          <w:noProof w:val="0"/>
        </w:rPr>
        <w:t>One objective of this plan is to design national and local program</w:t>
      </w:r>
      <w:r w:rsidR="00EC1C39" w:rsidRPr="00E14FF5">
        <w:rPr>
          <w:noProof w:val="0"/>
        </w:rPr>
        <w:t>me</w:t>
      </w:r>
      <w:r w:rsidRPr="00E14FF5">
        <w:rPr>
          <w:noProof w:val="0"/>
        </w:rPr>
        <w:t>s to reduce the GHG emissions</w:t>
      </w:r>
      <w:r w:rsidR="00FE0BA0">
        <w:rPr>
          <w:noProof w:val="0"/>
        </w:rPr>
        <w:t>, focusing o</w:t>
      </w:r>
      <w:r w:rsidRPr="00E14FF5">
        <w:rPr>
          <w:noProof w:val="0"/>
        </w:rPr>
        <w:t xml:space="preserve">n forestry, peat lands, energy, </w:t>
      </w:r>
      <w:r w:rsidR="00FE0BA0">
        <w:rPr>
          <w:noProof w:val="0"/>
        </w:rPr>
        <w:t xml:space="preserve">and agriculture.  </w:t>
      </w:r>
      <w:r w:rsidR="001F6CF9" w:rsidRPr="00E14FF5">
        <w:rPr>
          <w:noProof w:val="0"/>
        </w:rPr>
        <w:t xml:space="preserve">Currently, Indonesia has </w:t>
      </w:r>
      <w:r w:rsidR="00487B5E" w:rsidRPr="00E14FF5">
        <w:rPr>
          <w:noProof w:val="0"/>
        </w:rPr>
        <w:t>thousands</w:t>
      </w:r>
      <w:r w:rsidR="001F6CF9" w:rsidRPr="00E14FF5">
        <w:rPr>
          <w:noProof w:val="0"/>
        </w:rPr>
        <w:t xml:space="preserve"> of regulations and legislation related to </w:t>
      </w:r>
      <w:r w:rsidR="00487B5E" w:rsidRPr="00E14FF5">
        <w:rPr>
          <w:noProof w:val="0"/>
        </w:rPr>
        <w:t xml:space="preserve">industrial development, transportation, and </w:t>
      </w:r>
      <w:r w:rsidR="001F6CF9" w:rsidRPr="00E14FF5">
        <w:rPr>
          <w:noProof w:val="0"/>
        </w:rPr>
        <w:t>environme</w:t>
      </w:r>
      <w:r w:rsidR="00487B5E" w:rsidRPr="00E14FF5">
        <w:rPr>
          <w:noProof w:val="0"/>
        </w:rPr>
        <w:t>ntal management, all of which have important implications for reducing GHG emissions</w:t>
      </w:r>
      <w:r w:rsidR="00D92085" w:rsidRPr="00E14FF5">
        <w:rPr>
          <w:noProof w:val="0"/>
        </w:rPr>
        <w:t xml:space="preserve">.  </w:t>
      </w:r>
      <w:r w:rsidRPr="00E14FF5">
        <w:rPr>
          <w:noProof w:val="0"/>
        </w:rPr>
        <w:t>Th</w:t>
      </w:r>
      <w:r w:rsidR="00487B5E" w:rsidRPr="00E14FF5">
        <w:rPr>
          <w:noProof w:val="0"/>
        </w:rPr>
        <w:t>e Nati</w:t>
      </w:r>
      <w:r w:rsidR="00DE0703" w:rsidRPr="00E14FF5">
        <w:rPr>
          <w:noProof w:val="0"/>
        </w:rPr>
        <w:t xml:space="preserve">onal Action Plan is plan </w:t>
      </w:r>
      <w:r w:rsidR="00487B5E" w:rsidRPr="00E14FF5">
        <w:rPr>
          <w:noProof w:val="0"/>
        </w:rPr>
        <w:t xml:space="preserve">calls for addressing deficiencies in these sectors and </w:t>
      </w:r>
      <w:r w:rsidR="00DE0703" w:rsidRPr="00E14FF5">
        <w:rPr>
          <w:noProof w:val="0"/>
        </w:rPr>
        <w:t xml:space="preserve">the </w:t>
      </w:r>
      <w:r w:rsidR="00487B5E" w:rsidRPr="00E14FF5">
        <w:rPr>
          <w:noProof w:val="0"/>
        </w:rPr>
        <w:t>alignment wi</w:t>
      </w:r>
      <w:r w:rsidRPr="00E14FF5">
        <w:rPr>
          <w:noProof w:val="0"/>
        </w:rPr>
        <w:t xml:space="preserve">th the </w:t>
      </w:r>
      <w:r w:rsidR="006835F7" w:rsidRPr="00E14FF5">
        <w:rPr>
          <w:noProof w:val="0"/>
        </w:rPr>
        <w:t>2005-2025 Long-Te</w:t>
      </w:r>
      <w:r w:rsidRPr="00E14FF5">
        <w:rPr>
          <w:noProof w:val="0"/>
        </w:rPr>
        <w:t>rm De</w:t>
      </w:r>
      <w:r w:rsidR="006835F7" w:rsidRPr="00E14FF5">
        <w:rPr>
          <w:noProof w:val="0"/>
        </w:rPr>
        <w:t xml:space="preserve">velopment Plan </w:t>
      </w:r>
      <w:r w:rsidR="00280EE3" w:rsidRPr="00E14FF5">
        <w:rPr>
          <w:noProof w:val="0"/>
        </w:rPr>
        <w:t>and the 2015-2019</w:t>
      </w:r>
      <w:r w:rsidR="000D05C6" w:rsidRPr="00E14FF5">
        <w:rPr>
          <w:noProof w:val="0"/>
        </w:rPr>
        <w:t xml:space="preserve"> </w:t>
      </w:r>
      <w:r w:rsidR="006835F7" w:rsidRPr="00E14FF5">
        <w:rPr>
          <w:noProof w:val="0"/>
        </w:rPr>
        <w:t>Medium-T</w:t>
      </w:r>
      <w:r w:rsidR="00280EE3" w:rsidRPr="00E14FF5">
        <w:rPr>
          <w:noProof w:val="0"/>
        </w:rPr>
        <w:t xml:space="preserve">erm </w:t>
      </w:r>
      <w:r w:rsidR="00FE0BA0">
        <w:rPr>
          <w:noProof w:val="0"/>
        </w:rPr>
        <w:t xml:space="preserve">National </w:t>
      </w:r>
      <w:r w:rsidR="00280EE3" w:rsidRPr="00E14FF5">
        <w:rPr>
          <w:noProof w:val="0"/>
        </w:rPr>
        <w:t>Development Plan.</w:t>
      </w:r>
    </w:p>
    <w:p w14:paraId="26E4752C" w14:textId="77777777" w:rsidR="00170199" w:rsidRPr="00E14FF5" w:rsidRDefault="00170199" w:rsidP="0071137F">
      <w:pPr>
        <w:pStyle w:val="Paragraph"/>
        <w:jc w:val="both"/>
        <w:rPr>
          <w:noProof w:val="0"/>
        </w:rPr>
      </w:pPr>
      <w:r w:rsidRPr="00E14FF5">
        <w:rPr>
          <w:noProof w:val="0"/>
        </w:rPr>
        <w:t>Presidential Regulation N</w:t>
      </w:r>
      <w:r w:rsidRPr="00E14FF5">
        <w:rPr>
          <w:noProof w:val="0"/>
          <w:vertAlign w:val="superscript"/>
        </w:rPr>
        <w:t>o</w:t>
      </w:r>
      <w:r w:rsidRPr="00E14FF5">
        <w:rPr>
          <w:noProof w:val="0"/>
        </w:rPr>
        <w:t xml:space="preserve"> 71/2011 on the </w:t>
      </w:r>
      <w:r w:rsidRPr="00E14FF5">
        <w:rPr>
          <w:b/>
          <w:noProof w:val="0"/>
        </w:rPr>
        <w:t xml:space="preserve">Implementation of National GHG Inventory in </w:t>
      </w:r>
      <w:r w:rsidR="00487B5E" w:rsidRPr="00E14FF5">
        <w:rPr>
          <w:b/>
          <w:noProof w:val="0"/>
        </w:rPr>
        <w:t>Indonesia</w:t>
      </w:r>
      <w:r w:rsidRPr="00E14FF5">
        <w:rPr>
          <w:noProof w:val="0"/>
        </w:rPr>
        <w:t xml:space="preserve"> mandates that different bodies of the government produce national, local and corporate GHG inventories annually</w:t>
      </w:r>
      <w:r w:rsidR="00D92085" w:rsidRPr="00E14FF5">
        <w:rPr>
          <w:noProof w:val="0"/>
        </w:rPr>
        <w:t xml:space="preserve">.  </w:t>
      </w:r>
      <w:r w:rsidRPr="00E14FF5">
        <w:rPr>
          <w:noProof w:val="0"/>
        </w:rPr>
        <w:t xml:space="preserve">Under the regulation, line ministries prepare sectoral GHG inventories and report them to the </w:t>
      </w:r>
      <w:r w:rsidR="004916E5" w:rsidRPr="00E14FF5">
        <w:rPr>
          <w:noProof w:val="0"/>
        </w:rPr>
        <w:t xml:space="preserve">former </w:t>
      </w:r>
      <w:r w:rsidRPr="00E14FF5">
        <w:rPr>
          <w:noProof w:val="0"/>
        </w:rPr>
        <w:t>Ministry of the Environment</w:t>
      </w:r>
      <w:r w:rsidR="00D92085" w:rsidRPr="00E14FF5">
        <w:rPr>
          <w:noProof w:val="0"/>
        </w:rPr>
        <w:t xml:space="preserve">.  </w:t>
      </w:r>
      <w:r w:rsidRPr="00E14FF5">
        <w:rPr>
          <w:noProof w:val="0"/>
        </w:rPr>
        <w:t xml:space="preserve">The </w:t>
      </w:r>
      <w:r w:rsidR="004916E5" w:rsidRPr="00E14FF5">
        <w:rPr>
          <w:noProof w:val="0"/>
        </w:rPr>
        <w:t xml:space="preserve">newly merged </w:t>
      </w:r>
      <w:r w:rsidRPr="00E14FF5">
        <w:rPr>
          <w:noProof w:val="0"/>
        </w:rPr>
        <w:t xml:space="preserve">Ministry of Environment </w:t>
      </w:r>
      <w:r w:rsidR="004916E5" w:rsidRPr="00E14FF5">
        <w:rPr>
          <w:noProof w:val="0"/>
        </w:rPr>
        <w:t xml:space="preserve">and Forestry </w:t>
      </w:r>
      <w:r w:rsidRPr="00E14FF5">
        <w:rPr>
          <w:noProof w:val="0"/>
        </w:rPr>
        <w:t>coordinates and prepares the national GHG inventory for submission to the FCCC</w:t>
      </w:r>
      <w:r w:rsidR="00D92085" w:rsidRPr="00E14FF5">
        <w:rPr>
          <w:noProof w:val="0"/>
        </w:rPr>
        <w:t xml:space="preserve">.  </w:t>
      </w:r>
      <w:r w:rsidRPr="00E14FF5">
        <w:rPr>
          <w:noProof w:val="0"/>
        </w:rPr>
        <w:t>The goals of this decree are to increase the use of local emission factors, guarantee that quality control and quality assurance are applied to data and GHG emission calculation and mitigation activities, and to promote the coordination of GHG inventory efforts by ministers at the national level, governors at provincial level, and by mayors/regents at district/municipal level.</w:t>
      </w:r>
    </w:p>
    <w:p w14:paraId="26E4752D" w14:textId="77777777" w:rsidR="00170199" w:rsidRPr="00E14FF5" w:rsidRDefault="00170199" w:rsidP="0071137F">
      <w:pPr>
        <w:pStyle w:val="Paragraph"/>
        <w:jc w:val="both"/>
        <w:rPr>
          <w:noProof w:val="0"/>
        </w:rPr>
      </w:pPr>
      <w:r w:rsidRPr="00E14FF5">
        <w:rPr>
          <w:noProof w:val="0"/>
        </w:rPr>
        <w:t xml:space="preserve">One fundamental forestry and land degradation law is the </w:t>
      </w:r>
      <w:r w:rsidRPr="00E14FF5">
        <w:rPr>
          <w:b/>
          <w:noProof w:val="0"/>
        </w:rPr>
        <w:t xml:space="preserve">Forestry Law </w:t>
      </w:r>
      <w:r w:rsidRPr="00E14FF5">
        <w:rPr>
          <w:noProof w:val="0"/>
        </w:rPr>
        <w:t>N</w:t>
      </w:r>
      <w:r w:rsidRPr="00E14FF5">
        <w:rPr>
          <w:noProof w:val="0"/>
          <w:vertAlign w:val="superscript"/>
        </w:rPr>
        <w:t>o</w:t>
      </w:r>
      <w:r w:rsidRPr="00E14FF5">
        <w:rPr>
          <w:noProof w:val="0"/>
        </w:rPr>
        <w:t xml:space="preserve"> 41 of 1999</w:t>
      </w:r>
      <w:r w:rsidR="00D92085" w:rsidRPr="00E14FF5">
        <w:rPr>
          <w:noProof w:val="0"/>
        </w:rPr>
        <w:t xml:space="preserve">.  </w:t>
      </w:r>
      <w:r w:rsidRPr="00E14FF5">
        <w:rPr>
          <w:noProof w:val="0"/>
        </w:rPr>
        <w:t>Article 4 of this law states that all Indonesia forests and associated natural resources are controlled by government for the prosperity of the people</w:t>
      </w:r>
      <w:r w:rsidR="00D92085" w:rsidRPr="00E14FF5">
        <w:rPr>
          <w:noProof w:val="0"/>
        </w:rPr>
        <w:t xml:space="preserve">.  </w:t>
      </w:r>
      <w:r w:rsidRPr="00E14FF5">
        <w:rPr>
          <w:noProof w:val="0"/>
        </w:rPr>
        <w:t>Forests are divided into three management categories: Conservation Forests, Protection Forests, and Production Forests</w:t>
      </w:r>
      <w:r w:rsidR="00D92085" w:rsidRPr="00E14FF5">
        <w:rPr>
          <w:noProof w:val="0"/>
        </w:rPr>
        <w:t xml:space="preserve">.  </w:t>
      </w:r>
      <w:r w:rsidRPr="00E14FF5">
        <w:rPr>
          <w:noProof w:val="0"/>
        </w:rPr>
        <w:t>This law also guides land management practices to minimize land degradation through land rehabilitation practices that are based on specific biophysical conditions as well as through stakeholder participatory approaches that help empower local communities.</w:t>
      </w:r>
    </w:p>
    <w:p w14:paraId="26E4752E" w14:textId="77777777" w:rsidR="00201FFA" w:rsidRPr="00E14FF5" w:rsidRDefault="00170199" w:rsidP="0071137F">
      <w:pPr>
        <w:pStyle w:val="Paragraph"/>
        <w:jc w:val="both"/>
        <w:rPr>
          <w:noProof w:val="0"/>
        </w:rPr>
      </w:pPr>
      <w:r w:rsidRPr="00E14FF5">
        <w:rPr>
          <w:b/>
          <w:noProof w:val="0"/>
        </w:rPr>
        <w:t>Presidential Regulation N</w:t>
      </w:r>
      <w:r w:rsidRPr="00E14FF5">
        <w:rPr>
          <w:b/>
          <w:noProof w:val="0"/>
          <w:vertAlign w:val="superscript"/>
        </w:rPr>
        <w:t>o</w:t>
      </w:r>
      <w:r w:rsidRPr="00E14FF5">
        <w:rPr>
          <w:b/>
          <w:noProof w:val="0"/>
        </w:rPr>
        <w:t xml:space="preserve"> 37</w:t>
      </w:r>
      <w:r w:rsidRPr="00E14FF5">
        <w:rPr>
          <w:noProof w:val="0"/>
        </w:rPr>
        <w:t xml:space="preserve"> came into effect in 2012 and specifically regulates watershed management integration from up-stream to down-stream areas</w:t>
      </w:r>
      <w:r w:rsidR="00D92085" w:rsidRPr="00E14FF5">
        <w:rPr>
          <w:noProof w:val="0"/>
        </w:rPr>
        <w:t xml:space="preserve">.  </w:t>
      </w:r>
      <w:r w:rsidRPr="00E14FF5">
        <w:rPr>
          <w:noProof w:val="0"/>
        </w:rPr>
        <w:t>This regulation aims to rehabilitate and increase the carrying capacity of degraded watersheds, thus increasing the water quality, quantity and sustainability for the benefit of individuals</w:t>
      </w:r>
      <w:r w:rsidR="00D92085" w:rsidRPr="00E14FF5">
        <w:rPr>
          <w:noProof w:val="0"/>
        </w:rPr>
        <w:t xml:space="preserve">.  </w:t>
      </w:r>
      <w:r w:rsidRPr="00E14FF5">
        <w:rPr>
          <w:noProof w:val="0"/>
        </w:rPr>
        <w:t>This regulation underlines the importance of integrated watershed management, which necessitates including cross-sectored line ministries at the central government, and local authorities at the provincial, district/city levels, as well as community participation</w:t>
      </w:r>
      <w:r w:rsidR="00D92085" w:rsidRPr="00E14FF5">
        <w:rPr>
          <w:noProof w:val="0"/>
        </w:rPr>
        <w:t xml:space="preserve">.  </w:t>
      </w:r>
      <w:r w:rsidRPr="00E14FF5">
        <w:rPr>
          <w:noProof w:val="0"/>
        </w:rPr>
        <w:t>The integrated watershed management is carried out on the basis of existing spatial planning and the water resources management scheme in accordance with the laws and regulations</w:t>
      </w:r>
      <w:r w:rsidR="00D92085" w:rsidRPr="00E14FF5">
        <w:rPr>
          <w:noProof w:val="0"/>
        </w:rPr>
        <w:t xml:space="preserve">.  </w:t>
      </w:r>
      <w:r w:rsidRPr="00E14FF5">
        <w:rPr>
          <w:noProof w:val="0"/>
        </w:rPr>
        <w:t xml:space="preserve">In 2014, the Parliament adopted </w:t>
      </w:r>
      <w:r w:rsidRPr="00E14FF5">
        <w:rPr>
          <w:b/>
          <w:noProof w:val="0"/>
        </w:rPr>
        <w:t>Regulation N</w:t>
      </w:r>
      <w:r w:rsidRPr="00E14FF5">
        <w:rPr>
          <w:b/>
          <w:noProof w:val="0"/>
          <w:vertAlign w:val="superscript"/>
        </w:rPr>
        <w:t>o</w:t>
      </w:r>
      <w:r w:rsidRPr="00E14FF5">
        <w:rPr>
          <w:b/>
          <w:noProof w:val="0"/>
        </w:rPr>
        <w:t xml:space="preserve"> 23/2014 on Autonomy</w:t>
      </w:r>
      <w:r w:rsidRPr="00E14FF5">
        <w:rPr>
          <w:noProof w:val="0"/>
        </w:rPr>
        <w:t>, which returns autonomy back to the provincial authorities</w:t>
      </w:r>
      <w:r w:rsidR="00D92085" w:rsidRPr="00E14FF5">
        <w:rPr>
          <w:noProof w:val="0"/>
        </w:rPr>
        <w:t xml:space="preserve">.  </w:t>
      </w:r>
      <w:r w:rsidRPr="00E14FF5">
        <w:rPr>
          <w:noProof w:val="0"/>
        </w:rPr>
        <w:t xml:space="preserve">From the perspective of watershed management, this is a positive step, as this autonomy will allow provincial governments to manage an integrated watershed that is administratively occupied by </w:t>
      </w:r>
      <w:r w:rsidR="00201FFA" w:rsidRPr="00E14FF5">
        <w:rPr>
          <w:noProof w:val="0"/>
        </w:rPr>
        <w:t>several district authorities.</w:t>
      </w:r>
    </w:p>
    <w:p w14:paraId="26E4752F" w14:textId="77777777" w:rsidR="00201FFA" w:rsidRPr="00E14FF5" w:rsidRDefault="00170199" w:rsidP="0071137F">
      <w:pPr>
        <w:pStyle w:val="Paragraph"/>
        <w:jc w:val="both"/>
        <w:rPr>
          <w:noProof w:val="0"/>
        </w:rPr>
      </w:pPr>
      <w:r w:rsidRPr="00E14FF5">
        <w:rPr>
          <w:noProof w:val="0"/>
        </w:rPr>
        <w:t>One of the most controversial issues related to watershed management is the recent withdrawal of Law N</w:t>
      </w:r>
      <w:r w:rsidRPr="00E14FF5">
        <w:rPr>
          <w:noProof w:val="0"/>
          <w:vertAlign w:val="superscript"/>
        </w:rPr>
        <w:t>o</w:t>
      </w:r>
      <w:r w:rsidRPr="00E14FF5">
        <w:rPr>
          <w:noProof w:val="0"/>
        </w:rPr>
        <w:t xml:space="preserve"> 7/2004 </w:t>
      </w:r>
      <w:r w:rsidR="00487B5E" w:rsidRPr="00E14FF5">
        <w:rPr>
          <w:noProof w:val="0"/>
        </w:rPr>
        <w:t>regarding water</w:t>
      </w:r>
      <w:r w:rsidR="00464E11" w:rsidRPr="00E14FF5">
        <w:rPr>
          <w:noProof w:val="0"/>
        </w:rPr>
        <w:t xml:space="preserve"> resource management</w:t>
      </w:r>
      <w:r w:rsidRPr="00E14FF5">
        <w:rPr>
          <w:noProof w:val="0"/>
        </w:rPr>
        <w:t xml:space="preserve"> by the Constitutional Court</w:t>
      </w:r>
      <w:r w:rsidR="00D92085" w:rsidRPr="00E14FF5">
        <w:rPr>
          <w:noProof w:val="0"/>
        </w:rPr>
        <w:t xml:space="preserve">.  </w:t>
      </w:r>
      <w:r w:rsidRPr="00E14FF5">
        <w:rPr>
          <w:noProof w:val="0"/>
        </w:rPr>
        <w:t xml:space="preserve">One of the justifications to the withdrawal is that the law </w:t>
      </w:r>
      <w:r w:rsidR="00464E11" w:rsidRPr="00E14FF5">
        <w:rPr>
          <w:noProof w:val="0"/>
        </w:rPr>
        <w:t>resulted in a monopolization</w:t>
      </w:r>
      <w:r w:rsidRPr="00E14FF5">
        <w:rPr>
          <w:noProof w:val="0"/>
        </w:rPr>
        <w:t xml:space="preserve"> of water resources by domestic and foreign investors for commercial </w:t>
      </w:r>
      <w:r w:rsidR="00464E11" w:rsidRPr="00E14FF5">
        <w:rPr>
          <w:noProof w:val="0"/>
        </w:rPr>
        <w:t>purposes</w:t>
      </w:r>
      <w:r w:rsidR="00D92085" w:rsidRPr="00E14FF5">
        <w:rPr>
          <w:noProof w:val="0"/>
        </w:rPr>
        <w:t xml:space="preserve">.  </w:t>
      </w:r>
      <w:r w:rsidRPr="00E14FF5">
        <w:rPr>
          <w:noProof w:val="0"/>
        </w:rPr>
        <w:t xml:space="preserve">This </w:t>
      </w:r>
      <w:r w:rsidR="00464E11" w:rsidRPr="00E14FF5">
        <w:rPr>
          <w:noProof w:val="0"/>
        </w:rPr>
        <w:t xml:space="preserve">monopolization contravened </w:t>
      </w:r>
      <w:r w:rsidRPr="00E14FF5">
        <w:rPr>
          <w:noProof w:val="0"/>
        </w:rPr>
        <w:t>Article 33 of 1945 Constitution</w:t>
      </w:r>
      <w:r w:rsidR="00D92085" w:rsidRPr="00E14FF5">
        <w:rPr>
          <w:noProof w:val="0"/>
        </w:rPr>
        <w:t xml:space="preserve">.  </w:t>
      </w:r>
      <w:r w:rsidRPr="00E14FF5">
        <w:rPr>
          <w:noProof w:val="0"/>
        </w:rPr>
        <w:t xml:space="preserve">After </w:t>
      </w:r>
      <w:r w:rsidR="00464E11" w:rsidRPr="00E14FF5">
        <w:rPr>
          <w:noProof w:val="0"/>
        </w:rPr>
        <w:t xml:space="preserve">its </w:t>
      </w:r>
      <w:r w:rsidRPr="00E14FF5">
        <w:rPr>
          <w:noProof w:val="0"/>
        </w:rPr>
        <w:t>withdrawal</w:t>
      </w:r>
      <w:r w:rsidR="00464E11" w:rsidRPr="00E14FF5">
        <w:rPr>
          <w:noProof w:val="0"/>
        </w:rPr>
        <w:t>, government regulation on water resource management reverted to Law N</w:t>
      </w:r>
      <w:r w:rsidR="00464E11" w:rsidRPr="00E14FF5">
        <w:rPr>
          <w:noProof w:val="0"/>
          <w:vertAlign w:val="superscript"/>
        </w:rPr>
        <w:t>o</w:t>
      </w:r>
      <w:r w:rsidR="00464E11" w:rsidRPr="00E14FF5">
        <w:rPr>
          <w:noProof w:val="0"/>
        </w:rPr>
        <w:t xml:space="preserve"> </w:t>
      </w:r>
      <w:r w:rsidRPr="00E14FF5">
        <w:rPr>
          <w:noProof w:val="0"/>
        </w:rPr>
        <w:t xml:space="preserve">11/1974 on </w:t>
      </w:r>
      <w:r w:rsidR="00464E11" w:rsidRPr="00E14FF5">
        <w:rPr>
          <w:noProof w:val="0"/>
        </w:rPr>
        <w:t>irrigation</w:t>
      </w:r>
      <w:r w:rsidR="00D92085" w:rsidRPr="00E14FF5">
        <w:rPr>
          <w:noProof w:val="0"/>
        </w:rPr>
        <w:t xml:space="preserve">.  </w:t>
      </w:r>
      <w:r w:rsidR="00464E11" w:rsidRPr="00E14FF5">
        <w:rPr>
          <w:noProof w:val="0"/>
        </w:rPr>
        <w:t>As of mid-2015, the</w:t>
      </w:r>
      <w:r w:rsidRPr="00E14FF5">
        <w:rPr>
          <w:noProof w:val="0"/>
        </w:rPr>
        <w:t xml:space="preserve"> Ministry of Public Works</w:t>
      </w:r>
      <w:r w:rsidR="006353C1" w:rsidRPr="00E14FF5">
        <w:rPr>
          <w:noProof w:val="0"/>
        </w:rPr>
        <w:t xml:space="preserve"> (MPW)</w:t>
      </w:r>
      <w:r w:rsidR="00464E11" w:rsidRPr="00E14FF5">
        <w:rPr>
          <w:noProof w:val="0"/>
        </w:rPr>
        <w:t xml:space="preserve"> is working on a new regulatory framework for water resource</w:t>
      </w:r>
      <w:r w:rsidR="00201FFA" w:rsidRPr="00E14FF5">
        <w:rPr>
          <w:noProof w:val="0"/>
        </w:rPr>
        <w:t xml:space="preserve"> management.</w:t>
      </w:r>
    </w:p>
    <w:p w14:paraId="26E47530" w14:textId="77777777" w:rsidR="00170199" w:rsidRPr="00E14FF5" w:rsidRDefault="00170199" w:rsidP="0071137F">
      <w:pPr>
        <w:pStyle w:val="Paragraph"/>
        <w:jc w:val="both"/>
        <w:rPr>
          <w:noProof w:val="0"/>
        </w:rPr>
      </w:pPr>
      <w:r w:rsidRPr="00E14FF5">
        <w:rPr>
          <w:noProof w:val="0"/>
        </w:rPr>
        <w:t>T</w:t>
      </w:r>
      <w:r w:rsidR="00F34518" w:rsidRPr="00E14FF5">
        <w:rPr>
          <w:noProof w:val="0"/>
        </w:rPr>
        <w:t>his change in</w:t>
      </w:r>
      <w:r w:rsidRPr="00E14FF5">
        <w:rPr>
          <w:noProof w:val="0"/>
        </w:rPr>
        <w:t xml:space="preserve"> law has led to positive and negative outcomes for Indonesia</w:t>
      </w:r>
      <w:r w:rsidR="00D92085" w:rsidRPr="00E14FF5">
        <w:rPr>
          <w:noProof w:val="0"/>
        </w:rPr>
        <w:t xml:space="preserve">.  </w:t>
      </w:r>
      <w:r w:rsidRPr="00E14FF5">
        <w:rPr>
          <w:noProof w:val="0"/>
        </w:rPr>
        <w:t>One positive outcome is that the access to water has been returned to the state-owned and public domain, for the greatest benefit of Indonesia’s people, as stipulated in the 1945 Constitution</w:t>
      </w:r>
      <w:r w:rsidR="00D92085" w:rsidRPr="00E14FF5">
        <w:rPr>
          <w:noProof w:val="0"/>
        </w:rPr>
        <w:t xml:space="preserve">.  </w:t>
      </w:r>
      <w:r w:rsidRPr="00E14FF5">
        <w:rPr>
          <w:noProof w:val="0"/>
        </w:rPr>
        <w:t>One ne</w:t>
      </w:r>
      <w:r w:rsidR="00FE6E61" w:rsidRPr="00E14FF5">
        <w:rPr>
          <w:noProof w:val="0"/>
        </w:rPr>
        <w:t>gative outcome is that p</w:t>
      </w:r>
      <w:r w:rsidRPr="00E14FF5">
        <w:rPr>
          <w:noProof w:val="0"/>
        </w:rPr>
        <w:t xml:space="preserve">roduction </w:t>
      </w:r>
      <w:r w:rsidR="00FE6E61" w:rsidRPr="00E14FF5">
        <w:rPr>
          <w:noProof w:val="0"/>
        </w:rPr>
        <w:t xml:space="preserve">levels </w:t>
      </w:r>
      <w:r w:rsidRPr="00E14FF5">
        <w:rPr>
          <w:noProof w:val="0"/>
        </w:rPr>
        <w:t xml:space="preserve">and </w:t>
      </w:r>
      <w:r w:rsidR="00FE6E61" w:rsidRPr="00E14FF5">
        <w:rPr>
          <w:noProof w:val="0"/>
        </w:rPr>
        <w:t xml:space="preserve">the </w:t>
      </w:r>
      <w:r w:rsidRPr="00E14FF5">
        <w:rPr>
          <w:noProof w:val="0"/>
        </w:rPr>
        <w:t xml:space="preserve">distribution of water </w:t>
      </w:r>
      <w:r w:rsidR="004A6CAE" w:rsidRPr="00E14FF5">
        <w:rPr>
          <w:noProof w:val="0"/>
        </w:rPr>
        <w:t>are</w:t>
      </w:r>
      <w:r w:rsidR="00FE6E61" w:rsidRPr="00E14FF5">
        <w:rPr>
          <w:noProof w:val="0"/>
        </w:rPr>
        <w:t xml:space="preserve"> no longer </w:t>
      </w:r>
      <w:r w:rsidR="00487B5E" w:rsidRPr="00E14FF5">
        <w:rPr>
          <w:noProof w:val="0"/>
        </w:rPr>
        <w:t>guaranteed</w:t>
      </w:r>
      <w:r w:rsidR="00FE6E61" w:rsidRPr="00E14FF5">
        <w:rPr>
          <w:noProof w:val="0"/>
        </w:rPr>
        <w:t xml:space="preserve"> </w:t>
      </w:r>
      <w:r w:rsidRPr="00E14FF5">
        <w:rPr>
          <w:noProof w:val="0"/>
        </w:rPr>
        <w:t>due to restrictions on investors</w:t>
      </w:r>
      <w:r w:rsidR="00D92085" w:rsidRPr="00E14FF5">
        <w:rPr>
          <w:noProof w:val="0"/>
        </w:rPr>
        <w:t xml:space="preserve">.  </w:t>
      </w:r>
      <w:r w:rsidRPr="00E14FF5">
        <w:rPr>
          <w:noProof w:val="0"/>
        </w:rPr>
        <w:t xml:space="preserve">Private and </w:t>
      </w:r>
      <w:r w:rsidRPr="00E14FF5">
        <w:rPr>
          <w:noProof w:val="0"/>
        </w:rPr>
        <w:lastRenderedPageBreak/>
        <w:t>foreign investors, in particular, are no longer allowed to continue their business in this sector</w:t>
      </w:r>
      <w:r w:rsidR="00D92085" w:rsidRPr="00E14FF5">
        <w:rPr>
          <w:noProof w:val="0"/>
        </w:rPr>
        <w:t xml:space="preserve">.  </w:t>
      </w:r>
      <w:r w:rsidRPr="00E14FF5">
        <w:rPr>
          <w:noProof w:val="0"/>
        </w:rPr>
        <w:t xml:space="preserve">Instead, the local state-owned company </w:t>
      </w:r>
      <w:r w:rsidR="008647CD" w:rsidRPr="00E14FF5">
        <w:rPr>
          <w:noProof w:val="0"/>
        </w:rPr>
        <w:t xml:space="preserve">Perusahaan Daerah Air </w:t>
      </w:r>
      <w:proofErr w:type="spellStart"/>
      <w:r w:rsidR="008647CD" w:rsidRPr="00E14FF5">
        <w:rPr>
          <w:noProof w:val="0"/>
        </w:rPr>
        <w:t>Minum</w:t>
      </w:r>
      <w:proofErr w:type="spellEnd"/>
      <w:r w:rsidR="008647CD" w:rsidRPr="00E14FF5">
        <w:rPr>
          <w:noProof w:val="0"/>
        </w:rPr>
        <w:t xml:space="preserve"> </w:t>
      </w:r>
      <w:r w:rsidRPr="00E14FF5">
        <w:rPr>
          <w:noProof w:val="0"/>
        </w:rPr>
        <w:t xml:space="preserve">will be responsible for taking care </w:t>
      </w:r>
      <w:r w:rsidR="00201FFA" w:rsidRPr="00E14FF5">
        <w:rPr>
          <w:noProof w:val="0"/>
        </w:rPr>
        <w:t>of production and distribution.</w:t>
      </w:r>
    </w:p>
    <w:p w14:paraId="26E47531" w14:textId="77777777" w:rsidR="00170199" w:rsidRPr="00E14FF5" w:rsidRDefault="00170199" w:rsidP="0071137F">
      <w:pPr>
        <w:pStyle w:val="Paragraph"/>
        <w:jc w:val="both"/>
        <w:rPr>
          <w:noProof w:val="0"/>
        </w:rPr>
      </w:pPr>
      <w:r w:rsidRPr="00E14FF5">
        <w:rPr>
          <w:noProof w:val="0"/>
        </w:rPr>
        <w:t>The</w:t>
      </w:r>
      <w:r w:rsidRPr="00E14FF5">
        <w:rPr>
          <w:b/>
          <w:noProof w:val="0"/>
        </w:rPr>
        <w:t xml:space="preserve"> Forest Administration and the Formulation of Plans for Forest Management</w:t>
      </w:r>
      <w:r w:rsidRPr="00E14FF5">
        <w:rPr>
          <w:noProof w:val="0"/>
        </w:rPr>
        <w:t xml:space="preserve"> (regulation 34/2002) was designed to be the implementing regulation for three parts of Law 41/1999</w:t>
      </w:r>
      <w:r w:rsidR="00D92085" w:rsidRPr="00E14FF5">
        <w:rPr>
          <w:noProof w:val="0"/>
        </w:rPr>
        <w:t xml:space="preserve">.  </w:t>
      </w:r>
      <w:r w:rsidRPr="00E14FF5">
        <w:rPr>
          <w:noProof w:val="0"/>
        </w:rPr>
        <w:t>This regulation was the first extensive clarification, since the enactment of Law 41/1999, on the national Government’s regulatory framework for forest-related activities such as the classification of state-controlled forest lands and the harvesting, processing, and marketing of forest products</w:t>
      </w:r>
      <w:r w:rsidR="00D92085" w:rsidRPr="00E14FF5">
        <w:rPr>
          <w:noProof w:val="0"/>
        </w:rPr>
        <w:t xml:space="preserve">.  </w:t>
      </w:r>
      <w:r w:rsidRPr="00E14FF5">
        <w:rPr>
          <w:noProof w:val="0"/>
        </w:rPr>
        <w:t>This regulation gave the national Government far-reaching authority to control timber extraction in areas designated as production forest</w:t>
      </w:r>
      <w:r w:rsidR="00D92085" w:rsidRPr="00E14FF5">
        <w:rPr>
          <w:noProof w:val="0"/>
        </w:rPr>
        <w:t xml:space="preserve">.  </w:t>
      </w:r>
      <w:r w:rsidRPr="00E14FF5">
        <w:rPr>
          <w:noProof w:val="0"/>
        </w:rPr>
        <w:t>Specifically, the regulation gave the Minister of Forestry sole authority to issue commercial timber utilization permits.</w:t>
      </w:r>
    </w:p>
    <w:p w14:paraId="26E47532" w14:textId="77777777" w:rsidR="00170199" w:rsidRPr="00E14FF5" w:rsidRDefault="00170199" w:rsidP="0071137F">
      <w:pPr>
        <w:pStyle w:val="Paragraph"/>
        <w:jc w:val="both"/>
        <w:rPr>
          <w:noProof w:val="0"/>
        </w:rPr>
      </w:pPr>
      <w:r w:rsidRPr="00E14FF5">
        <w:rPr>
          <w:noProof w:val="0"/>
        </w:rPr>
        <w:t>With growing deforestation concerns, the Government has approved numerous other forestry laws</w:t>
      </w:r>
      <w:r w:rsidR="00D92085" w:rsidRPr="00E14FF5">
        <w:rPr>
          <w:noProof w:val="0"/>
        </w:rPr>
        <w:t xml:space="preserve">.  </w:t>
      </w:r>
      <w:r w:rsidRPr="00E14FF5">
        <w:rPr>
          <w:noProof w:val="0"/>
        </w:rPr>
        <w:t xml:space="preserve">Presidential Instruction 10/2011, which calls for the </w:t>
      </w:r>
      <w:r w:rsidRPr="00E14FF5">
        <w:rPr>
          <w:b/>
          <w:noProof w:val="0"/>
        </w:rPr>
        <w:t xml:space="preserve">Suspension of Granting of New Licenses and Improvement of Governance of Natural Primary Forest and Peat Land, </w:t>
      </w:r>
      <w:r w:rsidRPr="00E14FF5">
        <w:rPr>
          <w:noProof w:val="0"/>
        </w:rPr>
        <w:t>was signed in 2011 to reduce greenhouse gas emissions from deforestation and forest degradation</w:t>
      </w:r>
      <w:r w:rsidR="00D92085" w:rsidRPr="00E14FF5">
        <w:rPr>
          <w:noProof w:val="0"/>
        </w:rPr>
        <w:t xml:space="preserve">.  </w:t>
      </w:r>
      <w:r w:rsidRPr="00E14FF5">
        <w:rPr>
          <w:noProof w:val="0"/>
        </w:rPr>
        <w:t>This instruction placed a two year moratorium on issuing of licenses</w:t>
      </w:r>
      <w:r w:rsidR="00D92085" w:rsidRPr="00E14FF5">
        <w:rPr>
          <w:noProof w:val="0"/>
        </w:rPr>
        <w:t xml:space="preserve">.  </w:t>
      </w:r>
      <w:r w:rsidRPr="00E14FF5">
        <w:rPr>
          <w:noProof w:val="0"/>
        </w:rPr>
        <w:t>In 2013, Law N</w:t>
      </w:r>
      <w:r w:rsidRPr="00E14FF5">
        <w:rPr>
          <w:noProof w:val="0"/>
          <w:vertAlign w:val="superscript"/>
        </w:rPr>
        <w:t>o</w:t>
      </w:r>
      <w:r w:rsidRPr="00E14FF5">
        <w:rPr>
          <w:noProof w:val="0"/>
        </w:rPr>
        <w:t xml:space="preserve"> 18 extended the moratorium for another two years, and delivers on an agreement with the Government of Norway to reduce GHG emissions</w:t>
      </w:r>
      <w:r w:rsidR="00D92085" w:rsidRPr="00E14FF5">
        <w:rPr>
          <w:noProof w:val="0"/>
        </w:rPr>
        <w:t xml:space="preserve">.  </w:t>
      </w:r>
      <w:r w:rsidRPr="00E14FF5">
        <w:rPr>
          <w:noProof w:val="0"/>
        </w:rPr>
        <w:t>It was signed to improve forest and peat land governance forest to reduce emissions from deforestation and forest degradation.</w:t>
      </w:r>
    </w:p>
    <w:p w14:paraId="26E47533" w14:textId="77777777" w:rsidR="00170199" w:rsidRPr="00E14FF5" w:rsidRDefault="00170199" w:rsidP="0071137F">
      <w:pPr>
        <w:pStyle w:val="Paragraph"/>
        <w:jc w:val="both"/>
        <w:rPr>
          <w:noProof w:val="0"/>
        </w:rPr>
      </w:pPr>
      <w:r w:rsidRPr="00E14FF5">
        <w:rPr>
          <w:b/>
          <w:noProof w:val="0"/>
        </w:rPr>
        <w:t xml:space="preserve">The Prevention and Eradication of Deforestation (2013) </w:t>
      </w:r>
      <w:r w:rsidRPr="00E14FF5">
        <w:rPr>
          <w:noProof w:val="0"/>
        </w:rPr>
        <w:t>protects Indonesia’s forest and establishes severe penalties for illegal logging or occupying forest areas protected by the government</w:t>
      </w:r>
      <w:r w:rsidR="00D92085" w:rsidRPr="00E14FF5">
        <w:rPr>
          <w:noProof w:val="0"/>
        </w:rPr>
        <w:t xml:space="preserve">.  </w:t>
      </w:r>
      <w:r w:rsidRPr="00E14FF5">
        <w:rPr>
          <w:noProof w:val="0"/>
        </w:rPr>
        <w:t xml:space="preserve">As part of the </w:t>
      </w:r>
      <w:r w:rsidR="00DE0703" w:rsidRPr="00E14FF5">
        <w:rPr>
          <w:b/>
          <w:noProof w:val="0"/>
        </w:rPr>
        <w:t xml:space="preserve">2010-2014 </w:t>
      </w:r>
      <w:r w:rsidRPr="00E14FF5">
        <w:rPr>
          <w:b/>
          <w:noProof w:val="0"/>
        </w:rPr>
        <w:t xml:space="preserve">Strategic </w:t>
      </w:r>
      <w:r w:rsidR="00DE0703" w:rsidRPr="00E14FF5">
        <w:rPr>
          <w:b/>
          <w:noProof w:val="0"/>
        </w:rPr>
        <w:t>Plan of Ministry of Forestry</w:t>
      </w:r>
      <w:r w:rsidRPr="00E14FF5">
        <w:rPr>
          <w:noProof w:val="0"/>
        </w:rPr>
        <w:t>, the Government set a target to establish 60</w:t>
      </w:r>
      <w:r w:rsidR="00A123F4" w:rsidRPr="00E14FF5">
        <w:rPr>
          <w:noProof w:val="0"/>
        </w:rPr>
        <w:t>0</w:t>
      </w:r>
      <w:r w:rsidRPr="00E14FF5">
        <w:rPr>
          <w:noProof w:val="0"/>
        </w:rPr>
        <w:t xml:space="preserve"> forest management units in five years (12 per year)</w:t>
      </w:r>
      <w:r w:rsidR="00D92085" w:rsidRPr="00E14FF5">
        <w:rPr>
          <w:noProof w:val="0"/>
        </w:rPr>
        <w:t xml:space="preserve">.  </w:t>
      </w:r>
      <w:r w:rsidRPr="00E14FF5">
        <w:rPr>
          <w:noProof w:val="0"/>
        </w:rPr>
        <w:t>These units are responsible for both managing and monitoring forests, and involving local communities in forest management</w:t>
      </w:r>
      <w:r w:rsidRPr="00E14FF5">
        <w:rPr>
          <w:rFonts w:cs="Arial"/>
          <w:noProof w:val="0"/>
          <w:color w:val="333333"/>
          <w:sz w:val="20"/>
          <w:szCs w:val="20"/>
          <w:shd w:val="clear" w:color="auto" w:fill="FFFFFF"/>
        </w:rPr>
        <w:t>.</w:t>
      </w:r>
    </w:p>
    <w:p w14:paraId="26E47534" w14:textId="77777777" w:rsidR="00170199" w:rsidRPr="00E14FF5" w:rsidRDefault="002B0E66" w:rsidP="0071137F">
      <w:pPr>
        <w:pStyle w:val="Paragraph"/>
        <w:jc w:val="both"/>
        <w:rPr>
          <w:noProof w:val="0"/>
        </w:rPr>
      </w:pPr>
      <w:r w:rsidRPr="00E14FF5">
        <w:rPr>
          <w:noProof w:val="0"/>
        </w:rPr>
        <w:t xml:space="preserve">In June 2012, the </w:t>
      </w:r>
      <w:r w:rsidR="00170199" w:rsidRPr="00E14FF5">
        <w:rPr>
          <w:noProof w:val="0"/>
        </w:rPr>
        <w:t xml:space="preserve">Government issued </w:t>
      </w:r>
      <w:r w:rsidRPr="00E14FF5">
        <w:rPr>
          <w:noProof w:val="0"/>
        </w:rPr>
        <w:t xml:space="preserve">their </w:t>
      </w:r>
      <w:r w:rsidR="002A4F68" w:rsidRPr="00E14FF5">
        <w:rPr>
          <w:b/>
          <w:noProof w:val="0"/>
        </w:rPr>
        <w:t>National REDD+ Strategy</w:t>
      </w:r>
      <w:r w:rsidR="002A4F68" w:rsidRPr="00E14FF5">
        <w:rPr>
          <w:noProof w:val="0"/>
        </w:rPr>
        <w:t xml:space="preserve">, the long-term goal of which </w:t>
      </w:r>
      <w:r w:rsidR="00170199" w:rsidRPr="00E14FF5">
        <w:rPr>
          <w:noProof w:val="0"/>
        </w:rPr>
        <w:t>is to transform Indonesia’s forests and land, through implementation of appropriate policies for sustaining economic and ecosystem service functions, into a net carbon sink by 2030</w:t>
      </w:r>
      <w:r w:rsidR="00D92085" w:rsidRPr="00E14FF5">
        <w:rPr>
          <w:noProof w:val="0"/>
        </w:rPr>
        <w:t xml:space="preserve">.  </w:t>
      </w:r>
      <w:r w:rsidR="002A4F68" w:rsidRPr="00E14FF5">
        <w:rPr>
          <w:noProof w:val="0"/>
        </w:rPr>
        <w:t xml:space="preserve">The institutional arrangements to implement this strategy changed as a result of the creation of the new Ministry of Environment and Forestry (See paragraph </w:t>
      </w:r>
      <w:r w:rsidR="002A4F68" w:rsidRPr="00E14FF5">
        <w:rPr>
          <w:noProof w:val="0"/>
        </w:rPr>
        <w:fldChar w:fldCharType="begin"/>
      </w:r>
      <w:r w:rsidR="002A4F68" w:rsidRPr="00E14FF5">
        <w:rPr>
          <w:noProof w:val="0"/>
        </w:rPr>
        <w:instrText xml:space="preserve"> REF _Ref420686882 \r \h </w:instrText>
      </w:r>
      <w:r w:rsidR="0071137F">
        <w:rPr>
          <w:noProof w:val="0"/>
        </w:rPr>
        <w:instrText xml:space="preserve"> \* MERGEFORMAT </w:instrText>
      </w:r>
      <w:r w:rsidR="002A4F68" w:rsidRPr="00E14FF5">
        <w:rPr>
          <w:noProof w:val="0"/>
        </w:rPr>
      </w:r>
      <w:r w:rsidR="002A4F68" w:rsidRPr="00E14FF5">
        <w:rPr>
          <w:noProof w:val="0"/>
        </w:rPr>
        <w:fldChar w:fldCharType="separate"/>
      </w:r>
      <w:r w:rsidR="000C5DEB">
        <w:rPr>
          <w:noProof w:val="0"/>
        </w:rPr>
        <w:t>60</w:t>
      </w:r>
      <w:r w:rsidR="002A4F68" w:rsidRPr="00E14FF5">
        <w:rPr>
          <w:noProof w:val="0"/>
        </w:rPr>
        <w:fldChar w:fldCharType="end"/>
      </w:r>
      <w:r w:rsidR="002A4F68" w:rsidRPr="00E14FF5">
        <w:rPr>
          <w:noProof w:val="0"/>
        </w:rPr>
        <w:t>).</w:t>
      </w:r>
    </w:p>
    <w:p w14:paraId="26E47535" w14:textId="77777777" w:rsidR="00170199" w:rsidRPr="00E14FF5" w:rsidRDefault="00170199" w:rsidP="0071137F">
      <w:pPr>
        <w:pStyle w:val="Paragraph"/>
        <w:jc w:val="both"/>
        <w:rPr>
          <w:noProof w:val="0"/>
        </w:rPr>
      </w:pPr>
      <w:r w:rsidRPr="00E14FF5">
        <w:rPr>
          <w:noProof w:val="0"/>
        </w:rPr>
        <w:t xml:space="preserve">The </w:t>
      </w:r>
      <w:r w:rsidRPr="00E14FF5">
        <w:rPr>
          <w:b/>
          <w:noProof w:val="0"/>
        </w:rPr>
        <w:t>Spatial Planning Law</w:t>
      </w:r>
      <w:r w:rsidRPr="00E14FF5">
        <w:rPr>
          <w:noProof w:val="0"/>
        </w:rPr>
        <w:t xml:space="preserve"> 26/2007 requires spatial planning (land use planning) for all provinces and districts</w:t>
      </w:r>
      <w:r w:rsidR="00D92085" w:rsidRPr="00E14FF5">
        <w:rPr>
          <w:noProof w:val="0"/>
        </w:rPr>
        <w:t xml:space="preserve">.  </w:t>
      </w:r>
      <w:r w:rsidRPr="00E14FF5">
        <w:rPr>
          <w:noProof w:val="0"/>
        </w:rPr>
        <w:t>This law also requires that ecological considerations be taken into account through strategic environmental assessments.</w:t>
      </w:r>
    </w:p>
    <w:p w14:paraId="26E47536" w14:textId="77777777" w:rsidR="00170199" w:rsidRPr="00E14FF5" w:rsidRDefault="00170199" w:rsidP="0071137F">
      <w:pPr>
        <w:pStyle w:val="Paragraph"/>
        <w:jc w:val="both"/>
        <w:rPr>
          <w:noProof w:val="0"/>
        </w:rPr>
      </w:pPr>
      <w:r w:rsidRPr="00E14FF5">
        <w:rPr>
          <w:rFonts w:eastAsia="Calibri"/>
          <w:noProof w:val="0"/>
        </w:rPr>
        <w:t>To address biodiversity concerns, the Government has passed numerous laws and policies</w:t>
      </w:r>
      <w:r w:rsidR="00D92085" w:rsidRPr="00E14FF5">
        <w:rPr>
          <w:rFonts w:eastAsia="Calibri"/>
          <w:noProof w:val="0"/>
        </w:rPr>
        <w:t xml:space="preserve">.  </w:t>
      </w:r>
      <w:r w:rsidRPr="00E14FF5">
        <w:rPr>
          <w:rFonts w:eastAsia="Calibri"/>
          <w:noProof w:val="0"/>
        </w:rPr>
        <w:t xml:space="preserve">Regulation </w:t>
      </w:r>
      <w:r w:rsidRPr="00E14FF5">
        <w:rPr>
          <w:noProof w:val="0"/>
        </w:rPr>
        <w:t>N</w:t>
      </w:r>
      <w:r w:rsidRPr="00E14FF5">
        <w:rPr>
          <w:noProof w:val="0"/>
          <w:vertAlign w:val="superscript"/>
        </w:rPr>
        <w:t>o</w:t>
      </w:r>
      <w:r w:rsidRPr="00E14FF5">
        <w:rPr>
          <w:noProof w:val="0"/>
        </w:rPr>
        <w:t xml:space="preserve"> </w:t>
      </w:r>
      <w:r w:rsidRPr="00E14FF5">
        <w:rPr>
          <w:rFonts w:eastAsia="Calibri"/>
          <w:noProof w:val="0"/>
        </w:rPr>
        <w:t xml:space="preserve">28/2011, </w:t>
      </w:r>
      <w:r w:rsidRPr="00E14FF5">
        <w:rPr>
          <w:rFonts w:eastAsia="Calibri"/>
          <w:b/>
          <w:noProof w:val="0"/>
        </w:rPr>
        <w:t>Management of Nature Reserves and Conservation Areas</w:t>
      </w:r>
      <w:r w:rsidRPr="00E14FF5">
        <w:rPr>
          <w:rFonts w:eastAsia="Calibri"/>
          <w:noProof w:val="0"/>
        </w:rPr>
        <w:t xml:space="preserve"> encourages management of protected areas in ways that both conserve biodiversity and help to increase the welfare of local communities</w:t>
      </w:r>
      <w:r w:rsidR="00D92085" w:rsidRPr="00E14FF5">
        <w:rPr>
          <w:rFonts w:eastAsia="Calibri"/>
          <w:noProof w:val="0"/>
        </w:rPr>
        <w:t xml:space="preserve">.  </w:t>
      </w:r>
      <w:r w:rsidRPr="00E14FF5">
        <w:rPr>
          <w:noProof w:val="0"/>
        </w:rPr>
        <w:t>Indonesia also has numerous species-specific national strategies and action plans aimed at protecting biodiversity</w:t>
      </w:r>
      <w:r w:rsidR="00D92085" w:rsidRPr="00E14FF5">
        <w:rPr>
          <w:noProof w:val="0"/>
        </w:rPr>
        <w:t xml:space="preserve">.  </w:t>
      </w:r>
      <w:r w:rsidRPr="00E14FF5">
        <w:rPr>
          <w:noProof w:val="0"/>
        </w:rPr>
        <w:t>For example, in Sumatra there is the National Strategy and Action Plan for Sumatran Tiger, Rhinoceros, Orangutan, and Asian Elephant</w:t>
      </w:r>
      <w:r w:rsidR="00D92085" w:rsidRPr="00E14FF5">
        <w:rPr>
          <w:noProof w:val="0"/>
        </w:rPr>
        <w:t xml:space="preserve">.  </w:t>
      </w:r>
      <w:r w:rsidRPr="00E14FF5">
        <w:rPr>
          <w:noProof w:val="0"/>
        </w:rPr>
        <w:t>There is also a strategy and action plan for human-wildlife conflict.</w:t>
      </w:r>
    </w:p>
    <w:p w14:paraId="26E47537" w14:textId="77777777" w:rsidR="00170199" w:rsidRPr="00E14FF5" w:rsidRDefault="00170199" w:rsidP="0071137F">
      <w:pPr>
        <w:pStyle w:val="Paragraph"/>
        <w:jc w:val="both"/>
        <w:rPr>
          <w:noProof w:val="0"/>
        </w:rPr>
      </w:pPr>
      <w:r w:rsidRPr="00E14FF5">
        <w:rPr>
          <w:noProof w:val="0"/>
        </w:rPr>
        <w:t xml:space="preserve">Other </w:t>
      </w:r>
      <w:r w:rsidR="00487B5E" w:rsidRPr="00E14FF5">
        <w:rPr>
          <w:noProof w:val="0"/>
        </w:rPr>
        <w:t xml:space="preserve">key </w:t>
      </w:r>
      <w:r w:rsidRPr="00E14FF5">
        <w:rPr>
          <w:noProof w:val="0"/>
        </w:rPr>
        <w:t>e</w:t>
      </w:r>
      <w:r w:rsidR="00201FFA" w:rsidRPr="00E14FF5">
        <w:rPr>
          <w:noProof w:val="0"/>
        </w:rPr>
        <w:t>nvironmental policies include:</w:t>
      </w:r>
    </w:p>
    <w:p w14:paraId="26E47538" w14:textId="77777777" w:rsidR="00201FFA" w:rsidRPr="00E14FF5" w:rsidRDefault="00170199" w:rsidP="0071137F">
      <w:pPr>
        <w:pStyle w:val="ListParagraph"/>
        <w:numPr>
          <w:ilvl w:val="0"/>
          <w:numId w:val="26"/>
        </w:numPr>
        <w:jc w:val="both"/>
        <w:rPr>
          <w:sz w:val="22"/>
          <w:szCs w:val="22"/>
        </w:rPr>
      </w:pPr>
      <w:r w:rsidRPr="00E14FF5">
        <w:rPr>
          <w:sz w:val="22"/>
          <w:szCs w:val="22"/>
        </w:rPr>
        <w:t>Regulation 19/1999 regarding Control over Marine Pollution and/or Damage</w:t>
      </w:r>
    </w:p>
    <w:p w14:paraId="26E47539" w14:textId="77777777" w:rsidR="00170199" w:rsidRPr="00E14FF5" w:rsidRDefault="00170199" w:rsidP="0071137F">
      <w:pPr>
        <w:pStyle w:val="ListParagraph"/>
        <w:numPr>
          <w:ilvl w:val="0"/>
          <w:numId w:val="26"/>
        </w:numPr>
        <w:jc w:val="both"/>
        <w:rPr>
          <w:sz w:val="22"/>
          <w:szCs w:val="22"/>
        </w:rPr>
      </w:pPr>
      <w:r w:rsidRPr="00E14FF5">
        <w:rPr>
          <w:sz w:val="22"/>
          <w:szCs w:val="22"/>
        </w:rPr>
        <w:t>Regulation 27/1999 regarding Environmental Impact Assessment</w:t>
      </w:r>
    </w:p>
    <w:p w14:paraId="26E4753A" w14:textId="77777777" w:rsidR="00170199" w:rsidRPr="00E14FF5" w:rsidRDefault="00170199" w:rsidP="0071137F">
      <w:pPr>
        <w:pStyle w:val="ListParagraph"/>
        <w:numPr>
          <w:ilvl w:val="0"/>
          <w:numId w:val="26"/>
        </w:numPr>
        <w:jc w:val="both"/>
        <w:rPr>
          <w:sz w:val="22"/>
          <w:szCs w:val="22"/>
        </w:rPr>
      </w:pPr>
      <w:r w:rsidRPr="00E14FF5">
        <w:rPr>
          <w:sz w:val="22"/>
          <w:szCs w:val="22"/>
        </w:rPr>
        <w:t>Regulation 41/1999 regarding Air Pollution Control</w:t>
      </w:r>
    </w:p>
    <w:p w14:paraId="26E4753B" w14:textId="77777777" w:rsidR="00170199" w:rsidRPr="00E14FF5" w:rsidRDefault="00170199" w:rsidP="0071137F">
      <w:pPr>
        <w:pStyle w:val="ListParagraph"/>
        <w:numPr>
          <w:ilvl w:val="0"/>
          <w:numId w:val="26"/>
        </w:numPr>
        <w:jc w:val="both"/>
        <w:rPr>
          <w:sz w:val="22"/>
          <w:szCs w:val="22"/>
        </w:rPr>
      </w:pPr>
      <w:r w:rsidRPr="00E14FF5">
        <w:rPr>
          <w:sz w:val="22"/>
          <w:szCs w:val="22"/>
        </w:rPr>
        <w:t>Regulation 4/2001 regarding Environmental Damage and/or Pollution Control related to Forest and Land Fire</w:t>
      </w:r>
    </w:p>
    <w:p w14:paraId="26E4753C" w14:textId="77777777" w:rsidR="00201FFA" w:rsidRPr="00E14FF5" w:rsidRDefault="00170199" w:rsidP="0071137F">
      <w:pPr>
        <w:pStyle w:val="ListParagraph"/>
        <w:numPr>
          <w:ilvl w:val="0"/>
          <w:numId w:val="26"/>
        </w:numPr>
        <w:jc w:val="both"/>
        <w:rPr>
          <w:sz w:val="22"/>
          <w:szCs w:val="22"/>
        </w:rPr>
      </w:pPr>
      <w:r w:rsidRPr="00E14FF5">
        <w:rPr>
          <w:sz w:val="22"/>
          <w:szCs w:val="22"/>
        </w:rPr>
        <w:t>Regulation 74/2001 regarding Toxic and Hazardous Substances</w:t>
      </w:r>
    </w:p>
    <w:p w14:paraId="26E4753D" w14:textId="77777777" w:rsidR="00170199" w:rsidRPr="00E14FF5" w:rsidRDefault="00170199" w:rsidP="0071137F">
      <w:pPr>
        <w:pStyle w:val="ListParagraph"/>
        <w:numPr>
          <w:ilvl w:val="0"/>
          <w:numId w:val="26"/>
        </w:numPr>
        <w:jc w:val="both"/>
        <w:rPr>
          <w:sz w:val="22"/>
          <w:szCs w:val="22"/>
        </w:rPr>
      </w:pPr>
      <w:r w:rsidRPr="00E14FF5">
        <w:rPr>
          <w:sz w:val="22"/>
          <w:szCs w:val="22"/>
        </w:rPr>
        <w:t>Regulation 82/2001 regarding Water Quality Management and Water Pollution Control</w:t>
      </w:r>
    </w:p>
    <w:p w14:paraId="26E4753E" w14:textId="77777777" w:rsidR="00246926" w:rsidRPr="00E14FF5" w:rsidRDefault="00246926" w:rsidP="0071137F"/>
    <w:p w14:paraId="26E4753F" w14:textId="77777777" w:rsidR="00170199" w:rsidRPr="00E14FF5" w:rsidRDefault="007F0396" w:rsidP="0071137F">
      <w:pPr>
        <w:pStyle w:val="Heading3"/>
      </w:pPr>
      <w:bookmarkStart w:id="53" w:name="_Toc417855167"/>
      <w:bookmarkStart w:id="54" w:name="_Toc418775101"/>
      <w:bookmarkStart w:id="55" w:name="_Toc419041994"/>
      <w:bookmarkStart w:id="56" w:name="_Toc431549525"/>
      <w:r w:rsidRPr="00E14FF5">
        <w:lastRenderedPageBreak/>
        <w:t>A.3</w:t>
      </w:r>
      <w:r w:rsidR="004D0D8A" w:rsidRPr="00E14FF5">
        <w:t>.</w:t>
      </w:r>
      <w:r w:rsidR="004916E5" w:rsidRPr="00E14FF5">
        <w:t>c</w:t>
      </w:r>
      <w:r w:rsidR="00170199" w:rsidRPr="00E14FF5">
        <w:tab/>
      </w:r>
      <w:bookmarkStart w:id="57" w:name="b2d"/>
      <w:bookmarkEnd w:id="57"/>
      <w:r w:rsidR="00170199" w:rsidRPr="00E14FF5">
        <w:t>Institutional Context</w:t>
      </w:r>
      <w:bookmarkEnd w:id="53"/>
      <w:bookmarkEnd w:id="54"/>
      <w:bookmarkEnd w:id="55"/>
      <w:bookmarkEnd w:id="56"/>
    </w:p>
    <w:p w14:paraId="26E47540" w14:textId="77777777" w:rsidR="00201FFA" w:rsidRPr="00E14FF5" w:rsidRDefault="00170199" w:rsidP="0071137F">
      <w:pPr>
        <w:pStyle w:val="Paragraph"/>
        <w:jc w:val="both"/>
        <w:rPr>
          <w:noProof w:val="0"/>
        </w:rPr>
      </w:pPr>
      <w:r w:rsidRPr="00E14FF5">
        <w:rPr>
          <w:noProof w:val="0"/>
        </w:rPr>
        <w:t>The proposed project will cover the issues of biodiversity, land degradation and climate change, which are intricately linked with overall national development</w:t>
      </w:r>
      <w:r w:rsidR="00D92085" w:rsidRPr="00E14FF5">
        <w:rPr>
          <w:noProof w:val="0"/>
        </w:rPr>
        <w:t xml:space="preserve">.  </w:t>
      </w:r>
      <w:r w:rsidRPr="00E14FF5">
        <w:rPr>
          <w:noProof w:val="0"/>
        </w:rPr>
        <w:t>These global environmental issues are also central in promoting inclusive and equitable growth, which has been one of top priorities for the Government</w:t>
      </w:r>
      <w:r w:rsidR="00D92085" w:rsidRPr="00E14FF5">
        <w:rPr>
          <w:noProof w:val="0"/>
        </w:rPr>
        <w:t xml:space="preserve">.  </w:t>
      </w:r>
      <w:r w:rsidRPr="00E14FF5">
        <w:rPr>
          <w:noProof w:val="0"/>
        </w:rPr>
        <w:t>Due to the multi-faceted nature of the project, a multitude of stakeholders will be engaged</w:t>
      </w:r>
      <w:r w:rsidR="00D92085" w:rsidRPr="00E14FF5">
        <w:rPr>
          <w:noProof w:val="0"/>
        </w:rPr>
        <w:t xml:space="preserve">.  </w:t>
      </w:r>
      <w:r w:rsidRPr="00E14FF5">
        <w:rPr>
          <w:noProof w:val="0"/>
        </w:rPr>
        <w:t>The key government stakeholders in Indonesia are a number of governmental ministries and agencies.</w:t>
      </w:r>
    </w:p>
    <w:p w14:paraId="26E47541" w14:textId="77777777" w:rsidR="008F15E6" w:rsidRPr="00E14FF5" w:rsidRDefault="00170199" w:rsidP="0071137F">
      <w:pPr>
        <w:pStyle w:val="Paragraph"/>
        <w:jc w:val="both"/>
        <w:rPr>
          <w:rFonts w:eastAsia="MS Mincho"/>
          <w:noProof w:val="0"/>
        </w:rPr>
      </w:pPr>
      <w:bookmarkStart w:id="58" w:name="_Ref420686882"/>
      <w:r w:rsidRPr="00E14FF5">
        <w:rPr>
          <w:noProof w:val="0"/>
        </w:rPr>
        <w:t>The main government ministries that perform the functions of environmental management are: the Ministry of Environment and Forestry, the Ministry of Agriculture</w:t>
      </w:r>
      <w:r w:rsidR="00FE0BA0">
        <w:rPr>
          <w:noProof w:val="0"/>
        </w:rPr>
        <w:t xml:space="preserve"> (</w:t>
      </w:r>
      <w:proofErr w:type="spellStart"/>
      <w:r w:rsidR="00FE0BA0">
        <w:rPr>
          <w:noProof w:val="0"/>
        </w:rPr>
        <w:t>Mo</w:t>
      </w:r>
      <w:r w:rsidR="00F308EF" w:rsidRPr="00E14FF5">
        <w:rPr>
          <w:noProof w:val="0"/>
        </w:rPr>
        <w:t>A</w:t>
      </w:r>
      <w:proofErr w:type="spellEnd"/>
      <w:r w:rsidR="00F308EF" w:rsidRPr="00E14FF5">
        <w:rPr>
          <w:noProof w:val="0"/>
        </w:rPr>
        <w:t>)</w:t>
      </w:r>
      <w:r w:rsidRPr="00E14FF5">
        <w:rPr>
          <w:noProof w:val="0"/>
        </w:rPr>
        <w:t>, the Ministry of Public Works, and the National Development Planning Agency (BAPPENAS)</w:t>
      </w:r>
      <w:r w:rsidR="00D92085" w:rsidRPr="00E14FF5">
        <w:rPr>
          <w:noProof w:val="0"/>
        </w:rPr>
        <w:t xml:space="preserve">.  </w:t>
      </w:r>
      <w:r w:rsidRPr="00E14FF5">
        <w:rPr>
          <w:noProof w:val="0"/>
        </w:rPr>
        <w:t>In January 2015, through Regulation N</w:t>
      </w:r>
      <w:r w:rsidRPr="00E14FF5">
        <w:rPr>
          <w:noProof w:val="0"/>
          <w:vertAlign w:val="superscript"/>
        </w:rPr>
        <w:t>o</w:t>
      </w:r>
      <w:r w:rsidRPr="00E14FF5">
        <w:rPr>
          <w:noProof w:val="0"/>
        </w:rPr>
        <w:t xml:space="preserve"> 16/2015, the new administrative Government formulated a new ministerial structure</w:t>
      </w:r>
      <w:r w:rsidR="00D92085" w:rsidRPr="00E14FF5">
        <w:rPr>
          <w:noProof w:val="0"/>
        </w:rPr>
        <w:t xml:space="preserve">.  </w:t>
      </w:r>
      <w:r w:rsidRPr="00E14FF5">
        <w:rPr>
          <w:noProof w:val="0"/>
        </w:rPr>
        <w:t xml:space="preserve">The Ministry of Environment merged with the Ministry of Forestry, and was named the </w:t>
      </w:r>
      <w:r w:rsidRPr="00E14FF5">
        <w:rPr>
          <w:b/>
          <w:noProof w:val="0"/>
        </w:rPr>
        <w:t>Ministry of Environment and Forestry</w:t>
      </w:r>
      <w:r w:rsidR="00D92085" w:rsidRPr="00E14FF5">
        <w:rPr>
          <w:noProof w:val="0"/>
        </w:rPr>
        <w:t xml:space="preserve">.  </w:t>
      </w:r>
      <w:r w:rsidRPr="00E14FF5">
        <w:rPr>
          <w:noProof w:val="0"/>
        </w:rPr>
        <w:t>The Regulation also officially terminated the mandates given to the REDD+ Agency and the National Council on Climate Change, and subsequently transferred their mandates into the newly established Ministry of Environment and Forestry</w:t>
      </w:r>
      <w:r w:rsidR="00D92085" w:rsidRPr="00E14FF5">
        <w:rPr>
          <w:noProof w:val="0"/>
        </w:rPr>
        <w:t xml:space="preserve">.  </w:t>
      </w:r>
      <w:r w:rsidR="008F15E6" w:rsidRPr="00E14FF5">
        <w:rPr>
          <w:noProof w:val="0"/>
        </w:rPr>
        <w:t>Before the merger, the former Ministry of Forestry had a specific programme and targets covering all nature reserves and conservation areas across Indonesia</w:t>
      </w:r>
      <w:r w:rsidR="00D92085" w:rsidRPr="00E14FF5">
        <w:rPr>
          <w:noProof w:val="0"/>
        </w:rPr>
        <w:t xml:space="preserve">.  </w:t>
      </w:r>
      <w:r w:rsidR="008F15E6" w:rsidRPr="00E14FF5">
        <w:rPr>
          <w:noProof w:val="0"/>
        </w:rPr>
        <w:t>This programme was not changed under the merger</w:t>
      </w:r>
      <w:r w:rsidR="00D92085" w:rsidRPr="00E14FF5">
        <w:rPr>
          <w:noProof w:val="0"/>
        </w:rPr>
        <w:t xml:space="preserve">.  </w:t>
      </w:r>
      <w:r w:rsidR="008F15E6" w:rsidRPr="00E14FF5">
        <w:rPr>
          <w:noProof w:val="0"/>
        </w:rPr>
        <w:t xml:space="preserve">The programme identifies 12 priority provinces </w:t>
      </w:r>
      <w:r w:rsidR="00201FFA" w:rsidRPr="00E14FF5">
        <w:rPr>
          <w:noProof w:val="0"/>
        </w:rPr>
        <w:t>and 51 priority national parks.</w:t>
      </w:r>
      <w:bookmarkEnd w:id="58"/>
    </w:p>
    <w:p w14:paraId="26E47542" w14:textId="77777777" w:rsidR="00535C03" w:rsidRPr="00E14FF5" w:rsidRDefault="008F15E6" w:rsidP="0071137F">
      <w:pPr>
        <w:pStyle w:val="Paragraph"/>
        <w:jc w:val="both"/>
        <w:rPr>
          <w:rFonts w:eastAsia="MS Mincho"/>
          <w:noProof w:val="0"/>
        </w:rPr>
      </w:pPr>
      <w:r w:rsidRPr="00E14FF5">
        <w:rPr>
          <w:noProof w:val="0"/>
        </w:rPr>
        <w:t xml:space="preserve">In 2009, </w:t>
      </w:r>
      <w:r w:rsidR="00170199" w:rsidRPr="00E14FF5">
        <w:rPr>
          <w:noProof w:val="0"/>
        </w:rPr>
        <w:t>the Government established the National Forestry Council</w:t>
      </w:r>
      <w:r w:rsidR="00D92085" w:rsidRPr="00E14FF5">
        <w:rPr>
          <w:noProof w:val="0"/>
        </w:rPr>
        <w:t xml:space="preserve">.  </w:t>
      </w:r>
      <w:r w:rsidR="00170199" w:rsidRPr="00E14FF5">
        <w:rPr>
          <w:noProof w:val="0"/>
        </w:rPr>
        <w:t>This advisory body of the former Ministry of Forestry is comprised of numerous stakeholders, including government officials, private sector, and other key stakeholders, which among other tasks, is responsible for mediating land conflicts</w:t>
      </w:r>
      <w:r w:rsidR="00D92085" w:rsidRPr="00E14FF5">
        <w:rPr>
          <w:noProof w:val="0"/>
        </w:rPr>
        <w:t xml:space="preserve">.  </w:t>
      </w:r>
      <w:r w:rsidR="00170199" w:rsidRPr="00E14FF5">
        <w:rPr>
          <w:noProof w:val="0"/>
        </w:rPr>
        <w:t>From a l</w:t>
      </w:r>
      <w:r w:rsidR="00B132AA" w:rsidRPr="00E14FF5">
        <w:rPr>
          <w:noProof w:val="0"/>
        </w:rPr>
        <w:t xml:space="preserve">egal aspect, the Council is weak </w:t>
      </w:r>
      <w:r w:rsidR="00170199" w:rsidRPr="00E14FF5">
        <w:rPr>
          <w:noProof w:val="0"/>
        </w:rPr>
        <w:t>because it was not established by a Presidential Regulation, but</w:t>
      </w:r>
      <w:r w:rsidR="00FE0BA0">
        <w:rPr>
          <w:noProof w:val="0"/>
        </w:rPr>
        <w:t xml:space="preserve"> rather a decree of the Ministry</w:t>
      </w:r>
      <w:r w:rsidR="00170199" w:rsidRPr="00E14FF5">
        <w:rPr>
          <w:noProof w:val="0"/>
        </w:rPr>
        <w:t xml:space="preserve"> of Forestry</w:t>
      </w:r>
      <w:r w:rsidR="00D92085" w:rsidRPr="00E14FF5">
        <w:rPr>
          <w:noProof w:val="0"/>
        </w:rPr>
        <w:t xml:space="preserve">.  </w:t>
      </w:r>
      <w:r w:rsidR="00B132AA" w:rsidRPr="00E14FF5">
        <w:rPr>
          <w:noProof w:val="0"/>
        </w:rPr>
        <w:t>This council will remain the same under the new structure.</w:t>
      </w:r>
    </w:p>
    <w:p w14:paraId="26E47543" w14:textId="77777777" w:rsidR="008F15E6" w:rsidRPr="00E14FF5" w:rsidRDefault="008F15E6" w:rsidP="0071137F">
      <w:pPr>
        <w:pStyle w:val="Paragraph"/>
        <w:jc w:val="both"/>
        <w:rPr>
          <w:noProof w:val="0"/>
        </w:rPr>
      </w:pPr>
      <w:r w:rsidRPr="00E14FF5">
        <w:rPr>
          <w:noProof w:val="0"/>
        </w:rPr>
        <w:t>With the new structure, the MEF will take over the climate change focal point from the National Council on Climate Change</w:t>
      </w:r>
      <w:r w:rsidR="00D92085" w:rsidRPr="00E14FF5">
        <w:rPr>
          <w:noProof w:val="0"/>
        </w:rPr>
        <w:t xml:space="preserve">.  </w:t>
      </w:r>
      <w:r w:rsidRPr="00E14FF5">
        <w:rPr>
          <w:noProof w:val="0"/>
        </w:rPr>
        <w:t>Thus, the MEF is in charge of managing the three Rio Conventions, and the focal points for reporting to the Conventions</w:t>
      </w:r>
      <w:r w:rsidR="00D92085" w:rsidRPr="00E14FF5">
        <w:rPr>
          <w:noProof w:val="0"/>
        </w:rPr>
        <w:t xml:space="preserve">.  </w:t>
      </w:r>
      <w:r w:rsidRPr="00E14FF5">
        <w:rPr>
          <w:noProof w:val="0"/>
        </w:rPr>
        <w:t>Additionally, the MEF will host the National GEF Secretariat office in the near future</w:t>
      </w:r>
      <w:r w:rsidR="00D92085" w:rsidRPr="00E14FF5">
        <w:rPr>
          <w:noProof w:val="0"/>
        </w:rPr>
        <w:t xml:space="preserve">.  </w:t>
      </w:r>
      <w:r w:rsidRPr="00E14FF5">
        <w:rPr>
          <w:noProof w:val="0"/>
        </w:rPr>
        <w:t>The MEF is also responsible for coordinating implementation with other institutions at the national and local level.</w:t>
      </w:r>
    </w:p>
    <w:p w14:paraId="26E47544" w14:textId="77777777" w:rsidR="00201FFA" w:rsidRPr="00E14FF5" w:rsidRDefault="00170199" w:rsidP="0071137F">
      <w:pPr>
        <w:pStyle w:val="Paragraph"/>
        <w:jc w:val="both"/>
        <w:rPr>
          <w:rFonts w:eastAsia="MS Mincho"/>
          <w:noProof w:val="0"/>
        </w:rPr>
      </w:pPr>
      <w:r w:rsidRPr="00E14FF5">
        <w:rPr>
          <w:rFonts w:eastAsia="MS Mincho"/>
          <w:noProof w:val="0"/>
        </w:rPr>
        <w:t>As part of the new structure, the Directorate General of Forest Prot</w:t>
      </w:r>
      <w:r w:rsidR="003C2288" w:rsidRPr="00E14FF5">
        <w:rPr>
          <w:rFonts w:eastAsia="MS Mincho"/>
          <w:noProof w:val="0"/>
        </w:rPr>
        <w:t xml:space="preserve">ection and Nature Conservation </w:t>
      </w:r>
      <w:r w:rsidRPr="00E14FF5">
        <w:rPr>
          <w:rFonts w:eastAsia="MS Mincho"/>
          <w:noProof w:val="0"/>
        </w:rPr>
        <w:t xml:space="preserve">has been renamed as the </w:t>
      </w:r>
      <w:r w:rsidRPr="00E14FF5">
        <w:rPr>
          <w:rFonts w:eastAsia="MS Mincho"/>
          <w:b/>
          <w:noProof w:val="0"/>
        </w:rPr>
        <w:t>Directorate General of Natural Resource Conservation and Ecosystem</w:t>
      </w:r>
      <w:r w:rsidRPr="00E14FF5">
        <w:rPr>
          <w:rFonts w:eastAsia="MS Mincho"/>
          <w:noProof w:val="0"/>
        </w:rPr>
        <w:t xml:space="preserve">, and granted the same </w:t>
      </w:r>
      <w:r w:rsidRPr="00E14FF5">
        <w:rPr>
          <w:noProof w:val="0"/>
        </w:rPr>
        <w:t>mandates and responsibilities as before</w:t>
      </w:r>
      <w:r w:rsidR="00D92085" w:rsidRPr="00E14FF5">
        <w:rPr>
          <w:noProof w:val="0"/>
        </w:rPr>
        <w:t xml:space="preserve">.  </w:t>
      </w:r>
      <w:r w:rsidRPr="00E14FF5">
        <w:rPr>
          <w:noProof w:val="0"/>
        </w:rPr>
        <w:t>These mandates include planning and implementing policy related to forest protection, nature conservation, forest protection, protected area management, biodiversity conservation and nature recreation</w:t>
      </w:r>
      <w:r w:rsidR="00D92085" w:rsidRPr="00E14FF5">
        <w:rPr>
          <w:noProof w:val="0"/>
        </w:rPr>
        <w:t xml:space="preserve">.  </w:t>
      </w:r>
      <w:r w:rsidRPr="00E14FF5">
        <w:rPr>
          <w:noProof w:val="0"/>
        </w:rPr>
        <w:t>Responsibility</w:t>
      </w:r>
      <w:r w:rsidRPr="00E14FF5">
        <w:rPr>
          <w:rFonts w:eastAsia="MS Mincho"/>
          <w:noProof w:val="0"/>
        </w:rPr>
        <w:t xml:space="preserve"> for the forest fire control was transferred into the new Directorate General of Climate Change.</w:t>
      </w:r>
    </w:p>
    <w:p w14:paraId="26E47545" w14:textId="77777777" w:rsidR="00170199" w:rsidRPr="00E14FF5" w:rsidRDefault="00170199" w:rsidP="0071137F">
      <w:pPr>
        <w:pStyle w:val="Paragraph"/>
        <w:jc w:val="both"/>
        <w:rPr>
          <w:rFonts w:eastAsia="MS Mincho"/>
          <w:noProof w:val="0"/>
        </w:rPr>
      </w:pPr>
      <w:r w:rsidRPr="00E14FF5">
        <w:rPr>
          <w:rFonts w:eastAsia="MS Mincho"/>
          <w:noProof w:val="0"/>
        </w:rPr>
        <w:t xml:space="preserve">Under the old structure, within </w:t>
      </w:r>
      <w:r w:rsidR="00F75537" w:rsidRPr="00E14FF5">
        <w:rPr>
          <w:rFonts w:eastAsia="MS Mincho"/>
          <w:noProof w:val="0"/>
        </w:rPr>
        <w:t>the Directorate General of Forest Protection and Nature Conservation</w:t>
      </w:r>
      <w:r w:rsidRPr="00E14FF5">
        <w:rPr>
          <w:rFonts w:eastAsia="MS Mincho"/>
          <w:noProof w:val="0"/>
        </w:rPr>
        <w:t>, the Directorate of Utilization of Environmental Services from Conservation Areas and Protection Forest used to be in charge of the development of norms, standards and criteria for evaluating environmental services, marketing, promoting nature conservation, planning, and implementing policy related to ecotourism in protected areas</w:t>
      </w:r>
      <w:r w:rsidR="00D92085" w:rsidRPr="00E14FF5">
        <w:rPr>
          <w:rFonts w:eastAsia="MS Mincho"/>
          <w:noProof w:val="0"/>
        </w:rPr>
        <w:t xml:space="preserve">.  </w:t>
      </w:r>
      <w:r w:rsidRPr="00E14FF5">
        <w:rPr>
          <w:rFonts w:eastAsia="MS Mincho"/>
          <w:noProof w:val="0"/>
        </w:rPr>
        <w:t>The Directorate for Conservation Areas and Management of Protected Forests used to be responsible for developing norms, standards, criteria, and procedures for protected ar</w:t>
      </w:r>
      <w:r w:rsidR="007E2B53" w:rsidRPr="00E14FF5">
        <w:rPr>
          <w:rFonts w:eastAsia="MS Mincho"/>
          <w:noProof w:val="0"/>
        </w:rPr>
        <w:t>eas</w:t>
      </w:r>
      <w:r w:rsidR="00D92085" w:rsidRPr="00E14FF5">
        <w:rPr>
          <w:rFonts w:eastAsia="MS Mincho"/>
          <w:noProof w:val="0"/>
        </w:rPr>
        <w:t xml:space="preserve">.  </w:t>
      </w:r>
      <w:r w:rsidR="007E2B53" w:rsidRPr="00E14FF5">
        <w:rPr>
          <w:rFonts w:eastAsia="MS Mincho"/>
          <w:noProof w:val="0"/>
        </w:rPr>
        <w:t>This directorate was also</w:t>
      </w:r>
      <w:r w:rsidRPr="00E14FF5">
        <w:rPr>
          <w:rFonts w:eastAsia="MS Mincho"/>
          <w:noProof w:val="0"/>
        </w:rPr>
        <w:t xml:space="preserve"> responsible for protected area management, wetland monitoring, and development of buffer zones surrounding national parks</w:t>
      </w:r>
      <w:r w:rsidR="00D92085" w:rsidRPr="00E14FF5">
        <w:rPr>
          <w:rFonts w:eastAsia="MS Mincho"/>
          <w:noProof w:val="0"/>
        </w:rPr>
        <w:t xml:space="preserve">.  </w:t>
      </w:r>
      <w:r w:rsidRPr="00E14FF5">
        <w:rPr>
          <w:rFonts w:eastAsia="MS Mincho"/>
          <w:noProof w:val="0"/>
        </w:rPr>
        <w:t>The Directorate of Biodiversity Conservation used to be responsible for safeguarding biodiversity</w:t>
      </w:r>
      <w:r w:rsidR="00D92085" w:rsidRPr="00E14FF5">
        <w:rPr>
          <w:rFonts w:eastAsia="MS Mincho"/>
          <w:noProof w:val="0"/>
        </w:rPr>
        <w:t xml:space="preserve">.  </w:t>
      </w:r>
      <w:r w:rsidRPr="00E14FF5">
        <w:rPr>
          <w:rFonts w:eastAsia="MS Mincho"/>
          <w:noProof w:val="0"/>
        </w:rPr>
        <w:t>This directorate also used to develop norms, standards, criteria and procedures for implementing biodiversity conservation initiatives</w:t>
      </w:r>
      <w:r w:rsidR="00D92085" w:rsidRPr="00E14FF5">
        <w:rPr>
          <w:rFonts w:eastAsia="MS Mincho"/>
          <w:noProof w:val="0"/>
        </w:rPr>
        <w:t xml:space="preserve">.  </w:t>
      </w:r>
      <w:r w:rsidRPr="00E14FF5">
        <w:rPr>
          <w:rFonts w:eastAsia="MS Mincho"/>
          <w:noProof w:val="0"/>
        </w:rPr>
        <w:t>The Directorate of Investigation and Forest Protection used to be in charge of forest crime prevention and law enforcement</w:t>
      </w:r>
      <w:r w:rsidR="00D92085" w:rsidRPr="00E14FF5">
        <w:rPr>
          <w:rFonts w:eastAsia="MS Mincho"/>
          <w:noProof w:val="0"/>
        </w:rPr>
        <w:t xml:space="preserve">.  </w:t>
      </w:r>
      <w:r w:rsidRPr="00E14FF5">
        <w:rPr>
          <w:rFonts w:eastAsia="MS Mincho"/>
          <w:noProof w:val="0"/>
        </w:rPr>
        <w:t>This directorate used to gather reports on illegal logging, poaching, forest arson, encroachment, and illegal mining cases</w:t>
      </w:r>
      <w:r w:rsidR="00D92085" w:rsidRPr="00E14FF5">
        <w:rPr>
          <w:rFonts w:eastAsia="MS Mincho"/>
          <w:noProof w:val="0"/>
        </w:rPr>
        <w:t xml:space="preserve">.  </w:t>
      </w:r>
      <w:r w:rsidRPr="00E14FF5">
        <w:rPr>
          <w:rFonts w:eastAsia="MS Mincho"/>
          <w:noProof w:val="0"/>
        </w:rPr>
        <w:t>Additionally, this directorate used to offer training for forest rangers and used to provide manuals for wildlife identification</w:t>
      </w:r>
      <w:r w:rsidR="00D92085" w:rsidRPr="00E14FF5">
        <w:rPr>
          <w:rFonts w:eastAsia="MS Mincho"/>
          <w:noProof w:val="0"/>
        </w:rPr>
        <w:t xml:space="preserve">.  </w:t>
      </w:r>
      <w:r w:rsidRPr="00E14FF5">
        <w:rPr>
          <w:rFonts w:eastAsia="MS Mincho"/>
          <w:noProof w:val="0"/>
        </w:rPr>
        <w:t>A</w:t>
      </w:r>
      <w:r w:rsidR="007E2B53" w:rsidRPr="00E14FF5">
        <w:rPr>
          <w:rFonts w:eastAsia="MS Mincho"/>
          <w:noProof w:val="0"/>
        </w:rPr>
        <w:t>ll of these functions will</w:t>
      </w:r>
      <w:r w:rsidRPr="00E14FF5">
        <w:rPr>
          <w:rFonts w:eastAsia="MS Mincho"/>
          <w:noProof w:val="0"/>
        </w:rPr>
        <w:t xml:space="preserve"> remain the same until the new names and structure of the Directorates under </w:t>
      </w:r>
      <w:r w:rsidR="0044725D" w:rsidRPr="00E14FF5">
        <w:rPr>
          <w:rFonts w:eastAsia="MS Mincho"/>
          <w:noProof w:val="0"/>
        </w:rPr>
        <w:t xml:space="preserve">the </w:t>
      </w:r>
      <w:r w:rsidR="008647CD" w:rsidRPr="00E14FF5">
        <w:rPr>
          <w:rFonts w:eastAsia="MS Mincho"/>
          <w:noProof w:val="0"/>
        </w:rPr>
        <w:t>MEF are settled.</w:t>
      </w:r>
    </w:p>
    <w:p w14:paraId="26E47546" w14:textId="77777777" w:rsidR="00535C03" w:rsidRPr="00E14FF5" w:rsidRDefault="00170199" w:rsidP="0071137F">
      <w:pPr>
        <w:pStyle w:val="Paragraph"/>
        <w:jc w:val="both"/>
        <w:rPr>
          <w:rFonts w:eastAsia="MS Mincho"/>
          <w:noProof w:val="0"/>
        </w:rPr>
      </w:pPr>
      <w:r w:rsidRPr="00E14FF5">
        <w:rPr>
          <w:rFonts w:eastAsia="MS Mincho"/>
          <w:noProof w:val="0"/>
        </w:rPr>
        <w:t xml:space="preserve">With the new ministry structure, the Directorate General of Watershed </w:t>
      </w:r>
      <w:r w:rsidR="003C2288" w:rsidRPr="00E14FF5">
        <w:rPr>
          <w:rFonts w:eastAsia="MS Mincho"/>
          <w:noProof w:val="0"/>
        </w:rPr>
        <w:t xml:space="preserve">Management and Social Forestry </w:t>
      </w:r>
      <w:r w:rsidRPr="00E14FF5">
        <w:rPr>
          <w:rFonts w:eastAsia="MS Mincho"/>
          <w:noProof w:val="0"/>
        </w:rPr>
        <w:t xml:space="preserve">has been renamed </w:t>
      </w:r>
      <w:r w:rsidRPr="00E14FF5">
        <w:rPr>
          <w:rFonts w:eastAsia="MS Mincho"/>
          <w:b/>
          <w:noProof w:val="0"/>
        </w:rPr>
        <w:t>Directorate General of Watershed Management and Forest Protection</w:t>
      </w:r>
      <w:r w:rsidR="00D92085" w:rsidRPr="00E14FF5">
        <w:rPr>
          <w:rFonts w:eastAsia="MS Mincho"/>
          <w:noProof w:val="0"/>
        </w:rPr>
        <w:t xml:space="preserve">.  </w:t>
      </w:r>
      <w:r w:rsidRPr="00E14FF5">
        <w:rPr>
          <w:rFonts w:eastAsia="MS Mincho"/>
          <w:noProof w:val="0"/>
        </w:rPr>
        <w:t xml:space="preserve">As </w:t>
      </w:r>
      <w:r w:rsidRPr="00E14FF5">
        <w:rPr>
          <w:rFonts w:eastAsia="MS Mincho"/>
          <w:noProof w:val="0"/>
        </w:rPr>
        <w:lastRenderedPageBreak/>
        <w:t xml:space="preserve">mentioned above </w:t>
      </w:r>
      <w:r w:rsidRPr="00E14FF5">
        <w:rPr>
          <w:noProof w:val="0"/>
        </w:rPr>
        <w:t>forests in Indonesia are divided into three management categories: Conservation Forests, Protection Forests, and Production Forests</w:t>
      </w:r>
      <w:r w:rsidR="00D92085" w:rsidRPr="00E14FF5">
        <w:rPr>
          <w:noProof w:val="0"/>
        </w:rPr>
        <w:t xml:space="preserve">.  </w:t>
      </w:r>
      <w:r w:rsidRPr="00E14FF5">
        <w:rPr>
          <w:rFonts w:eastAsia="MS Mincho"/>
          <w:noProof w:val="0"/>
        </w:rPr>
        <w:t>The Directorate General of Watershed Management and Forest Protection is responsible for formulating and implementing policies on watershed management, Protection Forest management, Plantation Forest and its maintenance, rehabilitation of terrestrial water ecosystem, forest and land rehabilitation, and soil and water conservation</w:t>
      </w:r>
      <w:r w:rsidR="00D92085" w:rsidRPr="00E14FF5">
        <w:rPr>
          <w:rFonts w:eastAsia="MS Mincho"/>
          <w:noProof w:val="0"/>
        </w:rPr>
        <w:t xml:space="preserve">.  </w:t>
      </w:r>
      <w:r w:rsidRPr="00E14FF5">
        <w:rPr>
          <w:rFonts w:eastAsia="MS Mincho"/>
          <w:noProof w:val="0"/>
        </w:rPr>
        <w:t>Additionally, the Directorate General of Watershed Management and Forest Protection is responsible for developing criteria, standards, and procedures for watershed management and forest protection management</w:t>
      </w:r>
      <w:r w:rsidR="00D92085" w:rsidRPr="00E14FF5">
        <w:rPr>
          <w:rFonts w:eastAsia="MS Mincho"/>
          <w:noProof w:val="0"/>
        </w:rPr>
        <w:t xml:space="preserve">.  </w:t>
      </w:r>
      <w:r w:rsidRPr="00E14FF5">
        <w:rPr>
          <w:rFonts w:eastAsia="MS Mincho"/>
          <w:noProof w:val="0"/>
        </w:rPr>
        <w:t>Moreover, the Directorate General of Watershed Management and Forest Protection is in charge of coordinating and synchronizing their tasks, supervising the implementation of wa</w:t>
      </w:r>
      <w:r w:rsidR="003D2E71" w:rsidRPr="00E14FF5">
        <w:rPr>
          <w:rFonts w:eastAsia="MS Mincho"/>
          <w:noProof w:val="0"/>
        </w:rPr>
        <w:t>tershed management policies</w:t>
      </w:r>
      <w:r w:rsidR="00D92085" w:rsidRPr="00E14FF5">
        <w:rPr>
          <w:rFonts w:eastAsia="MS Mincho"/>
          <w:noProof w:val="0"/>
        </w:rPr>
        <w:t xml:space="preserve">.  </w:t>
      </w:r>
      <w:r w:rsidRPr="00E14FF5">
        <w:rPr>
          <w:rFonts w:eastAsia="MS Mincho"/>
          <w:noProof w:val="0"/>
        </w:rPr>
        <w:t>The Directorate General of Watershed Management and Forest Protection appointed the Directorate of Watershed Planning and Evaluation as the focal point for CCD.</w:t>
      </w:r>
    </w:p>
    <w:p w14:paraId="26E47547" w14:textId="77777777" w:rsidR="00201FFA" w:rsidRPr="00E14FF5" w:rsidRDefault="00170199" w:rsidP="0071137F">
      <w:pPr>
        <w:pStyle w:val="Paragraph"/>
        <w:jc w:val="both"/>
        <w:rPr>
          <w:rFonts w:eastAsia="MS Mincho"/>
          <w:noProof w:val="0"/>
        </w:rPr>
      </w:pPr>
      <w:r w:rsidRPr="00E14FF5">
        <w:rPr>
          <w:rFonts w:eastAsia="MS Mincho"/>
          <w:noProof w:val="0"/>
        </w:rPr>
        <w:t xml:space="preserve">At the regional and provincial level, the former </w:t>
      </w:r>
      <w:r w:rsidRPr="00E14FF5">
        <w:rPr>
          <w:rFonts w:eastAsia="MS Mincho"/>
          <w:b/>
          <w:noProof w:val="0"/>
        </w:rPr>
        <w:t>Directorate General of Watershed Management and Social Forestry</w:t>
      </w:r>
      <w:r w:rsidRPr="00E14FF5">
        <w:rPr>
          <w:rFonts w:eastAsia="MS Mincho"/>
          <w:noProof w:val="0"/>
        </w:rPr>
        <w:t xml:space="preserve"> </w:t>
      </w:r>
      <w:r w:rsidR="00645A87" w:rsidRPr="00E14FF5">
        <w:rPr>
          <w:rFonts w:eastAsia="MS Mincho"/>
          <w:noProof w:val="0"/>
        </w:rPr>
        <w:t>is now</w:t>
      </w:r>
      <w:r w:rsidRPr="00E14FF5">
        <w:rPr>
          <w:rFonts w:eastAsia="MS Mincho"/>
          <w:noProof w:val="0"/>
        </w:rPr>
        <w:t xml:space="preserve"> </w:t>
      </w:r>
      <w:r w:rsidR="00645A87" w:rsidRPr="00E14FF5">
        <w:rPr>
          <w:rFonts w:eastAsia="MS Mincho"/>
          <w:noProof w:val="0"/>
        </w:rPr>
        <w:t xml:space="preserve">the Unit for the Implementation </w:t>
      </w:r>
      <w:r w:rsidR="00EE0EA6" w:rsidRPr="00E14FF5">
        <w:rPr>
          <w:rFonts w:eastAsia="MS Mincho"/>
          <w:noProof w:val="0"/>
        </w:rPr>
        <w:t>of Watershed</w:t>
      </w:r>
      <w:r w:rsidRPr="00E14FF5">
        <w:rPr>
          <w:rFonts w:eastAsia="MS Mincho"/>
          <w:noProof w:val="0"/>
        </w:rPr>
        <w:t xml:space="preserve"> </w:t>
      </w:r>
      <w:r w:rsidR="00645A87" w:rsidRPr="00E14FF5">
        <w:rPr>
          <w:rFonts w:eastAsia="MS Mincho"/>
          <w:noProof w:val="0"/>
        </w:rPr>
        <w:t>Management Unit</w:t>
      </w:r>
      <w:r w:rsidR="00D92085" w:rsidRPr="00E14FF5">
        <w:rPr>
          <w:rFonts w:eastAsia="MS Mincho"/>
          <w:noProof w:val="0"/>
        </w:rPr>
        <w:t xml:space="preserve">.  </w:t>
      </w:r>
      <w:r w:rsidR="00A123F4" w:rsidRPr="00E14FF5">
        <w:rPr>
          <w:rFonts w:eastAsia="MS Mincho"/>
          <w:noProof w:val="0"/>
        </w:rPr>
        <w:t>In 2014, Law 32/2007 was changed through Law 23/2014 that gave authority for forest management from the district government to the provincial government</w:t>
      </w:r>
      <w:r w:rsidR="00D92085" w:rsidRPr="00E14FF5">
        <w:rPr>
          <w:rFonts w:eastAsia="MS Mincho"/>
          <w:noProof w:val="0"/>
        </w:rPr>
        <w:t xml:space="preserve">.  </w:t>
      </w:r>
      <w:r w:rsidRPr="00E14FF5">
        <w:rPr>
          <w:rFonts w:eastAsia="MS Mincho"/>
          <w:noProof w:val="0"/>
        </w:rPr>
        <w:t>There are 36 Watershed Technical Implementation and Management Units currently in operation, covering more than 400 watersheds in Indonesia</w:t>
      </w:r>
      <w:r w:rsidR="00D92085" w:rsidRPr="00E14FF5">
        <w:rPr>
          <w:rFonts w:eastAsia="MS Mincho"/>
          <w:noProof w:val="0"/>
        </w:rPr>
        <w:t xml:space="preserve">.  </w:t>
      </w:r>
      <w:r w:rsidRPr="00E14FF5">
        <w:rPr>
          <w:rFonts w:eastAsia="MS Mincho"/>
          <w:noProof w:val="0"/>
        </w:rPr>
        <w:t>In addition, there is a Watershed Technology</w:t>
      </w:r>
      <w:r w:rsidR="00645A87" w:rsidRPr="00E14FF5">
        <w:rPr>
          <w:rFonts w:eastAsia="MS Mincho"/>
          <w:noProof w:val="0"/>
        </w:rPr>
        <w:t xml:space="preserve"> Research</w:t>
      </w:r>
      <w:r w:rsidRPr="00E14FF5">
        <w:rPr>
          <w:rFonts w:eastAsia="MS Mincho"/>
          <w:noProof w:val="0"/>
        </w:rPr>
        <w:t xml:space="preserve"> Center located in Surakarta, Central Java, which is working to provide technical guidance on the basis of scientific findings.</w:t>
      </w:r>
    </w:p>
    <w:p w14:paraId="26E47548" w14:textId="77777777" w:rsidR="00201FFA" w:rsidRPr="00E14FF5" w:rsidRDefault="00170199" w:rsidP="0071137F">
      <w:pPr>
        <w:pStyle w:val="Paragraph"/>
        <w:jc w:val="both"/>
      </w:pPr>
      <w:r w:rsidRPr="00E14FF5">
        <w:t xml:space="preserve">The </w:t>
      </w:r>
      <w:r w:rsidRPr="00E14FF5">
        <w:rPr>
          <w:b/>
        </w:rPr>
        <w:t>National Development Planning Agency</w:t>
      </w:r>
      <w:r w:rsidRPr="00E14FF5">
        <w:t xml:space="preserve"> </w:t>
      </w:r>
      <w:r w:rsidR="00416340" w:rsidRPr="00E14FF5">
        <w:t xml:space="preserve">(BAPPENAS) </w:t>
      </w:r>
      <w:r w:rsidRPr="00E14FF5">
        <w:t>is responsible for national economic and development planning</w:t>
      </w:r>
      <w:r w:rsidR="00D92085" w:rsidRPr="00E14FF5">
        <w:t xml:space="preserve">.  </w:t>
      </w:r>
      <w:r w:rsidRPr="00E14FF5">
        <w:t>Additionally, it is responsible for developing strategies and policies for financial allocation for the various sectors of the national economy, including mainstreaming and coordinating the environmental programmes and budgeting them into the national development planning system</w:t>
      </w:r>
      <w:r w:rsidR="00D92085" w:rsidRPr="00E14FF5">
        <w:t xml:space="preserve">.  </w:t>
      </w:r>
      <w:r w:rsidR="00416340" w:rsidRPr="00E14FF5">
        <w:t>Th</w:t>
      </w:r>
      <w:r w:rsidR="00AD02BA" w:rsidRPr="00E14FF5">
        <w:t>is includes the 2005-2025 Long-T</w:t>
      </w:r>
      <w:r w:rsidR="00416340" w:rsidRPr="00E14FF5">
        <w:t>erm National Development Plan, the 2015-2019 Medium-Term National Development Plan, and the Annual Development Plan</w:t>
      </w:r>
      <w:r w:rsidR="00D92085" w:rsidRPr="00E14FF5">
        <w:t xml:space="preserve">.  </w:t>
      </w:r>
      <w:r w:rsidRPr="00E14FF5">
        <w:t xml:space="preserve">Through Regulation 61/2011, BAPPENAS is required to formulate the National Action Plan </w:t>
      </w:r>
      <w:r w:rsidR="00F07F7B" w:rsidRPr="00F07F7B">
        <w:rPr>
          <w:noProof w:val="0"/>
        </w:rPr>
        <w:t xml:space="preserve">to Reduce Greenhouse Gas Emissions </w:t>
      </w:r>
      <w:r w:rsidRPr="00E14FF5">
        <w:t>at national and provincial level</w:t>
      </w:r>
      <w:r w:rsidR="00D92085" w:rsidRPr="00E14FF5">
        <w:t xml:space="preserve">.  </w:t>
      </w:r>
      <w:r w:rsidRPr="00E14FF5">
        <w:t>Presently, BAPPENAS is also working on formulating the concept of Intended National Determined Contribution</w:t>
      </w:r>
      <w:r w:rsidR="00D92085" w:rsidRPr="00E14FF5">
        <w:t xml:space="preserve">.  </w:t>
      </w:r>
      <w:r w:rsidRPr="00E14FF5">
        <w:t>This is part of the latest FCCC agreement, in which every participating country is asked to help reduce the global GHG emission in order to meet the 2020 reduction target.</w:t>
      </w:r>
    </w:p>
    <w:p w14:paraId="26E47549" w14:textId="77777777" w:rsidR="00170199" w:rsidRPr="00E14FF5" w:rsidRDefault="00170199" w:rsidP="0071137F">
      <w:pPr>
        <w:pStyle w:val="Paragraph"/>
        <w:jc w:val="both"/>
        <w:rPr>
          <w:noProof w:val="0"/>
        </w:rPr>
      </w:pPr>
      <w:r w:rsidRPr="00E14FF5">
        <w:rPr>
          <w:noProof w:val="0"/>
        </w:rPr>
        <w:t xml:space="preserve">Responsibilities related to climate change mitigation are divided among </w:t>
      </w:r>
      <w:r w:rsidRPr="00F07F7B">
        <w:rPr>
          <w:noProof w:val="0"/>
        </w:rPr>
        <w:t>ministries</w:t>
      </w:r>
      <w:r w:rsidR="00D92085" w:rsidRPr="00F07F7B">
        <w:rPr>
          <w:noProof w:val="0"/>
        </w:rPr>
        <w:t xml:space="preserve">.  </w:t>
      </w:r>
      <w:r w:rsidR="00F07F7B">
        <w:rPr>
          <w:noProof w:val="0"/>
        </w:rPr>
        <w:t>With respect to</w:t>
      </w:r>
      <w:r w:rsidRPr="00F07F7B">
        <w:rPr>
          <w:noProof w:val="0"/>
        </w:rPr>
        <w:t xml:space="preserve"> the National Action Plan </w:t>
      </w:r>
      <w:r w:rsidR="00F07F7B" w:rsidRPr="00F07F7B">
        <w:rPr>
          <w:rFonts w:eastAsia="Arial Unicode MS"/>
          <w:noProof w:val="0"/>
        </w:rPr>
        <w:t>to Reduce Greenhouse Gas Emissions</w:t>
      </w:r>
      <w:r w:rsidRPr="00F07F7B">
        <w:rPr>
          <w:noProof w:val="0"/>
        </w:rPr>
        <w:t xml:space="preserve">, </w:t>
      </w:r>
      <w:r w:rsidR="00F308EF" w:rsidRPr="00F07F7B">
        <w:rPr>
          <w:noProof w:val="0"/>
        </w:rPr>
        <w:t xml:space="preserve">the </w:t>
      </w:r>
      <w:r w:rsidRPr="00F07F7B">
        <w:rPr>
          <w:noProof w:val="0"/>
        </w:rPr>
        <w:t>BAPPENAS coordinates inputs</w:t>
      </w:r>
      <w:r w:rsidRPr="00E14FF5">
        <w:rPr>
          <w:noProof w:val="0"/>
        </w:rPr>
        <w:t xml:space="preserve"> from line ministries and reports progress to the Coordinating Ministry for Economy</w:t>
      </w:r>
      <w:r w:rsidR="00D92085" w:rsidRPr="00E14FF5">
        <w:rPr>
          <w:noProof w:val="0"/>
        </w:rPr>
        <w:t xml:space="preserve">.  </w:t>
      </w:r>
      <w:r w:rsidRPr="00E14FF5">
        <w:rPr>
          <w:noProof w:val="0"/>
        </w:rPr>
        <w:t xml:space="preserve">Other ministries plan, implement, monitor, and evaluate the National Action Plan </w:t>
      </w:r>
      <w:r w:rsidR="00F07F7B" w:rsidRPr="00F07F7B">
        <w:rPr>
          <w:rFonts w:eastAsia="Arial Unicode MS"/>
          <w:noProof w:val="0"/>
        </w:rPr>
        <w:t>to Reduce Greenhouse Gas Emissions</w:t>
      </w:r>
      <w:r w:rsidR="00F07F7B" w:rsidRPr="00E14FF5">
        <w:rPr>
          <w:rFonts w:eastAsia="Arial Unicode MS"/>
          <w:noProof w:val="0"/>
        </w:rPr>
        <w:t xml:space="preserve"> </w:t>
      </w:r>
      <w:r w:rsidRPr="00E14FF5">
        <w:rPr>
          <w:noProof w:val="0"/>
        </w:rPr>
        <w:t>activities under their responsibilities.</w:t>
      </w:r>
    </w:p>
    <w:p w14:paraId="26E4754A" w14:textId="77777777" w:rsidR="00201FFA" w:rsidRPr="00E14FF5" w:rsidRDefault="00F308EF" w:rsidP="0071137F">
      <w:pPr>
        <w:pStyle w:val="Paragraph"/>
        <w:jc w:val="both"/>
        <w:rPr>
          <w:noProof w:val="0"/>
        </w:rPr>
      </w:pPr>
      <w:r w:rsidRPr="00E14FF5">
        <w:rPr>
          <w:noProof w:val="0"/>
        </w:rPr>
        <w:t>The Ministry of Agriculture</w:t>
      </w:r>
      <w:r w:rsidR="00170199" w:rsidRPr="00E14FF5">
        <w:rPr>
          <w:noProof w:val="0"/>
        </w:rPr>
        <w:t xml:space="preserve"> is responsible for conservation and use of agriculture resources</w:t>
      </w:r>
      <w:r w:rsidR="00D92085" w:rsidRPr="00E14FF5">
        <w:rPr>
          <w:noProof w:val="0"/>
        </w:rPr>
        <w:t xml:space="preserve">.  </w:t>
      </w:r>
      <w:r w:rsidR="00170199" w:rsidRPr="00E14FF5">
        <w:rPr>
          <w:noProof w:val="0"/>
        </w:rPr>
        <w:t>In the context of the Rio Conventions, and land degradation in particular, the MOA is responsible for formulating and implementing policy for land management, land degradation, irrigation, finance, fertilization and pesticides, and provision of agricultural machinery</w:t>
      </w:r>
      <w:r w:rsidR="00D92085" w:rsidRPr="00E14FF5">
        <w:rPr>
          <w:noProof w:val="0"/>
        </w:rPr>
        <w:t xml:space="preserve">.  </w:t>
      </w:r>
      <w:r w:rsidR="00170199" w:rsidRPr="00E14FF5">
        <w:rPr>
          <w:noProof w:val="0"/>
        </w:rPr>
        <w:t xml:space="preserve">The </w:t>
      </w:r>
      <w:r w:rsidR="00170199" w:rsidRPr="00E14FF5">
        <w:rPr>
          <w:b/>
          <w:noProof w:val="0"/>
        </w:rPr>
        <w:t>Directorate General of Agriculture Facilities and Infrastructure</w:t>
      </w:r>
      <w:r w:rsidR="00170199" w:rsidRPr="00E14FF5">
        <w:rPr>
          <w:noProof w:val="0"/>
        </w:rPr>
        <w:t xml:space="preserve"> is responsible for executing </w:t>
      </w:r>
      <w:r w:rsidR="000F0FD8" w:rsidRPr="00E14FF5">
        <w:rPr>
          <w:noProof w:val="0"/>
        </w:rPr>
        <w:t xml:space="preserve">the </w:t>
      </w:r>
      <w:r w:rsidR="00170199" w:rsidRPr="00E14FF5">
        <w:rPr>
          <w:noProof w:val="0"/>
        </w:rPr>
        <w:t>MOA’s tasks</w:t>
      </w:r>
      <w:r w:rsidR="00D92085" w:rsidRPr="00E14FF5">
        <w:rPr>
          <w:noProof w:val="0"/>
        </w:rPr>
        <w:t xml:space="preserve">.  </w:t>
      </w:r>
      <w:r w:rsidR="00170199" w:rsidRPr="00E14FF5">
        <w:rPr>
          <w:noProof w:val="0"/>
        </w:rPr>
        <w:t xml:space="preserve">Additionally, </w:t>
      </w:r>
      <w:r w:rsidR="00170199" w:rsidRPr="00E14FF5">
        <w:rPr>
          <w:b/>
          <w:noProof w:val="0"/>
        </w:rPr>
        <w:t>the Agency for Agriculture Research and Development</w:t>
      </w:r>
      <w:r w:rsidR="006C301A" w:rsidRPr="00E14FF5">
        <w:rPr>
          <w:noProof w:val="0"/>
        </w:rPr>
        <w:t xml:space="preserve"> </w:t>
      </w:r>
      <w:r w:rsidR="00170199" w:rsidRPr="00E14FF5">
        <w:rPr>
          <w:noProof w:val="0"/>
        </w:rPr>
        <w:t>is in charge</w:t>
      </w:r>
      <w:r w:rsidR="00170199" w:rsidRPr="00E14FF5">
        <w:rPr>
          <w:b/>
          <w:noProof w:val="0"/>
        </w:rPr>
        <w:t xml:space="preserve"> </w:t>
      </w:r>
      <w:r w:rsidR="00170199" w:rsidRPr="00E14FF5">
        <w:rPr>
          <w:noProof w:val="0"/>
        </w:rPr>
        <w:t>of providing data and information, as well as research findings related to climate change adaptation and mitigation, and biodiversity in the agricultural sector</w:t>
      </w:r>
      <w:r w:rsidR="00D92085" w:rsidRPr="00E14FF5">
        <w:rPr>
          <w:noProof w:val="0"/>
        </w:rPr>
        <w:t xml:space="preserve">.  </w:t>
      </w:r>
      <w:r w:rsidR="00170199" w:rsidRPr="00E14FF5">
        <w:rPr>
          <w:noProof w:val="0"/>
        </w:rPr>
        <w:t>Based on research findings, the implementation of climate smart agriculture, i.e., producing agricultural crops and green food with low GHG emission, while at the same time conserving soil for sustainable production, has resulted.</w:t>
      </w:r>
    </w:p>
    <w:p w14:paraId="26E4754B" w14:textId="77777777" w:rsidR="006E32EE" w:rsidRPr="00E14FF5" w:rsidRDefault="006E32EE" w:rsidP="0071137F">
      <w:pPr>
        <w:pStyle w:val="Paragraph"/>
        <w:jc w:val="both"/>
        <w:rPr>
          <w:noProof w:val="0"/>
        </w:rPr>
      </w:pPr>
      <w:r w:rsidRPr="00E14FF5">
        <w:rPr>
          <w:noProof w:val="0"/>
        </w:rPr>
        <w:t xml:space="preserve">Under the auspices of the </w:t>
      </w:r>
      <w:r w:rsidRPr="00E14FF5">
        <w:rPr>
          <w:b/>
          <w:noProof w:val="0"/>
        </w:rPr>
        <w:t>Agency for Agriculture Research and Development</w:t>
      </w:r>
      <w:r w:rsidRPr="00E14FF5">
        <w:rPr>
          <w:noProof w:val="0"/>
        </w:rPr>
        <w:t>, there are at least three research institutes and two research centers working on environment-related research topics</w:t>
      </w:r>
      <w:r w:rsidR="00D92085" w:rsidRPr="00E14FF5">
        <w:rPr>
          <w:noProof w:val="0"/>
        </w:rPr>
        <w:t xml:space="preserve">.  </w:t>
      </w:r>
      <w:r w:rsidRPr="00E14FF5">
        <w:rPr>
          <w:noProof w:val="0"/>
        </w:rPr>
        <w:t xml:space="preserve">These research institutes include: the </w:t>
      </w:r>
      <w:r w:rsidRPr="00E14FF5">
        <w:rPr>
          <w:b/>
          <w:noProof w:val="0"/>
        </w:rPr>
        <w:t>Indonesia Agricultural Environment Research Institute</w:t>
      </w:r>
      <w:r w:rsidRPr="00E14FF5">
        <w:rPr>
          <w:noProof w:val="0"/>
        </w:rPr>
        <w:t xml:space="preserve"> located in </w:t>
      </w:r>
      <w:proofErr w:type="spellStart"/>
      <w:r w:rsidRPr="00E14FF5">
        <w:rPr>
          <w:noProof w:val="0"/>
        </w:rPr>
        <w:t>Jakenan</w:t>
      </w:r>
      <w:proofErr w:type="spellEnd"/>
      <w:r w:rsidRPr="00E14FF5">
        <w:rPr>
          <w:noProof w:val="0"/>
        </w:rPr>
        <w:t xml:space="preserve">, Central Java, </w:t>
      </w:r>
      <w:r w:rsidRPr="00E14FF5">
        <w:rPr>
          <w:b/>
          <w:noProof w:val="0"/>
        </w:rPr>
        <w:t xml:space="preserve">the Indonesia Soil Research Institute </w:t>
      </w:r>
      <w:r w:rsidRPr="00E14FF5">
        <w:rPr>
          <w:noProof w:val="0"/>
        </w:rPr>
        <w:t xml:space="preserve">based in Bogor, and the </w:t>
      </w:r>
      <w:r w:rsidRPr="00E14FF5">
        <w:rPr>
          <w:b/>
          <w:noProof w:val="0"/>
        </w:rPr>
        <w:t xml:space="preserve">Indonesia Swampland Agriculture Research Institute </w:t>
      </w:r>
      <w:r w:rsidRPr="00E14FF5">
        <w:rPr>
          <w:noProof w:val="0"/>
        </w:rPr>
        <w:t>in South Kalimantan</w:t>
      </w:r>
      <w:r w:rsidR="00D92085" w:rsidRPr="00E14FF5">
        <w:rPr>
          <w:noProof w:val="0"/>
        </w:rPr>
        <w:t xml:space="preserve">.  </w:t>
      </w:r>
      <w:r w:rsidRPr="00E14FF5">
        <w:rPr>
          <w:noProof w:val="0"/>
        </w:rPr>
        <w:t xml:space="preserve">The two research centers are the </w:t>
      </w:r>
      <w:r w:rsidRPr="00E14FF5">
        <w:rPr>
          <w:b/>
          <w:noProof w:val="0"/>
        </w:rPr>
        <w:t>Indonesia Research Center for Biotechnology and Genetic Resources</w:t>
      </w:r>
      <w:r w:rsidRPr="00E14FF5">
        <w:rPr>
          <w:noProof w:val="0"/>
        </w:rPr>
        <w:t xml:space="preserve"> and the </w:t>
      </w:r>
      <w:r w:rsidRPr="00E14FF5">
        <w:rPr>
          <w:b/>
          <w:noProof w:val="0"/>
        </w:rPr>
        <w:t xml:space="preserve">Indonesia Center for </w:t>
      </w:r>
      <w:r w:rsidRPr="00E14FF5">
        <w:rPr>
          <w:b/>
          <w:noProof w:val="0"/>
        </w:rPr>
        <w:lastRenderedPageBreak/>
        <w:t>Agricultural Land Resources Research and Development</w:t>
      </w:r>
      <w:r w:rsidR="00D92085" w:rsidRPr="00E14FF5">
        <w:rPr>
          <w:noProof w:val="0"/>
        </w:rPr>
        <w:t xml:space="preserve">.  </w:t>
      </w:r>
      <w:r w:rsidRPr="00E14FF5">
        <w:rPr>
          <w:noProof w:val="0"/>
        </w:rPr>
        <w:t xml:space="preserve">The three research institutes along with the </w:t>
      </w:r>
      <w:r w:rsidRPr="00E14FF5">
        <w:rPr>
          <w:b/>
          <w:noProof w:val="0"/>
        </w:rPr>
        <w:t>Indonesia Research Center for Biotechnology and Genetic Resources</w:t>
      </w:r>
      <w:r w:rsidRPr="00E14FF5">
        <w:rPr>
          <w:noProof w:val="0"/>
        </w:rPr>
        <w:t xml:space="preserve"> are working under the coordination and supervision of Indonesia Center for Agricultural Land Resources Research and Development</w:t>
      </w:r>
    </w:p>
    <w:p w14:paraId="26E4754C" w14:textId="77777777" w:rsidR="00D92085" w:rsidRPr="00E14FF5" w:rsidRDefault="00170199" w:rsidP="0071137F">
      <w:pPr>
        <w:pStyle w:val="Paragraph"/>
        <w:jc w:val="both"/>
        <w:rPr>
          <w:noProof w:val="0"/>
        </w:rPr>
      </w:pPr>
      <w:r w:rsidRPr="00E14FF5">
        <w:rPr>
          <w:noProof w:val="0"/>
        </w:rPr>
        <w:t xml:space="preserve">The </w:t>
      </w:r>
      <w:r w:rsidR="000E4C5B" w:rsidRPr="00E14FF5">
        <w:rPr>
          <w:b/>
          <w:noProof w:val="0"/>
        </w:rPr>
        <w:t>Ministry of Home Affairs (M</w:t>
      </w:r>
      <w:r w:rsidRPr="00E14FF5">
        <w:rPr>
          <w:b/>
          <w:noProof w:val="0"/>
        </w:rPr>
        <w:t>HA)</w:t>
      </w:r>
      <w:r w:rsidR="000E4C5B" w:rsidRPr="00E14FF5">
        <w:rPr>
          <w:b/>
          <w:noProof w:val="0"/>
        </w:rPr>
        <w:t xml:space="preserve">, </w:t>
      </w:r>
      <w:r w:rsidR="000E4C5B" w:rsidRPr="00E14FF5">
        <w:rPr>
          <w:noProof w:val="0"/>
        </w:rPr>
        <w:t>in particular the</w:t>
      </w:r>
      <w:r w:rsidRPr="00E14FF5">
        <w:rPr>
          <w:noProof w:val="0"/>
        </w:rPr>
        <w:t xml:space="preserve"> </w:t>
      </w:r>
      <w:r w:rsidR="000E4C5B" w:rsidRPr="00E14FF5">
        <w:rPr>
          <w:noProof w:val="0"/>
        </w:rPr>
        <w:t xml:space="preserve">Directorate General of Regional Development and the Directorate General of Regional Autonomy, </w:t>
      </w:r>
      <w:r w:rsidRPr="00E14FF5">
        <w:rPr>
          <w:noProof w:val="0"/>
        </w:rPr>
        <w:t>is responsible for formulating and implementing national policy on decentralization, and maintaining regional administration, provincial and district development</w:t>
      </w:r>
      <w:r w:rsidR="00D92085" w:rsidRPr="00E14FF5">
        <w:rPr>
          <w:noProof w:val="0"/>
        </w:rPr>
        <w:t xml:space="preserve">.  </w:t>
      </w:r>
      <w:r w:rsidRPr="00E14FF5">
        <w:rPr>
          <w:noProof w:val="0"/>
        </w:rPr>
        <w:t xml:space="preserve">In the context of Rio Conventions, the Ministry of Home Affairs, among others ministries, is in charge of supervising sustainable development undertaken in provincial, and district/city governments located </w:t>
      </w:r>
      <w:r w:rsidR="000E4C5B" w:rsidRPr="00E14FF5">
        <w:rPr>
          <w:noProof w:val="0"/>
        </w:rPr>
        <w:t>in watershed areas</w:t>
      </w:r>
      <w:r w:rsidR="00D92085" w:rsidRPr="00E14FF5">
        <w:rPr>
          <w:noProof w:val="0"/>
        </w:rPr>
        <w:t xml:space="preserve">.  </w:t>
      </w:r>
      <w:r w:rsidR="000E4C5B" w:rsidRPr="00E14FF5">
        <w:rPr>
          <w:noProof w:val="0"/>
        </w:rPr>
        <w:t xml:space="preserve">The MHA is an important stakeholder that can help mediate conflicts of interests </w:t>
      </w:r>
      <w:r w:rsidRPr="00E14FF5">
        <w:rPr>
          <w:noProof w:val="0"/>
        </w:rPr>
        <w:t>among provinces</w:t>
      </w:r>
      <w:r w:rsidR="000E4C5B" w:rsidRPr="00E14FF5">
        <w:rPr>
          <w:noProof w:val="0"/>
        </w:rPr>
        <w:t>, d</w:t>
      </w:r>
      <w:r w:rsidRPr="00E14FF5">
        <w:rPr>
          <w:noProof w:val="0"/>
        </w:rPr>
        <w:t>istricts</w:t>
      </w:r>
      <w:r w:rsidR="000E4C5B" w:rsidRPr="00E14FF5">
        <w:rPr>
          <w:noProof w:val="0"/>
        </w:rPr>
        <w:t xml:space="preserve">, and municipalities in terms of </w:t>
      </w:r>
      <w:r w:rsidRPr="00E14FF5">
        <w:rPr>
          <w:noProof w:val="0"/>
        </w:rPr>
        <w:t xml:space="preserve">unsustainable </w:t>
      </w:r>
      <w:r w:rsidR="000E4C5B" w:rsidRPr="00E14FF5">
        <w:rPr>
          <w:noProof w:val="0"/>
        </w:rPr>
        <w:t xml:space="preserve">land </w:t>
      </w:r>
      <w:r w:rsidRPr="00E14FF5">
        <w:rPr>
          <w:noProof w:val="0"/>
        </w:rPr>
        <w:t>us</w:t>
      </w:r>
      <w:r w:rsidR="000E4C5B" w:rsidRPr="00E14FF5">
        <w:rPr>
          <w:noProof w:val="0"/>
        </w:rPr>
        <w:t>e</w:t>
      </w:r>
      <w:r w:rsidR="00D92085" w:rsidRPr="00E14FF5">
        <w:rPr>
          <w:noProof w:val="0"/>
        </w:rPr>
        <w:t>.</w:t>
      </w:r>
    </w:p>
    <w:p w14:paraId="26E4754D" w14:textId="77777777" w:rsidR="00170199" w:rsidRPr="00E14FF5" w:rsidRDefault="00170199" w:rsidP="0071137F">
      <w:pPr>
        <w:pStyle w:val="Paragraph"/>
        <w:jc w:val="both"/>
        <w:rPr>
          <w:noProof w:val="0"/>
        </w:rPr>
      </w:pPr>
      <w:r w:rsidRPr="00E14FF5">
        <w:rPr>
          <w:noProof w:val="0"/>
        </w:rPr>
        <w:t xml:space="preserve">The </w:t>
      </w:r>
      <w:r w:rsidRPr="00E14FF5">
        <w:rPr>
          <w:b/>
          <w:noProof w:val="0"/>
        </w:rPr>
        <w:t>Ministry of Public</w:t>
      </w:r>
      <w:r w:rsidR="006353C1" w:rsidRPr="00E14FF5">
        <w:rPr>
          <w:b/>
          <w:noProof w:val="0"/>
        </w:rPr>
        <w:t xml:space="preserve"> </w:t>
      </w:r>
      <w:r w:rsidRPr="00E14FF5">
        <w:rPr>
          <w:b/>
          <w:noProof w:val="0"/>
        </w:rPr>
        <w:t>Work</w:t>
      </w:r>
      <w:r w:rsidR="00F9266F" w:rsidRPr="00E14FF5">
        <w:rPr>
          <w:b/>
          <w:noProof w:val="0"/>
        </w:rPr>
        <w:t xml:space="preserve">s </w:t>
      </w:r>
      <w:r w:rsidR="00F9266F" w:rsidRPr="00E14FF5">
        <w:rPr>
          <w:noProof w:val="0"/>
        </w:rPr>
        <w:t xml:space="preserve">is </w:t>
      </w:r>
      <w:r w:rsidRPr="00E14FF5">
        <w:rPr>
          <w:noProof w:val="0"/>
          <w:w w:val="103"/>
        </w:rPr>
        <w:t>responsible for i</w:t>
      </w:r>
      <w:r w:rsidRPr="00E14FF5">
        <w:rPr>
          <w:noProof w:val="0"/>
        </w:rPr>
        <w:t>nfrastructure development and spatial planning</w:t>
      </w:r>
      <w:r w:rsidR="00D92085" w:rsidRPr="00E14FF5">
        <w:rPr>
          <w:noProof w:val="0"/>
        </w:rPr>
        <w:t xml:space="preserve">.  </w:t>
      </w:r>
      <w:r w:rsidRPr="00E14FF5">
        <w:rPr>
          <w:noProof w:val="0"/>
        </w:rPr>
        <w:t>It develops initiatives for disaster-risk preparedness, and management in response to disasters such as floods, droughts, and mudslides</w:t>
      </w:r>
      <w:r w:rsidR="00D92085" w:rsidRPr="00E14FF5">
        <w:rPr>
          <w:noProof w:val="0"/>
        </w:rPr>
        <w:t xml:space="preserve">.  </w:t>
      </w:r>
      <w:r w:rsidRPr="00E14FF5">
        <w:rPr>
          <w:noProof w:val="0"/>
        </w:rPr>
        <w:t>This ministry has also develops approaches for flood mitigation, and records data on the water balance for each major island.</w:t>
      </w:r>
    </w:p>
    <w:p w14:paraId="26E4754E" w14:textId="77777777" w:rsidR="00170199" w:rsidRPr="00E14FF5" w:rsidRDefault="00170199" w:rsidP="0071137F">
      <w:pPr>
        <w:pStyle w:val="Paragraph"/>
        <w:jc w:val="both"/>
        <w:rPr>
          <w:noProof w:val="0"/>
        </w:rPr>
      </w:pPr>
      <w:r w:rsidRPr="00E14FF5">
        <w:rPr>
          <w:noProof w:val="0"/>
        </w:rPr>
        <w:t xml:space="preserve">The Indonesia </w:t>
      </w:r>
      <w:r w:rsidRPr="00E14FF5">
        <w:rPr>
          <w:b/>
          <w:noProof w:val="0"/>
        </w:rPr>
        <w:t>Agency for Meteorological, Climatological, and Geophysics</w:t>
      </w:r>
      <w:r w:rsidRPr="00E14FF5">
        <w:rPr>
          <w:noProof w:val="0"/>
        </w:rPr>
        <w:t xml:space="preserve"> (BMKG) is responsible for formulating national policy and technology in the area of meteorology, climatology, and geophysics</w:t>
      </w:r>
      <w:r w:rsidR="00D92085" w:rsidRPr="00E14FF5">
        <w:rPr>
          <w:noProof w:val="0"/>
        </w:rPr>
        <w:t xml:space="preserve">.  </w:t>
      </w:r>
      <w:r w:rsidRPr="00E14FF5">
        <w:rPr>
          <w:noProof w:val="0"/>
        </w:rPr>
        <w:t>This agency is also responsible for providing a database and information on these three areas as they relate to climate change and disaster risks management in particular</w:t>
      </w:r>
      <w:r w:rsidR="00D92085" w:rsidRPr="00E14FF5">
        <w:rPr>
          <w:noProof w:val="0"/>
        </w:rPr>
        <w:t xml:space="preserve">.  </w:t>
      </w:r>
      <w:r w:rsidRPr="00E14FF5">
        <w:rPr>
          <w:noProof w:val="0"/>
        </w:rPr>
        <w:t>The Agency for Meteorological, Climatological, and Geophysics also conducts research, analysis, and training on meteorology, climatology, and geophysics.</w:t>
      </w:r>
    </w:p>
    <w:p w14:paraId="26E4754F" w14:textId="77777777" w:rsidR="00170199" w:rsidRPr="00E14FF5" w:rsidRDefault="00170199" w:rsidP="0071137F">
      <w:pPr>
        <w:pStyle w:val="Paragraph"/>
        <w:jc w:val="both"/>
        <w:rPr>
          <w:noProof w:val="0"/>
        </w:rPr>
      </w:pPr>
      <w:r w:rsidRPr="00E14FF5">
        <w:rPr>
          <w:noProof w:val="0"/>
        </w:rPr>
        <w:t xml:space="preserve">The </w:t>
      </w:r>
      <w:r w:rsidRPr="00E14FF5">
        <w:rPr>
          <w:b/>
          <w:noProof w:val="0"/>
        </w:rPr>
        <w:t>Indon</w:t>
      </w:r>
      <w:r w:rsidR="00BA4CC8" w:rsidRPr="00E14FF5">
        <w:rPr>
          <w:b/>
          <w:noProof w:val="0"/>
        </w:rPr>
        <w:t xml:space="preserve">esian Institute of </w:t>
      </w:r>
      <w:r w:rsidR="003932FA" w:rsidRPr="00E14FF5">
        <w:rPr>
          <w:b/>
          <w:noProof w:val="0"/>
        </w:rPr>
        <w:t xml:space="preserve">Science </w:t>
      </w:r>
      <w:r w:rsidR="003932FA" w:rsidRPr="00E14FF5">
        <w:rPr>
          <w:noProof w:val="0"/>
        </w:rPr>
        <w:t>is</w:t>
      </w:r>
      <w:r w:rsidRPr="00E14FF5">
        <w:rPr>
          <w:noProof w:val="0"/>
        </w:rPr>
        <w:t xml:space="preserve"> the governmental authority for science and research</w:t>
      </w:r>
      <w:r w:rsidR="00D92085" w:rsidRPr="00E14FF5">
        <w:rPr>
          <w:noProof w:val="0"/>
        </w:rPr>
        <w:t xml:space="preserve">.  </w:t>
      </w:r>
      <w:r w:rsidRPr="00E14FF5">
        <w:rPr>
          <w:noProof w:val="0"/>
        </w:rPr>
        <w:t>It is made up of 47 research centers from various fields including social and natural sciences</w:t>
      </w:r>
      <w:r w:rsidR="00D92085" w:rsidRPr="00E14FF5">
        <w:rPr>
          <w:noProof w:val="0"/>
        </w:rPr>
        <w:t xml:space="preserve">.  </w:t>
      </w:r>
      <w:r w:rsidRPr="00E14FF5">
        <w:rPr>
          <w:noProof w:val="0"/>
        </w:rPr>
        <w:t xml:space="preserve">The former Ministry of Forestry collaborates with </w:t>
      </w:r>
      <w:r w:rsidR="00BA4CC8" w:rsidRPr="00E14FF5">
        <w:rPr>
          <w:noProof w:val="0"/>
        </w:rPr>
        <w:t xml:space="preserve">the Indonesian Institute of </w:t>
      </w:r>
      <w:r w:rsidR="003932FA" w:rsidRPr="00E14FF5">
        <w:rPr>
          <w:noProof w:val="0"/>
        </w:rPr>
        <w:t>Science for</w:t>
      </w:r>
      <w:r w:rsidRPr="00E14FF5">
        <w:rPr>
          <w:noProof w:val="0"/>
        </w:rPr>
        <w:t xml:space="preserve"> species conservation work.</w:t>
      </w:r>
    </w:p>
    <w:p w14:paraId="26E47550" w14:textId="77777777" w:rsidR="00170199" w:rsidRPr="00E14FF5" w:rsidRDefault="00170199" w:rsidP="0071137F">
      <w:pPr>
        <w:pStyle w:val="Paragraph"/>
        <w:jc w:val="both"/>
        <w:rPr>
          <w:noProof w:val="0"/>
        </w:rPr>
      </w:pPr>
      <w:r w:rsidRPr="00E14FF5">
        <w:rPr>
          <w:noProof w:val="0"/>
        </w:rPr>
        <w:t>Indonesia has a highly decentralized governance structure</w:t>
      </w:r>
      <w:r w:rsidR="00D92085" w:rsidRPr="00E14FF5">
        <w:rPr>
          <w:noProof w:val="0"/>
        </w:rPr>
        <w:t xml:space="preserve">.  </w:t>
      </w:r>
      <w:r w:rsidRPr="00E14FF5">
        <w:rPr>
          <w:noProof w:val="0"/>
        </w:rPr>
        <w:t>It is composed of 34 provinces</w:t>
      </w:r>
      <w:r w:rsidR="00D92085" w:rsidRPr="00E14FF5">
        <w:rPr>
          <w:noProof w:val="0"/>
        </w:rPr>
        <w:t xml:space="preserve">.  </w:t>
      </w:r>
      <w:r w:rsidRPr="00E14FF5">
        <w:rPr>
          <w:noProof w:val="0"/>
        </w:rPr>
        <w:t>These provinces are divided in regencies and cities, which are further subdivided into districts</w:t>
      </w:r>
      <w:r w:rsidR="00D92085" w:rsidRPr="00E14FF5">
        <w:rPr>
          <w:noProof w:val="0"/>
        </w:rPr>
        <w:t xml:space="preserve">.  </w:t>
      </w:r>
      <w:r w:rsidRPr="00E14FF5">
        <w:rPr>
          <w:noProof w:val="0"/>
        </w:rPr>
        <w:t>There are 398 districts, 93 cities, and 6,694 sub-units</w:t>
      </w:r>
      <w:r w:rsidR="00D92085" w:rsidRPr="00E14FF5">
        <w:rPr>
          <w:noProof w:val="0"/>
        </w:rPr>
        <w:t xml:space="preserve">.  </w:t>
      </w:r>
      <w:r w:rsidRPr="00E14FF5">
        <w:rPr>
          <w:noProof w:val="0"/>
        </w:rPr>
        <w:t>There are also 69,429 village units</w:t>
      </w:r>
      <w:r w:rsidR="00D92085" w:rsidRPr="00E14FF5">
        <w:rPr>
          <w:noProof w:val="0"/>
        </w:rPr>
        <w:t xml:space="preserve">.  </w:t>
      </w:r>
      <w:r w:rsidRPr="00E14FF5">
        <w:rPr>
          <w:noProof w:val="0"/>
        </w:rPr>
        <w:t>A number of government bodies operating at both the national and local levels are responsible for natural resource and environmental management, working with local community organizations, and in some cases partnering with NGOs to undertake specific activities</w:t>
      </w:r>
      <w:r w:rsidR="00D92085" w:rsidRPr="00E14FF5">
        <w:rPr>
          <w:noProof w:val="0"/>
        </w:rPr>
        <w:t xml:space="preserve">.  </w:t>
      </w:r>
      <w:r w:rsidRPr="00E14FF5">
        <w:rPr>
          <w:noProof w:val="0"/>
        </w:rPr>
        <w:t>Since 2002, the Government has been decentralizing natural resource management and environmental activities</w:t>
      </w:r>
      <w:r w:rsidR="00D92085" w:rsidRPr="00E14FF5">
        <w:rPr>
          <w:noProof w:val="0"/>
        </w:rPr>
        <w:t xml:space="preserve">.  </w:t>
      </w:r>
      <w:r w:rsidRPr="00E14FF5">
        <w:rPr>
          <w:noProof w:val="0"/>
        </w:rPr>
        <w:t>Thus, provincial and district authorities play a critical role in environmental efforts.</w:t>
      </w:r>
    </w:p>
    <w:p w14:paraId="26E47551" w14:textId="77777777" w:rsidR="00170199" w:rsidRPr="00E14FF5" w:rsidRDefault="00170199" w:rsidP="0071137F">
      <w:pPr>
        <w:pStyle w:val="Paragraph"/>
        <w:jc w:val="both"/>
        <w:rPr>
          <w:noProof w:val="0"/>
        </w:rPr>
      </w:pPr>
      <w:r w:rsidRPr="00E14FF5">
        <w:rPr>
          <w:noProof w:val="0"/>
        </w:rPr>
        <w:t>Indonesia has undertaken numerous actions to increase coordination and collaboration between groups</w:t>
      </w:r>
      <w:r w:rsidR="00D92085" w:rsidRPr="00E14FF5">
        <w:rPr>
          <w:noProof w:val="0"/>
        </w:rPr>
        <w:t xml:space="preserve">.  </w:t>
      </w:r>
      <w:r w:rsidRPr="00E14FF5">
        <w:rPr>
          <w:noProof w:val="0"/>
        </w:rPr>
        <w:t xml:space="preserve">In the forestry sector, coordination efforts include the Coordinating </w:t>
      </w:r>
      <w:r w:rsidR="00BA4CC8" w:rsidRPr="00E14FF5">
        <w:rPr>
          <w:noProof w:val="0"/>
        </w:rPr>
        <w:t>Group of Indonesian Forestry</w:t>
      </w:r>
      <w:r w:rsidR="00D92085" w:rsidRPr="00E14FF5">
        <w:rPr>
          <w:noProof w:val="0"/>
        </w:rPr>
        <w:t xml:space="preserve">.  </w:t>
      </w:r>
      <w:r w:rsidRPr="00E14FF5">
        <w:rPr>
          <w:noProof w:val="0"/>
        </w:rPr>
        <w:t>Stakeholders that participate in this group include international forestry donors/agencies, the private sector, NGOs and the Ministry of Forestry</w:t>
      </w:r>
      <w:r w:rsidR="00D92085" w:rsidRPr="00E14FF5">
        <w:rPr>
          <w:noProof w:val="0"/>
        </w:rPr>
        <w:t xml:space="preserve">.  </w:t>
      </w:r>
      <w:r w:rsidRPr="00E14FF5">
        <w:rPr>
          <w:noProof w:val="0"/>
        </w:rPr>
        <w:t>As part of this effort, a working group is assigned to coordinate planning and implementation of land rehabilitation and watershed management.</w:t>
      </w:r>
    </w:p>
    <w:p w14:paraId="26E47552" w14:textId="77777777" w:rsidR="00170199" w:rsidRPr="00E14FF5" w:rsidRDefault="00170199" w:rsidP="0071137F">
      <w:pPr>
        <w:pStyle w:val="Paragraph"/>
        <w:jc w:val="both"/>
        <w:rPr>
          <w:noProof w:val="0"/>
        </w:rPr>
      </w:pPr>
      <w:r w:rsidRPr="00E14FF5">
        <w:rPr>
          <w:noProof w:val="0"/>
        </w:rPr>
        <w:t>To increase coordination in forest fire and disaster management, in 1995, the National Co-ordination Team for Land and Forest Fires Control was formed</w:t>
      </w:r>
      <w:r w:rsidR="00D92085" w:rsidRPr="00E14FF5">
        <w:rPr>
          <w:noProof w:val="0"/>
        </w:rPr>
        <w:t xml:space="preserve">.  </w:t>
      </w:r>
      <w:r w:rsidR="008647CD" w:rsidRPr="00E14FF5">
        <w:rPr>
          <w:noProof w:val="0"/>
        </w:rPr>
        <w:t>With the newly established Ministry of Environment and Forestry, the Team may be headed by the Director General of Climate Change</w:t>
      </w:r>
      <w:r w:rsidR="00D92085" w:rsidRPr="00E14FF5">
        <w:rPr>
          <w:noProof w:val="0"/>
        </w:rPr>
        <w:t xml:space="preserve">.  </w:t>
      </w:r>
      <w:r w:rsidR="008647CD" w:rsidRPr="00E14FF5">
        <w:rPr>
          <w:noProof w:val="0"/>
        </w:rPr>
        <w:t>However, this is yet to be confirmed</w:t>
      </w:r>
      <w:r w:rsidR="00D92085" w:rsidRPr="00E14FF5">
        <w:rPr>
          <w:noProof w:val="0"/>
        </w:rPr>
        <w:t xml:space="preserve">.  </w:t>
      </w:r>
      <w:r w:rsidRPr="00E14FF5">
        <w:rPr>
          <w:noProof w:val="0"/>
        </w:rPr>
        <w:t>The National Disa</w:t>
      </w:r>
      <w:r w:rsidR="008647CD" w:rsidRPr="00E14FF5">
        <w:rPr>
          <w:noProof w:val="0"/>
        </w:rPr>
        <w:t>ster Management Co</w:t>
      </w:r>
      <w:r w:rsidRPr="00E14FF5">
        <w:rPr>
          <w:noProof w:val="0"/>
        </w:rPr>
        <w:t>ordination Board was also established to increase co-ordination, consultation and information exchange</w:t>
      </w:r>
      <w:r w:rsidR="00D92085" w:rsidRPr="00E14FF5">
        <w:rPr>
          <w:noProof w:val="0"/>
        </w:rPr>
        <w:t xml:space="preserve">.  </w:t>
      </w:r>
      <w:r w:rsidRPr="00E14FF5">
        <w:rPr>
          <w:noProof w:val="0"/>
        </w:rPr>
        <w:t>Coordination efforts are also made within projects within Indonesia such as GEF funded projects, and REDD+.</w:t>
      </w:r>
    </w:p>
    <w:p w14:paraId="26E47553" w14:textId="77777777" w:rsidR="00170199" w:rsidRDefault="00170199" w:rsidP="0071137F">
      <w:pPr>
        <w:pStyle w:val="Paragraph"/>
        <w:jc w:val="both"/>
        <w:rPr>
          <w:noProof w:val="0"/>
        </w:rPr>
      </w:pPr>
      <w:r w:rsidRPr="00E14FF5">
        <w:rPr>
          <w:noProof w:val="0"/>
        </w:rPr>
        <w:t>To facilitate better coordination of climate change mitigation and adaptation</w:t>
      </w:r>
      <w:r w:rsidR="00F34518" w:rsidRPr="00E14FF5">
        <w:rPr>
          <w:noProof w:val="0"/>
        </w:rPr>
        <w:t xml:space="preserve"> efforts</w:t>
      </w:r>
      <w:r w:rsidRPr="00E14FF5">
        <w:rPr>
          <w:noProof w:val="0"/>
        </w:rPr>
        <w:t>, the Minister of National Development Planning issued Decree N</w:t>
      </w:r>
      <w:r w:rsidRPr="00E14FF5">
        <w:rPr>
          <w:noProof w:val="0"/>
          <w:vertAlign w:val="superscript"/>
        </w:rPr>
        <w:t>o</w:t>
      </w:r>
      <w:r w:rsidRPr="00E14FF5">
        <w:rPr>
          <w:noProof w:val="0"/>
        </w:rPr>
        <w:t xml:space="preserve"> Kep.38/M.PPN/HK/ in March 2012</w:t>
      </w:r>
      <w:r w:rsidR="00D92085" w:rsidRPr="00E14FF5">
        <w:rPr>
          <w:noProof w:val="0"/>
        </w:rPr>
        <w:t xml:space="preserve">.  </w:t>
      </w:r>
      <w:r w:rsidRPr="00E14FF5">
        <w:rPr>
          <w:noProof w:val="0"/>
        </w:rPr>
        <w:t xml:space="preserve">This Decree established the Climate Change Coordination Team </w:t>
      </w:r>
      <w:r w:rsidR="00A83D12" w:rsidRPr="00E14FF5">
        <w:rPr>
          <w:noProof w:val="0"/>
        </w:rPr>
        <w:t>that</w:t>
      </w:r>
      <w:r w:rsidRPr="00E14FF5">
        <w:rPr>
          <w:noProof w:val="0"/>
        </w:rPr>
        <w:t xml:space="preserve"> is made up of a steering committee and six wor</w:t>
      </w:r>
      <w:r w:rsidR="00EE0EA6" w:rsidRPr="00E14FF5">
        <w:rPr>
          <w:noProof w:val="0"/>
        </w:rPr>
        <w:t>king groups which include agriculture, forestry and peatlands, e</w:t>
      </w:r>
      <w:r w:rsidRPr="00E14FF5">
        <w:rPr>
          <w:noProof w:val="0"/>
        </w:rPr>
        <w:t xml:space="preserve">nergy, </w:t>
      </w:r>
      <w:r w:rsidR="00EE0EA6" w:rsidRPr="00E14FF5">
        <w:rPr>
          <w:noProof w:val="0"/>
        </w:rPr>
        <w:t>transport and industry, waste management, and other supporting and cross-sect</w:t>
      </w:r>
      <w:r w:rsidR="00A83D12" w:rsidRPr="00E14FF5">
        <w:rPr>
          <w:noProof w:val="0"/>
        </w:rPr>
        <w:t>oral issues</w:t>
      </w:r>
      <w:r w:rsidR="00D92085" w:rsidRPr="00E14FF5">
        <w:rPr>
          <w:noProof w:val="0"/>
        </w:rPr>
        <w:t xml:space="preserve">.  </w:t>
      </w:r>
      <w:r w:rsidRPr="00E14FF5">
        <w:rPr>
          <w:noProof w:val="0"/>
        </w:rPr>
        <w:t>This team coordinates across line ministries at the central level.</w:t>
      </w:r>
    </w:p>
    <w:p w14:paraId="26E47554" w14:textId="77777777" w:rsidR="006873E8" w:rsidRDefault="004E5D49" w:rsidP="0071137F">
      <w:pPr>
        <w:pStyle w:val="Paragraph"/>
        <w:jc w:val="both"/>
        <w:rPr>
          <w:noProof w:val="0"/>
        </w:rPr>
      </w:pPr>
      <w:r>
        <w:rPr>
          <w:noProof w:val="0"/>
        </w:rPr>
        <w:lastRenderedPageBreak/>
        <w:t>The Watershed Management Coordination Forum is an institutional arrangement among the Government of Indonesia as the regulator, an operator that is an institution that has the responsibility for the daily operation or management of a certain watershed; a developer whose function is to create and manage infrastructure and facilities for integrated water resource management; and the user, which comprise all those social actors (</w:t>
      </w:r>
      <w:r w:rsidR="00445C7B">
        <w:rPr>
          <w:noProof w:val="0"/>
        </w:rPr>
        <w:t xml:space="preserve">individuals and </w:t>
      </w:r>
      <w:r>
        <w:rPr>
          <w:noProof w:val="0"/>
        </w:rPr>
        <w:t xml:space="preserve">civil society </w:t>
      </w:r>
      <w:r w:rsidR="00445C7B">
        <w:rPr>
          <w:noProof w:val="0"/>
        </w:rPr>
        <w:t>organizations).  The latter user is divided into two groupings: those that need water as a public good, e.g., agriculture, and those that need water as an economic good, e.g., urban sector</w:t>
      </w:r>
      <w:r w:rsidR="002D6002">
        <w:rPr>
          <w:noProof w:val="0"/>
        </w:rPr>
        <w:t xml:space="preserve">. </w:t>
      </w:r>
      <w:r w:rsidR="002D6002" w:rsidRPr="002D6002">
        <w:rPr>
          <w:noProof w:val="0"/>
        </w:rPr>
        <w:t xml:space="preserve"> </w:t>
      </w:r>
      <w:r w:rsidR="002D6002">
        <w:rPr>
          <w:noProof w:val="0"/>
        </w:rPr>
        <w:t xml:space="preserve">Such a coordination forum was established for the </w:t>
      </w:r>
      <w:proofErr w:type="spellStart"/>
      <w:r w:rsidR="002D6002">
        <w:rPr>
          <w:noProof w:val="0"/>
        </w:rPr>
        <w:t>Brantas</w:t>
      </w:r>
      <w:proofErr w:type="spellEnd"/>
      <w:r w:rsidR="002D6002">
        <w:rPr>
          <w:noProof w:val="0"/>
        </w:rPr>
        <w:t xml:space="preserve"> watershed, which has the authority to propose and decide on water allocation plans as it seeks to balance demand for agricultural development.</w:t>
      </w:r>
      <w:sdt>
        <w:sdtPr>
          <w:rPr>
            <w:noProof w:val="0"/>
          </w:rPr>
          <w:id w:val="2004705436"/>
          <w:citation/>
        </w:sdtPr>
        <w:sdtEndPr/>
        <w:sdtContent>
          <w:r w:rsidR="00BF42CC">
            <w:rPr>
              <w:noProof w:val="0"/>
            </w:rPr>
            <w:fldChar w:fldCharType="begin"/>
          </w:r>
          <w:r w:rsidR="00BF42CC">
            <w:rPr>
              <w:noProof w:val="0"/>
            </w:rPr>
            <w:instrText xml:space="preserve"> CITATION Rah14 \l 1033 </w:instrText>
          </w:r>
          <w:r w:rsidR="00BF42CC">
            <w:rPr>
              <w:noProof w:val="0"/>
            </w:rPr>
            <w:fldChar w:fldCharType="separate"/>
          </w:r>
          <w:r w:rsidR="000C5DEB">
            <w:t xml:space="preserve"> (Rahmawati, Yustika, Ashar, &amp; Santoso, 2014)</w:t>
          </w:r>
          <w:r w:rsidR="00BF42CC">
            <w:rPr>
              <w:noProof w:val="0"/>
            </w:rPr>
            <w:fldChar w:fldCharType="end"/>
          </w:r>
        </w:sdtContent>
      </w:sdt>
      <w:r w:rsidR="006873E8">
        <w:rPr>
          <w:noProof w:val="0"/>
        </w:rPr>
        <w:t>.</w:t>
      </w:r>
    </w:p>
    <w:p w14:paraId="26E47555" w14:textId="77777777" w:rsidR="00170199" w:rsidRPr="00E14FF5" w:rsidRDefault="002F1D04" w:rsidP="0071137F">
      <w:pPr>
        <w:pStyle w:val="Paragraph"/>
        <w:jc w:val="both"/>
        <w:rPr>
          <w:noProof w:val="0"/>
        </w:rPr>
      </w:pPr>
      <w:r w:rsidRPr="00E14FF5">
        <w:rPr>
          <w:noProof w:val="0"/>
        </w:rPr>
        <w:t>Despite these efforts,</w:t>
      </w:r>
      <w:r w:rsidR="00170199" w:rsidRPr="00E14FF5">
        <w:rPr>
          <w:noProof w:val="0"/>
        </w:rPr>
        <w:t xml:space="preserve"> coordination is not systematic among</w:t>
      </w:r>
      <w:r w:rsidRPr="00E14FF5">
        <w:rPr>
          <w:noProof w:val="0"/>
        </w:rPr>
        <w:t xml:space="preserve"> key</w:t>
      </w:r>
      <w:r w:rsidR="00D1118C" w:rsidRPr="00E14FF5">
        <w:rPr>
          <w:noProof w:val="0"/>
        </w:rPr>
        <w:t xml:space="preserve"> initiatives, leading to inefficiencie</w:t>
      </w:r>
      <w:r w:rsidR="004E5D49">
        <w:rPr>
          <w:noProof w:val="0"/>
        </w:rPr>
        <w:t xml:space="preserve">s and unnecessary redundancies; </w:t>
      </w:r>
      <w:r w:rsidR="00170199" w:rsidRPr="00E14FF5">
        <w:rPr>
          <w:noProof w:val="0"/>
        </w:rPr>
        <w:t>as well as missed opportunities for synergies and learning of best practices</w:t>
      </w:r>
      <w:r w:rsidR="00D92085" w:rsidRPr="00E14FF5">
        <w:rPr>
          <w:noProof w:val="0"/>
        </w:rPr>
        <w:t xml:space="preserve">.  </w:t>
      </w:r>
      <w:r w:rsidR="00170199" w:rsidRPr="00E14FF5">
        <w:rPr>
          <w:noProof w:val="0"/>
        </w:rPr>
        <w:t>There is a need to establish a mechanism for systematic coordination and a greater exchange of information and knowledge.</w:t>
      </w:r>
    </w:p>
    <w:p w14:paraId="26E47556" w14:textId="77777777" w:rsidR="00565B1C" w:rsidRPr="00E14FF5" w:rsidRDefault="003C2288" w:rsidP="0071137F">
      <w:pPr>
        <w:pStyle w:val="Paragraph"/>
        <w:jc w:val="both"/>
        <w:rPr>
          <w:noProof w:val="0"/>
        </w:rPr>
      </w:pPr>
      <w:r w:rsidRPr="00E14FF5">
        <w:rPr>
          <w:noProof w:val="0"/>
        </w:rPr>
        <w:t xml:space="preserve">There are a number of relevant programmes and projects in addition to those mentioned above </w:t>
      </w:r>
      <w:r w:rsidR="00565B1C" w:rsidRPr="00E14FF5">
        <w:rPr>
          <w:noProof w:val="0"/>
        </w:rPr>
        <w:t xml:space="preserve">and those currently under implementation or planned (see B.2.a below) </w:t>
      </w:r>
      <w:r w:rsidRPr="00E14FF5">
        <w:rPr>
          <w:noProof w:val="0"/>
        </w:rPr>
        <w:t xml:space="preserve">upon which this CCCD/SLM project benefits from.  </w:t>
      </w:r>
      <w:r w:rsidR="00565B1C" w:rsidRPr="00E14FF5">
        <w:rPr>
          <w:noProof w:val="0"/>
        </w:rPr>
        <w:t xml:space="preserve">The Climate Change Unit of the Fiscal Policy Agency of the Ministry of Finance has conducted the Climate Public Expenditure and Institutional Review, and produced the Mitigation Fiscal Framework Report.  The Government has expressed keen interest to proceed with specific Climate Public Expenditure and Institutional Review follow-up actions and has requested the UNEP Poverty-Environment Initiative support.  The UNEP Poverty-Environment Initiative preparatory phase has been initiated.  A Preparatory Initiation Plan has been developed in conjunction with the UNDP CO, and outlines key PEI activities for 2013/2014 and is a precursor to the development of a Project Document for a long-term programme.  The key development partners in Indonesia for this work include DFID and </w:t>
      </w:r>
      <w:proofErr w:type="spellStart"/>
      <w:r w:rsidR="00565B1C" w:rsidRPr="00E14FF5">
        <w:rPr>
          <w:noProof w:val="0"/>
        </w:rPr>
        <w:t>AusAid</w:t>
      </w:r>
      <w:proofErr w:type="spellEnd"/>
      <w:r w:rsidR="00565B1C" w:rsidRPr="00E14FF5">
        <w:rPr>
          <w:noProof w:val="0"/>
        </w:rPr>
        <w:t>.</w:t>
      </w:r>
    </w:p>
    <w:p w14:paraId="26E47557" w14:textId="77777777" w:rsidR="00565B1C" w:rsidRPr="00E14FF5" w:rsidRDefault="00565B1C" w:rsidP="0071137F">
      <w:pPr>
        <w:pStyle w:val="Paragraph"/>
        <w:jc w:val="both"/>
        <w:rPr>
          <w:noProof w:val="0"/>
        </w:rPr>
      </w:pPr>
      <w:r w:rsidRPr="00E14FF5">
        <w:rPr>
          <w:noProof w:val="0"/>
        </w:rPr>
        <w:t>The Strengthening Community Based Forest and Watershed Management (SCBFWM) Project was a USS 7 million GEF project that ran from 2009-2014 and was implemented by the Ministry of Forestry with assistance from UNDP.  The main objective of SCBFWM was reducing forest and land degradation to restore watershed functions and ecosystem services.  The project improved six critical watersheds/sub-watershed located in nine districts of six provinces covering approximately 500,000 ha with different biophysical, and social characteristics in Indonesia.</w:t>
      </w:r>
    </w:p>
    <w:p w14:paraId="26E47558" w14:textId="77777777" w:rsidR="00565B1C" w:rsidRPr="00E14FF5" w:rsidRDefault="00565B1C" w:rsidP="0071137F">
      <w:pPr>
        <w:pStyle w:val="Paragraph"/>
        <w:jc w:val="both"/>
        <w:rPr>
          <w:noProof w:val="0"/>
        </w:rPr>
      </w:pPr>
      <w:r w:rsidRPr="00E14FF5">
        <w:rPr>
          <w:noProof w:val="0"/>
        </w:rPr>
        <w:t xml:space="preserve">The project also performed important roles in facilitating and coordinating the cross-cutting stakeholders and sectors into integrated watershed management programs.  One hundred forty-eight Community Based Organizations (CBOs) were involved in protecting the forests and restoring degraded lands through various activities during the project’s execution.  Additionally, more than 2.7 million trees were planted during the course of the project which is equivalent to 6.8 thousand hectares of degraded land.  The project promoted biodiversity conservation sites by protecting endangered, endemic, and valuable species, such as </w:t>
      </w:r>
      <w:proofErr w:type="spellStart"/>
      <w:r w:rsidRPr="00E14FF5">
        <w:rPr>
          <w:noProof w:val="0"/>
        </w:rPr>
        <w:t>Styrax</w:t>
      </w:r>
      <w:proofErr w:type="spellEnd"/>
      <w:r w:rsidRPr="00E14FF5">
        <w:rPr>
          <w:noProof w:val="0"/>
        </w:rPr>
        <w:t xml:space="preserve"> Sumatran in North Sumatra, and </w:t>
      </w:r>
      <w:proofErr w:type="spellStart"/>
      <w:r w:rsidRPr="00E14FF5">
        <w:rPr>
          <w:noProof w:val="0"/>
        </w:rPr>
        <w:t>Pimpinella</w:t>
      </w:r>
      <w:proofErr w:type="spellEnd"/>
      <w:r w:rsidRPr="00E14FF5">
        <w:rPr>
          <w:noProof w:val="0"/>
        </w:rPr>
        <w:t xml:space="preserve"> </w:t>
      </w:r>
      <w:proofErr w:type="spellStart"/>
      <w:r w:rsidRPr="00E14FF5">
        <w:rPr>
          <w:noProof w:val="0"/>
        </w:rPr>
        <w:t>purwacan</w:t>
      </w:r>
      <w:proofErr w:type="spellEnd"/>
      <w:r w:rsidRPr="00E14FF5">
        <w:rPr>
          <w:noProof w:val="0"/>
        </w:rPr>
        <w:t xml:space="preserve"> in Central Java.  One of the valuable outcomes and lesson learned of this project is the establishment of a watershed management regulation at a district level.  The project has successfully supported the District of </w:t>
      </w:r>
      <w:proofErr w:type="spellStart"/>
      <w:r w:rsidRPr="00E14FF5">
        <w:rPr>
          <w:noProof w:val="0"/>
        </w:rPr>
        <w:t>Banjarnegara</w:t>
      </w:r>
      <w:proofErr w:type="spellEnd"/>
      <w:r w:rsidRPr="00E14FF5">
        <w:rPr>
          <w:noProof w:val="0"/>
        </w:rPr>
        <w:t>, Central Java in realizing such a regulation.</w:t>
      </w:r>
    </w:p>
    <w:p w14:paraId="26E47559" w14:textId="77777777" w:rsidR="00565B1C" w:rsidRDefault="00565B1C" w:rsidP="0071137F">
      <w:pPr>
        <w:pStyle w:val="Paragraph"/>
        <w:jc w:val="both"/>
        <w:rPr>
          <w:noProof w:val="0"/>
        </w:rPr>
      </w:pPr>
      <w:r w:rsidRPr="00E14FF5">
        <w:rPr>
          <w:noProof w:val="0"/>
        </w:rPr>
        <w:t xml:space="preserve">Indonesia is now completing the Third National Communication to be reported to the United Nations Framework Convention on Climate Change by the end of 2015.  The National Communication reports is funded by the National Communications Support Program, which is of GEF funded project jointly managed by UNDP and UNEP.  The primary objective of the National Communications Support Programme is to provide technical and policy support for preparing National Communications.  Besides this communication, Indonesia is also preparing the Biannual Update Report as requested by UNFCCC.  The Biannual Update Report </w:t>
      </w:r>
      <w:r w:rsidRPr="00E14FF5">
        <w:rPr>
          <w:noProof w:val="0"/>
          <w:color w:val="070909"/>
        </w:rPr>
        <w:t xml:space="preserve">will be financed as a component of </w:t>
      </w:r>
      <w:r w:rsidRPr="00E14FF5">
        <w:rPr>
          <w:noProof w:val="0"/>
        </w:rPr>
        <w:t>National Communications Support Programme.</w:t>
      </w:r>
    </w:p>
    <w:p w14:paraId="26E4755A" w14:textId="77777777" w:rsidR="0071137F" w:rsidRPr="00E14FF5" w:rsidRDefault="0071137F" w:rsidP="0071137F">
      <w:pPr>
        <w:pStyle w:val="Paragraph"/>
        <w:numPr>
          <w:ilvl w:val="0"/>
          <w:numId w:val="0"/>
        </w:numPr>
        <w:jc w:val="both"/>
        <w:rPr>
          <w:noProof w:val="0"/>
        </w:rPr>
      </w:pPr>
    </w:p>
    <w:p w14:paraId="26E4755B" w14:textId="77777777" w:rsidR="00170199" w:rsidRPr="00E14FF5" w:rsidRDefault="004916E5" w:rsidP="0071137F">
      <w:pPr>
        <w:pStyle w:val="Heading3"/>
      </w:pPr>
      <w:bookmarkStart w:id="59" w:name="_Toc417855168"/>
      <w:bookmarkStart w:id="60" w:name="_Toc418775102"/>
      <w:bookmarkStart w:id="61" w:name="_Toc419041995"/>
      <w:bookmarkStart w:id="62" w:name="_Toc431549526"/>
      <w:r w:rsidRPr="00E14FF5">
        <w:lastRenderedPageBreak/>
        <w:t>A.3.d</w:t>
      </w:r>
      <w:r w:rsidR="00246926" w:rsidRPr="00E14FF5">
        <w:tab/>
      </w:r>
      <w:r w:rsidR="00170199" w:rsidRPr="00E14FF5">
        <w:t>Non-State Stakeholders</w:t>
      </w:r>
      <w:bookmarkEnd w:id="59"/>
      <w:bookmarkEnd w:id="60"/>
      <w:bookmarkEnd w:id="61"/>
      <w:bookmarkEnd w:id="62"/>
    </w:p>
    <w:p w14:paraId="26E4755C" w14:textId="77777777" w:rsidR="00170199" w:rsidRPr="00E14FF5" w:rsidRDefault="00170199" w:rsidP="0071137F">
      <w:pPr>
        <w:pStyle w:val="Paragraph"/>
        <w:jc w:val="both"/>
        <w:rPr>
          <w:b/>
          <w:noProof w:val="0"/>
        </w:rPr>
      </w:pPr>
      <w:bookmarkStart w:id="63" w:name="_Ref418952270"/>
      <w:r w:rsidRPr="00E14FF5">
        <w:rPr>
          <w:noProof w:val="0"/>
        </w:rPr>
        <w:t>In Indonesia, numerous non-state stakeholders play important roles in environmental management</w:t>
      </w:r>
      <w:r w:rsidR="00D92085" w:rsidRPr="00E14FF5">
        <w:rPr>
          <w:noProof w:val="0"/>
        </w:rPr>
        <w:t xml:space="preserve">.  </w:t>
      </w:r>
      <w:r w:rsidRPr="00E14FF5">
        <w:rPr>
          <w:noProof w:val="0"/>
        </w:rPr>
        <w:t>These other stakeholders include NGOs, the private sector, and academic institutions that are important to ensuring the long-term sustainability of the project</w:t>
      </w:r>
      <w:r w:rsidR="00D92085" w:rsidRPr="00E14FF5">
        <w:rPr>
          <w:noProof w:val="0"/>
        </w:rPr>
        <w:t xml:space="preserve">.  </w:t>
      </w:r>
      <w:r w:rsidRPr="00E14FF5">
        <w:rPr>
          <w:noProof w:val="0"/>
        </w:rPr>
        <w:t>Stakeholders are not only present at the national level, but at the field level, i.e., districts and city levels</w:t>
      </w:r>
      <w:r w:rsidR="00D92085" w:rsidRPr="00E14FF5">
        <w:rPr>
          <w:noProof w:val="0"/>
        </w:rPr>
        <w:t xml:space="preserve">.  </w:t>
      </w:r>
      <w:r w:rsidRPr="00E14FF5">
        <w:rPr>
          <w:noProof w:val="0"/>
        </w:rPr>
        <w:t>Among the stakeholders from the academic and research community are representatives from the Forest and Nature Conservation Research and Development Center, and the Forest Research Institutes.</w:t>
      </w:r>
      <w:bookmarkEnd w:id="63"/>
    </w:p>
    <w:p w14:paraId="26E4755D" w14:textId="77777777" w:rsidR="00170199" w:rsidRPr="00E14FF5" w:rsidRDefault="00170199" w:rsidP="0071137F">
      <w:pPr>
        <w:pStyle w:val="Paragraph"/>
        <w:jc w:val="both"/>
        <w:rPr>
          <w:noProof w:val="0"/>
        </w:rPr>
      </w:pPr>
      <w:r w:rsidRPr="00E14FF5">
        <w:rPr>
          <w:noProof w:val="0"/>
        </w:rPr>
        <w:t>Universities and research institutions have been the driving force for creating innovative solu</w:t>
      </w:r>
      <w:r w:rsidR="00A13944" w:rsidRPr="00E14FF5">
        <w:rPr>
          <w:noProof w:val="0"/>
        </w:rPr>
        <w:t xml:space="preserve">tions for sustainable </w:t>
      </w:r>
      <w:r w:rsidRPr="00E14FF5">
        <w:rPr>
          <w:noProof w:val="0"/>
        </w:rPr>
        <w:t xml:space="preserve">land management and </w:t>
      </w:r>
      <w:r w:rsidR="00A13944" w:rsidRPr="00E14FF5">
        <w:rPr>
          <w:noProof w:val="0"/>
        </w:rPr>
        <w:t xml:space="preserve">other </w:t>
      </w:r>
      <w:r w:rsidRPr="00E14FF5">
        <w:rPr>
          <w:noProof w:val="0"/>
        </w:rPr>
        <w:t>multidisciplinary approaches</w:t>
      </w:r>
      <w:r w:rsidR="00D92085" w:rsidRPr="00E14FF5">
        <w:rPr>
          <w:noProof w:val="0"/>
        </w:rPr>
        <w:t xml:space="preserve">.  </w:t>
      </w:r>
      <w:r w:rsidRPr="00E14FF5">
        <w:rPr>
          <w:noProof w:val="0"/>
        </w:rPr>
        <w:t>Universities have also accumulated collections of environmental data</w:t>
      </w:r>
      <w:r w:rsidR="00D92085" w:rsidRPr="00E14FF5">
        <w:rPr>
          <w:noProof w:val="0"/>
        </w:rPr>
        <w:t xml:space="preserve">.  </w:t>
      </w:r>
      <w:r w:rsidRPr="00E14FF5">
        <w:rPr>
          <w:noProof w:val="0"/>
        </w:rPr>
        <w:t>In addition to these collections, universities provide trainings on environmental management to both undergraduate and graduate students, many of whom later work for environmental NGOs</w:t>
      </w:r>
      <w:r w:rsidR="00D92085" w:rsidRPr="00E14FF5">
        <w:rPr>
          <w:noProof w:val="0"/>
        </w:rPr>
        <w:t xml:space="preserve">.  </w:t>
      </w:r>
      <w:r w:rsidRPr="00E14FF5">
        <w:rPr>
          <w:noProof w:val="0"/>
        </w:rPr>
        <w:t xml:space="preserve">Members of universities also serve as members of the working groups for </w:t>
      </w:r>
      <w:r w:rsidR="002A4F68" w:rsidRPr="00E14FF5">
        <w:rPr>
          <w:noProof w:val="0"/>
        </w:rPr>
        <w:t xml:space="preserve">the </w:t>
      </w:r>
      <w:r w:rsidRPr="00E14FF5">
        <w:rPr>
          <w:noProof w:val="0"/>
        </w:rPr>
        <w:t>REDD+ Taskforce.</w:t>
      </w:r>
    </w:p>
    <w:p w14:paraId="26E4755E" w14:textId="77777777" w:rsidR="00201FFA" w:rsidRPr="00E14FF5" w:rsidRDefault="00712482" w:rsidP="0071137F">
      <w:pPr>
        <w:pStyle w:val="Paragraph"/>
        <w:jc w:val="both"/>
        <w:rPr>
          <w:noProof w:val="0"/>
        </w:rPr>
      </w:pPr>
      <w:r w:rsidRPr="00E14FF5">
        <w:rPr>
          <w:noProof w:val="0"/>
        </w:rPr>
        <w:t>A number of environmental non-governmental organizations</w:t>
      </w:r>
      <w:r w:rsidR="00170199" w:rsidRPr="00E14FF5">
        <w:rPr>
          <w:noProof w:val="0"/>
        </w:rPr>
        <w:t xml:space="preserve"> are working </w:t>
      </w:r>
      <w:r w:rsidRPr="00E14FF5">
        <w:rPr>
          <w:noProof w:val="0"/>
        </w:rPr>
        <w:t>with the government to strengthen capacities for improved environmental governance and management, such as awareness-raising</w:t>
      </w:r>
      <w:r w:rsidR="004F232F" w:rsidRPr="00E14FF5">
        <w:rPr>
          <w:noProof w:val="0"/>
        </w:rPr>
        <w:t xml:space="preserve">, land rehabilitation, </w:t>
      </w:r>
      <w:r w:rsidRPr="00E14FF5">
        <w:rPr>
          <w:noProof w:val="0"/>
        </w:rPr>
        <w:t>and monitoring</w:t>
      </w:r>
      <w:r w:rsidR="004F232F" w:rsidRPr="00E14FF5">
        <w:rPr>
          <w:noProof w:val="0"/>
        </w:rPr>
        <w:t xml:space="preserve"> of drought</w:t>
      </w:r>
      <w:r w:rsidR="00D92085" w:rsidRPr="00E14FF5">
        <w:rPr>
          <w:noProof w:val="0"/>
        </w:rPr>
        <w:t xml:space="preserve">.  </w:t>
      </w:r>
      <w:r w:rsidRPr="00E14FF5">
        <w:rPr>
          <w:noProof w:val="0"/>
        </w:rPr>
        <w:t xml:space="preserve">These include </w:t>
      </w:r>
      <w:r w:rsidR="00170199" w:rsidRPr="00E14FF5">
        <w:rPr>
          <w:noProof w:val="0"/>
        </w:rPr>
        <w:t>The Nature Conservancy, World Wide Fund for Nature and Natural Resources, Fauna and Flora International, World Conservation Society, and Zoological Society of London work</w:t>
      </w:r>
      <w:r w:rsidR="00D92085" w:rsidRPr="00E14FF5">
        <w:rPr>
          <w:noProof w:val="0"/>
        </w:rPr>
        <w:t xml:space="preserve">.  </w:t>
      </w:r>
      <w:r w:rsidRPr="00E14FF5">
        <w:rPr>
          <w:noProof w:val="0"/>
        </w:rPr>
        <w:t>A number of NGOs are also acting</w:t>
      </w:r>
      <w:r w:rsidR="00170199" w:rsidRPr="00E14FF5">
        <w:rPr>
          <w:noProof w:val="0"/>
        </w:rPr>
        <w:t xml:space="preserve"> act as implementing partners on </w:t>
      </w:r>
      <w:r w:rsidRPr="00E14FF5">
        <w:rPr>
          <w:noProof w:val="0"/>
        </w:rPr>
        <w:t xml:space="preserve">certain GEF-funded </w:t>
      </w:r>
      <w:r w:rsidR="00170199" w:rsidRPr="00E14FF5">
        <w:rPr>
          <w:noProof w:val="0"/>
        </w:rPr>
        <w:t>projects and serve as members of working groups for the REDD+ Taskforce</w:t>
      </w:r>
      <w:r w:rsidR="00D92085" w:rsidRPr="00E14FF5">
        <w:rPr>
          <w:noProof w:val="0"/>
        </w:rPr>
        <w:t xml:space="preserve">.  </w:t>
      </w:r>
      <w:r w:rsidR="00170199" w:rsidRPr="00E14FF5">
        <w:rPr>
          <w:noProof w:val="0"/>
        </w:rPr>
        <w:t>NGOs such and contribute to environmental protection</w:t>
      </w:r>
      <w:r w:rsidR="00D92085" w:rsidRPr="00E14FF5">
        <w:rPr>
          <w:noProof w:val="0"/>
        </w:rPr>
        <w:t xml:space="preserve">.  </w:t>
      </w:r>
      <w:r w:rsidR="00170199" w:rsidRPr="00E14FF5">
        <w:rPr>
          <w:noProof w:val="0"/>
        </w:rPr>
        <w:t>The private sector is making an effort to become more environmentally friendly, but their contribution often remains deficient due to the lack of comp</w:t>
      </w:r>
      <w:bookmarkStart w:id="64" w:name="_Ref418952284"/>
      <w:r w:rsidR="004F232F" w:rsidRPr="00E14FF5">
        <w:rPr>
          <w:noProof w:val="0"/>
        </w:rPr>
        <w:t>rehensive incentive mechanisms</w:t>
      </w:r>
      <w:r w:rsidR="00D92085" w:rsidRPr="00E14FF5">
        <w:rPr>
          <w:noProof w:val="0"/>
        </w:rPr>
        <w:t xml:space="preserve">.  </w:t>
      </w:r>
      <w:r w:rsidR="004F232F" w:rsidRPr="00E14FF5">
        <w:rPr>
          <w:noProof w:val="0"/>
        </w:rPr>
        <w:t>A selection of important</w:t>
      </w:r>
      <w:r w:rsidR="00170199" w:rsidRPr="00E14FF5">
        <w:rPr>
          <w:noProof w:val="0"/>
        </w:rPr>
        <w:t xml:space="preserve"> non-governmental </w:t>
      </w:r>
      <w:r w:rsidR="00B2234D" w:rsidRPr="00E14FF5">
        <w:rPr>
          <w:noProof w:val="0"/>
        </w:rPr>
        <w:t xml:space="preserve">organizations </w:t>
      </w:r>
      <w:r w:rsidR="00170199" w:rsidRPr="00E14FF5">
        <w:rPr>
          <w:noProof w:val="0"/>
        </w:rPr>
        <w:t>include:</w:t>
      </w:r>
      <w:bookmarkEnd w:id="64"/>
    </w:p>
    <w:p w14:paraId="26E4755F" w14:textId="77777777" w:rsidR="008D3352" w:rsidRPr="00E14FF5" w:rsidRDefault="008D3352" w:rsidP="0071137F">
      <w:pPr>
        <w:pStyle w:val="ListParagraph"/>
        <w:numPr>
          <w:ilvl w:val="0"/>
          <w:numId w:val="27"/>
        </w:numPr>
        <w:jc w:val="both"/>
        <w:rPr>
          <w:sz w:val="22"/>
          <w:szCs w:val="22"/>
        </w:rPr>
      </w:pPr>
      <w:r w:rsidRPr="00E14FF5">
        <w:rPr>
          <w:sz w:val="22"/>
          <w:szCs w:val="22"/>
        </w:rPr>
        <w:t xml:space="preserve">Abdi </w:t>
      </w:r>
      <w:proofErr w:type="spellStart"/>
      <w:r w:rsidRPr="00E14FF5">
        <w:rPr>
          <w:sz w:val="22"/>
          <w:szCs w:val="22"/>
        </w:rPr>
        <w:t>Insani</w:t>
      </w:r>
      <w:proofErr w:type="spellEnd"/>
      <w:r w:rsidRPr="00E14FF5">
        <w:rPr>
          <w:sz w:val="22"/>
          <w:szCs w:val="22"/>
        </w:rPr>
        <w:t xml:space="preserve"> Foundation</w:t>
      </w:r>
    </w:p>
    <w:p w14:paraId="26E47560" w14:textId="77777777" w:rsidR="008D3352" w:rsidRPr="00E14FF5" w:rsidRDefault="008D3352" w:rsidP="0071137F">
      <w:pPr>
        <w:pStyle w:val="ListParagraph"/>
        <w:numPr>
          <w:ilvl w:val="0"/>
          <w:numId w:val="27"/>
        </w:numPr>
        <w:jc w:val="both"/>
        <w:rPr>
          <w:sz w:val="22"/>
          <w:szCs w:val="22"/>
        </w:rPr>
      </w:pPr>
      <w:r w:rsidRPr="00E14FF5">
        <w:rPr>
          <w:sz w:val="22"/>
          <w:szCs w:val="22"/>
        </w:rPr>
        <w:t>AMASUTA</w:t>
      </w:r>
    </w:p>
    <w:p w14:paraId="26E47561" w14:textId="77777777" w:rsidR="008D3352" w:rsidRPr="00E14FF5" w:rsidRDefault="008D3352" w:rsidP="0071137F">
      <w:pPr>
        <w:pStyle w:val="ListParagraph"/>
        <w:numPr>
          <w:ilvl w:val="0"/>
          <w:numId w:val="27"/>
        </w:numPr>
        <w:jc w:val="both"/>
        <w:rPr>
          <w:sz w:val="22"/>
          <w:szCs w:val="22"/>
        </w:rPr>
      </w:pPr>
      <w:r w:rsidRPr="00E14FF5">
        <w:rPr>
          <w:sz w:val="22"/>
          <w:szCs w:val="22"/>
        </w:rPr>
        <w:t>Conservation International</w:t>
      </w:r>
    </w:p>
    <w:p w14:paraId="26E47562" w14:textId="77777777" w:rsidR="00201FFA" w:rsidRPr="00E14FF5" w:rsidRDefault="00170199" w:rsidP="0071137F">
      <w:pPr>
        <w:pStyle w:val="ListParagraph"/>
        <w:numPr>
          <w:ilvl w:val="0"/>
          <w:numId w:val="27"/>
        </w:numPr>
        <w:jc w:val="both"/>
        <w:rPr>
          <w:sz w:val="22"/>
          <w:szCs w:val="22"/>
        </w:rPr>
      </w:pPr>
      <w:r w:rsidRPr="00E14FF5">
        <w:rPr>
          <w:sz w:val="22"/>
          <w:szCs w:val="22"/>
        </w:rPr>
        <w:t>Indonesian Agriculture Meteorology Association</w:t>
      </w:r>
    </w:p>
    <w:p w14:paraId="26E47563" w14:textId="77777777" w:rsidR="00712482" w:rsidRPr="00E14FF5" w:rsidRDefault="00712482" w:rsidP="0071137F">
      <w:pPr>
        <w:pStyle w:val="ListParagraph"/>
        <w:numPr>
          <w:ilvl w:val="0"/>
          <w:numId w:val="27"/>
        </w:numPr>
        <w:jc w:val="both"/>
        <w:rPr>
          <w:sz w:val="22"/>
          <w:szCs w:val="22"/>
        </w:rPr>
      </w:pPr>
      <w:r w:rsidRPr="00E14FF5">
        <w:t>Indonesian Biodiversity Foundation (</w:t>
      </w:r>
      <w:proofErr w:type="spellStart"/>
      <w:r w:rsidRPr="00E14FF5">
        <w:t>Yayasan</w:t>
      </w:r>
      <w:proofErr w:type="spellEnd"/>
      <w:r w:rsidRPr="00E14FF5">
        <w:t xml:space="preserve"> </w:t>
      </w:r>
      <w:proofErr w:type="spellStart"/>
      <w:r w:rsidRPr="00E14FF5">
        <w:t>Keanekaragaman</w:t>
      </w:r>
      <w:proofErr w:type="spellEnd"/>
      <w:r w:rsidRPr="00E14FF5">
        <w:t xml:space="preserve"> </w:t>
      </w:r>
      <w:proofErr w:type="spellStart"/>
      <w:r w:rsidRPr="00E14FF5">
        <w:t>Hayati</w:t>
      </w:r>
      <w:proofErr w:type="spellEnd"/>
      <w:r w:rsidRPr="00E14FF5">
        <w:t>)</w:t>
      </w:r>
    </w:p>
    <w:p w14:paraId="26E47564" w14:textId="77777777" w:rsidR="008D3352" w:rsidRPr="00E14FF5" w:rsidRDefault="008D3352" w:rsidP="0071137F">
      <w:pPr>
        <w:pStyle w:val="ListParagraph"/>
        <w:numPr>
          <w:ilvl w:val="0"/>
          <w:numId w:val="27"/>
        </w:numPr>
        <w:jc w:val="both"/>
        <w:rPr>
          <w:sz w:val="22"/>
          <w:szCs w:val="22"/>
        </w:rPr>
      </w:pPr>
      <w:r w:rsidRPr="00E14FF5">
        <w:rPr>
          <w:sz w:val="22"/>
          <w:szCs w:val="22"/>
        </w:rPr>
        <w:t>Indonesia’s Farmer Association</w:t>
      </w:r>
    </w:p>
    <w:p w14:paraId="26E47565" w14:textId="77777777" w:rsidR="008D3352" w:rsidRPr="00E14FF5" w:rsidRDefault="008D3352" w:rsidP="0071137F">
      <w:pPr>
        <w:pStyle w:val="ListParagraph"/>
        <w:numPr>
          <w:ilvl w:val="0"/>
          <w:numId w:val="27"/>
        </w:numPr>
        <w:jc w:val="both"/>
        <w:rPr>
          <w:sz w:val="22"/>
          <w:szCs w:val="22"/>
        </w:rPr>
      </w:pPr>
      <w:r w:rsidRPr="00E14FF5">
        <w:rPr>
          <w:sz w:val="22"/>
          <w:szCs w:val="22"/>
        </w:rPr>
        <w:t>Indonesia Indigenous Community Alliance</w:t>
      </w:r>
    </w:p>
    <w:p w14:paraId="26E47566" w14:textId="77777777" w:rsidR="008D3352" w:rsidRPr="00E14FF5" w:rsidRDefault="008D3352" w:rsidP="0071137F">
      <w:pPr>
        <w:pStyle w:val="ListParagraph"/>
        <w:numPr>
          <w:ilvl w:val="0"/>
          <w:numId w:val="27"/>
        </w:numPr>
        <w:jc w:val="both"/>
        <w:rPr>
          <w:sz w:val="22"/>
          <w:szCs w:val="22"/>
        </w:rPr>
      </w:pPr>
      <w:r w:rsidRPr="00E14FF5">
        <w:rPr>
          <w:sz w:val="22"/>
          <w:szCs w:val="22"/>
        </w:rPr>
        <w:t>Indonesian Soil Conservation Society</w:t>
      </w:r>
    </w:p>
    <w:p w14:paraId="26E47567" w14:textId="77777777" w:rsidR="008D3352" w:rsidRPr="00E14FF5" w:rsidRDefault="008D3352" w:rsidP="0071137F">
      <w:pPr>
        <w:pStyle w:val="ListParagraph"/>
        <w:numPr>
          <w:ilvl w:val="0"/>
          <w:numId w:val="27"/>
        </w:numPr>
        <w:jc w:val="both"/>
        <w:rPr>
          <w:sz w:val="22"/>
          <w:szCs w:val="22"/>
        </w:rPr>
      </w:pPr>
      <w:r w:rsidRPr="00E14FF5">
        <w:rPr>
          <w:sz w:val="22"/>
          <w:szCs w:val="22"/>
        </w:rPr>
        <w:t>Indonesian Tropical Nature Body</w:t>
      </w:r>
    </w:p>
    <w:p w14:paraId="26E47568" w14:textId="77777777" w:rsidR="008D3352" w:rsidRPr="00E14FF5" w:rsidRDefault="008D3352" w:rsidP="0071137F">
      <w:pPr>
        <w:pStyle w:val="ListParagraph"/>
        <w:numPr>
          <w:ilvl w:val="0"/>
          <w:numId w:val="27"/>
        </w:numPr>
        <w:jc w:val="both"/>
        <w:rPr>
          <w:sz w:val="22"/>
          <w:szCs w:val="22"/>
        </w:rPr>
      </w:pPr>
      <w:r w:rsidRPr="00E14FF5">
        <w:rPr>
          <w:sz w:val="22"/>
          <w:szCs w:val="22"/>
        </w:rPr>
        <w:t>Indonesian Water Partnership</w:t>
      </w:r>
    </w:p>
    <w:p w14:paraId="26E47569" w14:textId="77777777" w:rsidR="008D3352" w:rsidRPr="00E14FF5" w:rsidRDefault="008D3352" w:rsidP="0071137F">
      <w:pPr>
        <w:pStyle w:val="ListParagraph"/>
        <w:numPr>
          <w:ilvl w:val="0"/>
          <w:numId w:val="27"/>
        </w:numPr>
        <w:jc w:val="both"/>
        <w:rPr>
          <w:sz w:val="22"/>
          <w:szCs w:val="22"/>
        </w:rPr>
      </w:pPr>
      <w:r w:rsidRPr="00E14FF5">
        <w:rPr>
          <w:sz w:val="22"/>
          <w:szCs w:val="22"/>
        </w:rPr>
        <w:t>KATOPASA Foundation</w:t>
      </w:r>
    </w:p>
    <w:p w14:paraId="26E4756A" w14:textId="77777777" w:rsidR="008D3352" w:rsidRPr="00E14FF5" w:rsidRDefault="008D3352" w:rsidP="0071137F">
      <w:pPr>
        <w:pStyle w:val="ListParagraph"/>
        <w:numPr>
          <w:ilvl w:val="0"/>
          <w:numId w:val="27"/>
        </w:numPr>
        <w:jc w:val="both"/>
        <w:rPr>
          <w:sz w:val="22"/>
          <w:szCs w:val="22"/>
        </w:rPr>
      </w:pPr>
      <w:proofErr w:type="spellStart"/>
      <w:r w:rsidRPr="00E14FF5">
        <w:rPr>
          <w:sz w:val="22"/>
          <w:szCs w:val="22"/>
        </w:rPr>
        <w:t>Kehati</w:t>
      </w:r>
      <w:proofErr w:type="spellEnd"/>
    </w:p>
    <w:p w14:paraId="26E4756B" w14:textId="77777777" w:rsidR="00201FFA" w:rsidRPr="00E14FF5" w:rsidRDefault="00170199" w:rsidP="0071137F">
      <w:pPr>
        <w:pStyle w:val="ListParagraph"/>
        <w:numPr>
          <w:ilvl w:val="0"/>
          <w:numId w:val="27"/>
        </w:numPr>
        <w:jc w:val="both"/>
        <w:rPr>
          <w:sz w:val="22"/>
          <w:szCs w:val="22"/>
        </w:rPr>
      </w:pPr>
      <w:r w:rsidRPr="00E14FF5">
        <w:rPr>
          <w:sz w:val="22"/>
          <w:szCs w:val="22"/>
        </w:rPr>
        <w:t>Nature Resource Conservation Group</w:t>
      </w:r>
    </w:p>
    <w:p w14:paraId="26E4756C" w14:textId="77777777" w:rsidR="00712482" w:rsidRPr="00E14FF5" w:rsidRDefault="00712482" w:rsidP="0071137F">
      <w:pPr>
        <w:pStyle w:val="ListParagraph"/>
        <w:numPr>
          <w:ilvl w:val="0"/>
          <w:numId w:val="27"/>
        </w:numPr>
        <w:jc w:val="both"/>
        <w:rPr>
          <w:sz w:val="22"/>
          <w:szCs w:val="22"/>
        </w:rPr>
      </w:pPr>
      <w:r w:rsidRPr="00E14FF5">
        <w:t>Sustainable Development Foundation (</w:t>
      </w:r>
      <w:proofErr w:type="spellStart"/>
      <w:r w:rsidRPr="00E14FF5">
        <w:t>Yayasan</w:t>
      </w:r>
      <w:proofErr w:type="spellEnd"/>
      <w:r w:rsidRPr="00E14FF5">
        <w:t xml:space="preserve"> Pembangunan </w:t>
      </w:r>
      <w:proofErr w:type="spellStart"/>
      <w:r w:rsidRPr="00E14FF5">
        <w:t>Berkelanjutan</w:t>
      </w:r>
      <w:proofErr w:type="spellEnd"/>
      <w:r w:rsidRPr="00E14FF5">
        <w:t>)</w:t>
      </w:r>
    </w:p>
    <w:p w14:paraId="26E4756D" w14:textId="77777777" w:rsidR="008D3352" w:rsidRPr="00E14FF5" w:rsidRDefault="008D3352" w:rsidP="0071137F">
      <w:pPr>
        <w:pStyle w:val="ListParagraph"/>
        <w:numPr>
          <w:ilvl w:val="0"/>
          <w:numId w:val="27"/>
        </w:numPr>
        <w:jc w:val="both"/>
        <w:rPr>
          <w:sz w:val="22"/>
          <w:szCs w:val="22"/>
        </w:rPr>
      </w:pPr>
      <w:r w:rsidRPr="00E14FF5">
        <w:rPr>
          <w:sz w:val="22"/>
          <w:szCs w:val="22"/>
        </w:rPr>
        <w:t>The Nature Conservancy</w:t>
      </w:r>
    </w:p>
    <w:p w14:paraId="26E4756E" w14:textId="77777777" w:rsidR="008D3352" w:rsidRPr="00E14FF5" w:rsidRDefault="00170199" w:rsidP="0071137F">
      <w:pPr>
        <w:pStyle w:val="ListParagraph"/>
        <w:numPr>
          <w:ilvl w:val="0"/>
          <w:numId w:val="27"/>
        </w:numPr>
        <w:jc w:val="both"/>
        <w:rPr>
          <w:sz w:val="22"/>
          <w:szCs w:val="22"/>
        </w:rPr>
      </w:pPr>
      <w:proofErr w:type="spellStart"/>
      <w:r w:rsidRPr="00E14FF5">
        <w:rPr>
          <w:sz w:val="22"/>
          <w:szCs w:val="22"/>
        </w:rPr>
        <w:t>Pelangi</w:t>
      </w:r>
      <w:proofErr w:type="spellEnd"/>
      <w:r w:rsidRPr="00E14FF5">
        <w:rPr>
          <w:sz w:val="22"/>
          <w:szCs w:val="22"/>
        </w:rPr>
        <w:t xml:space="preserve"> Foundation</w:t>
      </w:r>
    </w:p>
    <w:p w14:paraId="26E4756F" w14:textId="77777777" w:rsidR="00201FFA" w:rsidRPr="00E14FF5" w:rsidRDefault="00170199" w:rsidP="0071137F">
      <w:pPr>
        <w:pStyle w:val="ListParagraph"/>
        <w:numPr>
          <w:ilvl w:val="0"/>
          <w:numId w:val="27"/>
        </w:numPr>
        <w:jc w:val="both"/>
        <w:rPr>
          <w:sz w:val="22"/>
          <w:szCs w:val="22"/>
        </w:rPr>
      </w:pPr>
      <w:proofErr w:type="spellStart"/>
      <w:r w:rsidRPr="00E14FF5">
        <w:rPr>
          <w:sz w:val="22"/>
          <w:szCs w:val="22"/>
        </w:rPr>
        <w:t>Wahana</w:t>
      </w:r>
      <w:proofErr w:type="spellEnd"/>
      <w:r w:rsidRPr="00E14FF5">
        <w:rPr>
          <w:sz w:val="22"/>
          <w:szCs w:val="22"/>
        </w:rPr>
        <w:t xml:space="preserve"> </w:t>
      </w:r>
      <w:proofErr w:type="spellStart"/>
      <w:r w:rsidRPr="00E14FF5">
        <w:rPr>
          <w:sz w:val="22"/>
          <w:szCs w:val="22"/>
        </w:rPr>
        <w:t>Lingkungan</w:t>
      </w:r>
      <w:proofErr w:type="spellEnd"/>
      <w:r w:rsidRPr="00E14FF5">
        <w:rPr>
          <w:sz w:val="22"/>
          <w:szCs w:val="22"/>
        </w:rPr>
        <w:t xml:space="preserve"> </w:t>
      </w:r>
      <w:proofErr w:type="spellStart"/>
      <w:r w:rsidRPr="00E14FF5">
        <w:rPr>
          <w:sz w:val="22"/>
          <w:szCs w:val="22"/>
        </w:rPr>
        <w:t>Hidup</w:t>
      </w:r>
      <w:proofErr w:type="spellEnd"/>
    </w:p>
    <w:p w14:paraId="26E47570" w14:textId="77777777" w:rsidR="00170199" w:rsidRPr="00E14FF5" w:rsidRDefault="00170199" w:rsidP="0071137F"/>
    <w:p w14:paraId="26E47571" w14:textId="77777777" w:rsidR="00AF5748" w:rsidRPr="00E14FF5" w:rsidRDefault="00AF5748" w:rsidP="0071137F">
      <w:pPr>
        <w:spacing w:after="0"/>
        <w:rPr>
          <w:b/>
        </w:rPr>
      </w:pPr>
      <w:bookmarkStart w:id="65" w:name="Table1"/>
      <w:r w:rsidRPr="00E14FF5">
        <w:rPr>
          <w:b/>
        </w:rPr>
        <w:br w:type="page"/>
      </w:r>
    </w:p>
    <w:p w14:paraId="26E47572" w14:textId="77777777" w:rsidR="00170199" w:rsidRPr="00E14FF5" w:rsidRDefault="00170199" w:rsidP="0084404A">
      <w:pPr>
        <w:jc w:val="left"/>
        <w:rPr>
          <w:b/>
        </w:rPr>
      </w:pPr>
      <w:r w:rsidRPr="00E14FF5">
        <w:rPr>
          <w:b/>
        </w:rPr>
        <w:lastRenderedPageBreak/>
        <w:t xml:space="preserve">Table </w:t>
      </w:r>
      <w:r w:rsidR="005A1B8B" w:rsidRPr="00E14FF5">
        <w:rPr>
          <w:b/>
        </w:rPr>
        <w:fldChar w:fldCharType="begin"/>
      </w:r>
      <w:r w:rsidR="005A1B8B" w:rsidRPr="00E14FF5">
        <w:rPr>
          <w:b/>
        </w:rPr>
        <w:instrText xml:space="preserve"> SEQ Table \* ARABIC </w:instrText>
      </w:r>
      <w:r w:rsidR="005A1B8B" w:rsidRPr="00E14FF5">
        <w:rPr>
          <w:b/>
        </w:rPr>
        <w:fldChar w:fldCharType="separate"/>
      </w:r>
      <w:r w:rsidR="000C5DEB">
        <w:rPr>
          <w:b/>
          <w:noProof/>
        </w:rPr>
        <w:t>1</w:t>
      </w:r>
      <w:r w:rsidR="005A1B8B" w:rsidRPr="00E14FF5">
        <w:rPr>
          <w:b/>
        </w:rPr>
        <w:fldChar w:fldCharType="end"/>
      </w:r>
      <w:bookmarkEnd w:id="65"/>
      <w:r w:rsidRPr="00E14FF5">
        <w:rPr>
          <w:b/>
        </w:rPr>
        <w:t>:  Indonesia's ministries and their mandates as of March 2015</w:t>
      </w:r>
    </w:p>
    <w:tbl>
      <w:tblPr>
        <w:tblW w:w="875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84"/>
        <w:gridCol w:w="6570"/>
      </w:tblGrid>
      <w:tr w:rsidR="00170199" w:rsidRPr="00E14FF5" w14:paraId="26E47575" w14:textId="77777777" w:rsidTr="0071137F">
        <w:trPr>
          <w:tblHeader/>
        </w:trPr>
        <w:tc>
          <w:tcPr>
            <w:tcW w:w="2184" w:type="dxa"/>
            <w:shd w:val="clear" w:color="auto" w:fill="DBE5F1"/>
            <w:vAlign w:val="bottom"/>
          </w:tcPr>
          <w:p w14:paraId="26E47573" w14:textId="77777777" w:rsidR="00170199" w:rsidRPr="00E14FF5" w:rsidRDefault="00170199" w:rsidP="0084404A">
            <w:pPr>
              <w:jc w:val="left"/>
            </w:pPr>
            <w:r w:rsidRPr="00E14FF5">
              <w:t>Ministry</w:t>
            </w:r>
          </w:p>
        </w:tc>
        <w:tc>
          <w:tcPr>
            <w:tcW w:w="6570" w:type="dxa"/>
            <w:shd w:val="clear" w:color="auto" w:fill="DBE5F1"/>
            <w:vAlign w:val="bottom"/>
          </w:tcPr>
          <w:p w14:paraId="26E47574" w14:textId="77777777" w:rsidR="00170199" w:rsidRPr="00E14FF5" w:rsidRDefault="00170199" w:rsidP="0084404A">
            <w:pPr>
              <w:jc w:val="left"/>
            </w:pPr>
            <w:r w:rsidRPr="00E14FF5">
              <w:t>Mandate</w:t>
            </w:r>
          </w:p>
        </w:tc>
      </w:tr>
      <w:tr w:rsidR="00170199" w:rsidRPr="00E14FF5" w14:paraId="26E47579" w14:textId="77777777" w:rsidTr="00AF5748">
        <w:trPr>
          <w:trHeight w:val="377"/>
        </w:trPr>
        <w:tc>
          <w:tcPr>
            <w:tcW w:w="2184" w:type="dxa"/>
          </w:tcPr>
          <w:p w14:paraId="26E47576" w14:textId="77777777" w:rsidR="00201FFA" w:rsidRPr="00E14FF5" w:rsidRDefault="00170199" w:rsidP="0084404A">
            <w:pPr>
              <w:jc w:val="left"/>
            </w:pPr>
            <w:r w:rsidRPr="00E14FF5">
              <w:t>Ministry of Environment and Forestry</w:t>
            </w:r>
          </w:p>
          <w:p w14:paraId="26E47577" w14:textId="77777777" w:rsidR="00170199" w:rsidRPr="00E14FF5" w:rsidRDefault="00170199" w:rsidP="0084404A">
            <w:pPr>
              <w:jc w:val="left"/>
            </w:pPr>
          </w:p>
        </w:tc>
        <w:tc>
          <w:tcPr>
            <w:tcW w:w="6570" w:type="dxa"/>
          </w:tcPr>
          <w:p w14:paraId="26E47578" w14:textId="77777777" w:rsidR="00170199" w:rsidRPr="00E14FF5" w:rsidRDefault="00170199" w:rsidP="0071137F">
            <w:r w:rsidRPr="00E14FF5">
              <w:t>The MEF is responsible for biodiversity conservation, protected area and wildlife management, forest management and REDD+, and climate change mitigation and adaptation</w:t>
            </w:r>
            <w:r w:rsidR="00D92085" w:rsidRPr="00E14FF5">
              <w:t xml:space="preserve">.  </w:t>
            </w:r>
            <w:r w:rsidRPr="00E14FF5">
              <w:t>In addition, the MEF is responsible for coordinating all activities related to environmental issues, watershed management, land degradation, undertaking compliance monitoring and supervision, and investigating environmental criminal cases</w:t>
            </w:r>
            <w:r w:rsidR="00D92085" w:rsidRPr="00E14FF5">
              <w:t xml:space="preserve">.  </w:t>
            </w:r>
            <w:r w:rsidRPr="00E14FF5">
              <w:t>The MEF is also responsible for protecting, rehabilitating, and conserving soil and water.</w:t>
            </w:r>
          </w:p>
        </w:tc>
      </w:tr>
      <w:tr w:rsidR="00170199" w:rsidRPr="00E14FF5" w14:paraId="26E4757C" w14:textId="77777777" w:rsidTr="00B042A0">
        <w:trPr>
          <w:trHeight w:val="1781"/>
        </w:trPr>
        <w:tc>
          <w:tcPr>
            <w:tcW w:w="2184" w:type="dxa"/>
          </w:tcPr>
          <w:p w14:paraId="26E4757A" w14:textId="77777777" w:rsidR="00170199" w:rsidRPr="00E14FF5" w:rsidRDefault="00170199" w:rsidP="0084404A">
            <w:pPr>
              <w:jc w:val="left"/>
            </w:pPr>
            <w:r w:rsidRPr="00E14FF5">
              <w:t>M</w:t>
            </w:r>
            <w:r w:rsidR="00FE6E61" w:rsidRPr="00E14FF5">
              <w:t xml:space="preserve">inistry of Agriculture </w:t>
            </w:r>
          </w:p>
        </w:tc>
        <w:tc>
          <w:tcPr>
            <w:tcW w:w="6570" w:type="dxa"/>
          </w:tcPr>
          <w:p w14:paraId="26E4757B" w14:textId="77777777" w:rsidR="00170199" w:rsidRPr="00E14FF5" w:rsidRDefault="00170199" w:rsidP="0071137F">
            <w:r w:rsidRPr="00E14FF5">
              <w:t>The MOA is responsible for conservation and the use of agricultural resources, formulating and implementing policy for “climate smart” agriculture, agricultural land management, irrigation, fertilization and pesticides, and provisions of agri</w:t>
            </w:r>
            <w:r w:rsidR="00F9266F" w:rsidRPr="00E14FF5">
              <w:t>cultural machinery</w:t>
            </w:r>
            <w:r w:rsidR="00D92085" w:rsidRPr="00E14FF5">
              <w:t xml:space="preserve">.  </w:t>
            </w:r>
            <w:r w:rsidR="00F9266F" w:rsidRPr="00E14FF5">
              <w:t>In addition</w:t>
            </w:r>
            <w:r w:rsidRPr="00E14FF5">
              <w:t>, the MOA undertakes research activities to support mitigation and adaptation of climate change impacts to agricultural sector, and carries out research on biotechnology and genetic resources</w:t>
            </w:r>
            <w:r w:rsidR="00D92085" w:rsidRPr="00E14FF5">
              <w:t xml:space="preserve">.  </w:t>
            </w:r>
          </w:p>
        </w:tc>
      </w:tr>
      <w:tr w:rsidR="00170199" w:rsidRPr="00E14FF5" w14:paraId="26E4757F" w14:textId="77777777" w:rsidTr="00B042A0">
        <w:trPr>
          <w:trHeight w:val="1781"/>
        </w:trPr>
        <w:tc>
          <w:tcPr>
            <w:tcW w:w="2184" w:type="dxa"/>
          </w:tcPr>
          <w:p w14:paraId="26E4757D" w14:textId="77777777" w:rsidR="00170199" w:rsidRPr="00E14FF5" w:rsidRDefault="00170199" w:rsidP="0084404A">
            <w:pPr>
              <w:jc w:val="left"/>
            </w:pPr>
            <w:r w:rsidRPr="00E14FF5">
              <w:t>National Develo</w:t>
            </w:r>
            <w:r w:rsidR="00FE6E61" w:rsidRPr="00E14FF5">
              <w:t>pment Planning Agency</w:t>
            </w:r>
          </w:p>
        </w:tc>
        <w:tc>
          <w:tcPr>
            <w:tcW w:w="6570" w:type="dxa"/>
          </w:tcPr>
          <w:p w14:paraId="26E4757E" w14:textId="77777777" w:rsidR="00170199" w:rsidRPr="00E14FF5" w:rsidRDefault="00170199" w:rsidP="0071137F">
            <w:r w:rsidRPr="00E14FF5">
              <w:t xml:space="preserve">The </w:t>
            </w:r>
            <w:r w:rsidRPr="00E14FF5">
              <w:rPr>
                <w:szCs w:val="22"/>
              </w:rPr>
              <w:t>National Development Planning Agency</w:t>
            </w:r>
            <w:r w:rsidR="00C6294E" w:rsidRPr="00E14FF5">
              <w:rPr>
                <w:sz w:val="20"/>
                <w:szCs w:val="20"/>
              </w:rPr>
              <w:t>, otherwise known as BAPPENAS,</w:t>
            </w:r>
            <w:r w:rsidRPr="00E14FF5">
              <w:t xml:space="preserve"> is responsible for national economic and development planning, as well as the development of strategies and policies in determining financial allocations for the various sectors of the national economy</w:t>
            </w:r>
            <w:r w:rsidR="00D92085" w:rsidRPr="00E14FF5">
              <w:t xml:space="preserve">.  </w:t>
            </w:r>
            <w:r w:rsidRPr="00E14FF5">
              <w:t xml:space="preserve">BAPPENAS is also in charge of coordinating the implementation of the National </w:t>
            </w:r>
            <w:r w:rsidRPr="00F07F7B">
              <w:rPr>
                <w:szCs w:val="22"/>
              </w:rPr>
              <w:t xml:space="preserve">Action Plan </w:t>
            </w:r>
            <w:r w:rsidR="00F07F7B" w:rsidRPr="00F07F7B">
              <w:rPr>
                <w:rFonts w:eastAsia="Arial Unicode MS"/>
                <w:szCs w:val="22"/>
              </w:rPr>
              <w:t xml:space="preserve">to Reduce Greenhouse Gas Emissions </w:t>
            </w:r>
            <w:r w:rsidR="00C6294E" w:rsidRPr="00F07F7B">
              <w:rPr>
                <w:szCs w:val="22"/>
              </w:rPr>
              <w:t>as well as</w:t>
            </w:r>
            <w:r w:rsidR="00F07F7B">
              <w:rPr>
                <w:szCs w:val="22"/>
              </w:rPr>
              <w:t xml:space="preserve"> the Sub-N</w:t>
            </w:r>
            <w:r w:rsidRPr="00F07F7B">
              <w:rPr>
                <w:szCs w:val="22"/>
              </w:rPr>
              <w:t>ational Action Plan</w:t>
            </w:r>
            <w:r w:rsidR="00C6294E" w:rsidRPr="00F07F7B">
              <w:rPr>
                <w:szCs w:val="22"/>
              </w:rPr>
              <w:t xml:space="preserve"> </w:t>
            </w:r>
            <w:r w:rsidR="00F07F7B" w:rsidRPr="00F07F7B">
              <w:rPr>
                <w:rFonts w:eastAsia="Arial Unicode MS"/>
                <w:szCs w:val="22"/>
              </w:rPr>
              <w:t>to Reduce Greenhouse Gas Emissions</w:t>
            </w:r>
            <w:r w:rsidR="00D92085" w:rsidRPr="00F07F7B">
              <w:rPr>
                <w:szCs w:val="22"/>
              </w:rPr>
              <w:t xml:space="preserve">.  </w:t>
            </w:r>
            <w:r w:rsidRPr="00F07F7B">
              <w:rPr>
                <w:szCs w:val="22"/>
              </w:rPr>
              <w:t xml:space="preserve">BAPPENAS helps develop the National Adaptation Plan, in coordination with line ministries, and the Intended Nationally Determined Contribution as part of Indonesia commitment to help reduce </w:t>
            </w:r>
            <w:r w:rsidR="00C6294E" w:rsidRPr="00F07F7B">
              <w:rPr>
                <w:szCs w:val="22"/>
              </w:rPr>
              <w:t xml:space="preserve">greenhouse gas </w:t>
            </w:r>
            <w:r w:rsidR="003878ED" w:rsidRPr="00F07F7B">
              <w:rPr>
                <w:szCs w:val="22"/>
              </w:rPr>
              <w:t>emission</w:t>
            </w:r>
            <w:r w:rsidR="00C6294E" w:rsidRPr="00F07F7B">
              <w:rPr>
                <w:szCs w:val="22"/>
              </w:rPr>
              <w:t>s</w:t>
            </w:r>
            <w:r w:rsidR="003878ED" w:rsidRPr="00F07F7B">
              <w:rPr>
                <w:szCs w:val="22"/>
              </w:rPr>
              <w:t>.</w:t>
            </w:r>
          </w:p>
        </w:tc>
      </w:tr>
      <w:tr w:rsidR="00170199" w:rsidRPr="00E14FF5" w14:paraId="26E47582" w14:textId="77777777" w:rsidTr="00B042A0">
        <w:tc>
          <w:tcPr>
            <w:tcW w:w="2184" w:type="dxa"/>
          </w:tcPr>
          <w:p w14:paraId="26E47580" w14:textId="77777777" w:rsidR="00170199" w:rsidRPr="00E14FF5" w:rsidRDefault="00170199" w:rsidP="0084404A">
            <w:pPr>
              <w:jc w:val="left"/>
            </w:pPr>
            <w:r w:rsidRPr="00E14FF5">
              <w:t>Ministry of Public Works</w:t>
            </w:r>
            <w:r w:rsidR="00FE6E61" w:rsidRPr="00E14FF5">
              <w:rPr>
                <w:w w:val="103"/>
              </w:rPr>
              <w:t xml:space="preserve"> </w:t>
            </w:r>
          </w:p>
        </w:tc>
        <w:tc>
          <w:tcPr>
            <w:tcW w:w="6570" w:type="dxa"/>
          </w:tcPr>
          <w:p w14:paraId="26E47581" w14:textId="77777777" w:rsidR="00170199" w:rsidRPr="00E14FF5" w:rsidRDefault="00170199" w:rsidP="0071137F">
            <w:r w:rsidRPr="00E14FF5">
              <w:t xml:space="preserve">The MPW is </w:t>
            </w:r>
            <w:r w:rsidRPr="00E14FF5">
              <w:rPr>
                <w:w w:val="103"/>
              </w:rPr>
              <w:t>responsible for i</w:t>
            </w:r>
            <w:r w:rsidRPr="00E14FF5">
              <w:t>nfrastructure development and spatial planning</w:t>
            </w:r>
            <w:r w:rsidR="00D92085" w:rsidRPr="00E14FF5">
              <w:t xml:space="preserve">.  </w:t>
            </w:r>
            <w:r w:rsidRPr="00E14FF5">
              <w:t xml:space="preserve">The MPW also develops initiatives for disaster-risk preparedness, and management in response to disasters such as floods, droughts, and mudslides In a watershed area, the MPW is responsible for water </w:t>
            </w:r>
            <w:r w:rsidR="00B05A97" w:rsidRPr="00E14FF5">
              <w:t>utilization</w:t>
            </w:r>
            <w:r w:rsidRPr="00E14FF5">
              <w:t xml:space="preserve"> and distributing water to the end users.</w:t>
            </w:r>
          </w:p>
        </w:tc>
      </w:tr>
      <w:tr w:rsidR="00170199" w:rsidRPr="00E14FF5" w14:paraId="26E47585" w14:textId="77777777" w:rsidTr="00B042A0">
        <w:tc>
          <w:tcPr>
            <w:tcW w:w="2184" w:type="dxa"/>
          </w:tcPr>
          <w:p w14:paraId="26E47583" w14:textId="77777777" w:rsidR="00170199" w:rsidRPr="00E14FF5" w:rsidRDefault="00170199" w:rsidP="0084404A">
            <w:pPr>
              <w:jc w:val="left"/>
            </w:pPr>
            <w:r w:rsidRPr="00E14FF5">
              <w:t xml:space="preserve">The Ministry of Home </w:t>
            </w:r>
            <w:r w:rsidR="00FE6E61" w:rsidRPr="00E14FF5">
              <w:t xml:space="preserve">Affairs </w:t>
            </w:r>
          </w:p>
        </w:tc>
        <w:tc>
          <w:tcPr>
            <w:tcW w:w="6570" w:type="dxa"/>
          </w:tcPr>
          <w:p w14:paraId="26E47584" w14:textId="77777777" w:rsidR="00170199" w:rsidRPr="00E14FF5" w:rsidRDefault="00170199" w:rsidP="0071137F">
            <w:r w:rsidRPr="00E14FF5">
              <w:t xml:space="preserve">The </w:t>
            </w:r>
            <w:r w:rsidR="003878ED" w:rsidRPr="00E14FF5">
              <w:rPr>
                <w:sz w:val="20"/>
                <w:szCs w:val="20"/>
              </w:rPr>
              <w:t>M</w:t>
            </w:r>
            <w:r w:rsidRPr="00E14FF5">
              <w:rPr>
                <w:sz w:val="20"/>
                <w:szCs w:val="20"/>
              </w:rPr>
              <w:t>HA</w:t>
            </w:r>
            <w:r w:rsidRPr="00E14FF5">
              <w:t xml:space="preserve"> is responsible for formulating and implementing national policy on decentralization, </w:t>
            </w:r>
            <w:r w:rsidR="003878ED" w:rsidRPr="00E14FF5">
              <w:rPr>
                <w:sz w:val="20"/>
                <w:szCs w:val="20"/>
              </w:rPr>
              <w:t xml:space="preserve">as well as </w:t>
            </w:r>
            <w:r w:rsidRPr="00E14FF5">
              <w:t>maintaining regional administration, provincial</w:t>
            </w:r>
            <w:r w:rsidR="003878ED" w:rsidRPr="00E14FF5">
              <w:rPr>
                <w:sz w:val="20"/>
                <w:szCs w:val="20"/>
              </w:rPr>
              <w:t>,</w:t>
            </w:r>
            <w:r w:rsidRPr="00E14FF5">
              <w:t xml:space="preserve"> and district development</w:t>
            </w:r>
            <w:r w:rsidR="00D92085" w:rsidRPr="00E14FF5">
              <w:t xml:space="preserve">.  </w:t>
            </w:r>
            <w:r w:rsidRPr="00E14FF5">
              <w:t xml:space="preserve">The </w:t>
            </w:r>
            <w:r w:rsidR="003878ED" w:rsidRPr="00E14FF5">
              <w:rPr>
                <w:sz w:val="20"/>
                <w:szCs w:val="20"/>
              </w:rPr>
              <w:t>M</w:t>
            </w:r>
            <w:r w:rsidRPr="00E14FF5">
              <w:rPr>
                <w:sz w:val="20"/>
                <w:szCs w:val="20"/>
              </w:rPr>
              <w:t>HA</w:t>
            </w:r>
            <w:r w:rsidRPr="00E14FF5">
              <w:t xml:space="preserve"> also supports the national program</w:t>
            </w:r>
            <w:r w:rsidR="004C591F" w:rsidRPr="00E14FF5">
              <w:t>me</w:t>
            </w:r>
            <w:r w:rsidRPr="00E14FF5">
              <w:t xml:space="preserve"> on land rehabilitation, and coordinates, promotes and endorses the program</w:t>
            </w:r>
            <w:r w:rsidR="004C591F" w:rsidRPr="00E14FF5">
              <w:t>me</w:t>
            </w:r>
            <w:r w:rsidRPr="00E14FF5">
              <w:t xml:space="preserve"> in coordination with other ministries.</w:t>
            </w:r>
          </w:p>
        </w:tc>
      </w:tr>
      <w:tr w:rsidR="00170199" w:rsidRPr="00E14FF5" w14:paraId="26E47588" w14:textId="77777777" w:rsidTr="00B042A0">
        <w:tc>
          <w:tcPr>
            <w:tcW w:w="2184" w:type="dxa"/>
          </w:tcPr>
          <w:p w14:paraId="26E47586" w14:textId="77777777" w:rsidR="00170199" w:rsidRPr="00E14FF5" w:rsidRDefault="00170199" w:rsidP="0084404A">
            <w:pPr>
              <w:jc w:val="left"/>
            </w:pPr>
            <w:r w:rsidRPr="00E14FF5">
              <w:t>Agency for Meteorological, Clima</w:t>
            </w:r>
            <w:r w:rsidR="00FE6E61" w:rsidRPr="00E14FF5">
              <w:t xml:space="preserve">tological, and Geophysics </w:t>
            </w:r>
          </w:p>
        </w:tc>
        <w:tc>
          <w:tcPr>
            <w:tcW w:w="6570" w:type="dxa"/>
          </w:tcPr>
          <w:p w14:paraId="26E47587" w14:textId="77777777" w:rsidR="00170199" w:rsidRPr="00E14FF5" w:rsidRDefault="00F9266F" w:rsidP="0071137F">
            <w:r w:rsidRPr="00E14FF5">
              <w:t xml:space="preserve">The </w:t>
            </w:r>
            <w:r w:rsidR="00C6294E" w:rsidRPr="00E14FF5">
              <w:rPr>
                <w:sz w:val="20"/>
                <w:szCs w:val="20"/>
              </w:rPr>
              <w:t>AMCG</w:t>
            </w:r>
            <w:r w:rsidR="00170199" w:rsidRPr="00E14FF5">
              <w:t xml:space="preserve"> is responsible for formulating national policy and technology in the area of meteorology, climatology, and geophysics</w:t>
            </w:r>
            <w:r w:rsidR="00D92085" w:rsidRPr="00E14FF5">
              <w:t xml:space="preserve">.  </w:t>
            </w:r>
            <w:r w:rsidRPr="00E14FF5">
              <w:t xml:space="preserve">The </w:t>
            </w:r>
            <w:r w:rsidR="00C6294E" w:rsidRPr="00E14FF5">
              <w:rPr>
                <w:sz w:val="20"/>
                <w:szCs w:val="20"/>
              </w:rPr>
              <w:t>AMCG</w:t>
            </w:r>
            <w:r w:rsidR="00170199" w:rsidRPr="00E14FF5">
              <w:t xml:space="preserve"> is also responsible for providing a database and information related to meteorology, climatology, geophysics, and climate change-related issues to the end users, including researchers and academia.</w:t>
            </w:r>
          </w:p>
        </w:tc>
      </w:tr>
    </w:tbl>
    <w:p w14:paraId="26E47589" w14:textId="77777777" w:rsidR="00170199" w:rsidRPr="00E14FF5" w:rsidRDefault="00170199" w:rsidP="0084404A">
      <w:pPr>
        <w:jc w:val="left"/>
      </w:pPr>
    </w:p>
    <w:p w14:paraId="26E4758A" w14:textId="77777777" w:rsidR="00170199" w:rsidRPr="00E14FF5" w:rsidRDefault="00170199" w:rsidP="0071137F">
      <w:pPr>
        <w:pStyle w:val="Paragraph"/>
        <w:jc w:val="both"/>
        <w:rPr>
          <w:noProof w:val="0"/>
        </w:rPr>
      </w:pPr>
      <w:r w:rsidRPr="00E14FF5">
        <w:rPr>
          <w:noProof w:val="0"/>
        </w:rPr>
        <w:t>There are a number of problems that hinder the operations of government ministries to address environ</w:t>
      </w:r>
      <w:r w:rsidR="00416340" w:rsidRPr="00E14FF5">
        <w:rPr>
          <w:noProof w:val="0"/>
        </w:rPr>
        <w:t>mental issues</w:t>
      </w:r>
      <w:r w:rsidR="00D92085" w:rsidRPr="00E14FF5">
        <w:rPr>
          <w:noProof w:val="0"/>
        </w:rPr>
        <w:t xml:space="preserve">.  </w:t>
      </w:r>
      <w:r w:rsidR="00416340" w:rsidRPr="00E14FF5">
        <w:rPr>
          <w:noProof w:val="0"/>
        </w:rPr>
        <w:t xml:space="preserve">These include insufficient </w:t>
      </w:r>
      <w:r w:rsidRPr="00E14FF5">
        <w:rPr>
          <w:noProof w:val="0"/>
        </w:rPr>
        <w:t>funding, a limited</w:t>
      </w:r>
      <w:r w:rsidR="00416340" w:rsidRPr="00E14FF5">
        <w:rPr>
          <w:noProof w:val="0"/>
        </w:rPr>
        <w:t xml:space="preserve"> flow of information, weak </w:t>
      </w:r>
      <w:r w:rsidRPr="00E14FF5">
        <w:rPr>
          <w:noProof w:val="0"/>
        </w:rPr>
        <w:t xml:space="preserve">coordination, and </w:t>
      </w:r>
      <w:r w:rsidR="00416340" w:rsidRPr="00E14FF5">
        <w:rPr>
          <w:noProof w:val="0"/>
        </w:rPr>
        <w:t>weak technical staff capacities</w:t>
      </w:r>
      <w:r w:rsidR="00D92085" w:rsidRPr="00E14FF5">
        <w:rPr>
          <w:noProof w:val="0"/>
        </w:rPr>
        <w:t xml:space="preserve">.  </w:t>
      </w:r>
      <w:r w:rsidR="00416340" w:rsidRPr="00E14FF5">
        <w:rPr>
          <w:noProof w:val="0"/>
        </w:rPr>
        <w:t>The latter include insufficient</w:t>
      </w:r>
      <w:r w:rsidRPr="00E14FF5">
        <w:rPr>
          <w:noProof w:val="0"/>
        </w:rPr>
        <w:t xml:space="preserve"> manpower for enforcement and monitoring, l</w:t>
      </w:r>
      <w:r w:rsidR="00416340" w:rsidRPr="00E14FF5">
        <w:rPr>
          <w:noProof w:val="0"/>
        </w:rPr>
        <w:t xml:space="preserve">imited technology, and inadequate training and awareness-raising on </w:t>
      </w:r>
      <w:r w:rsidRPr="00E14FF5">
        <w:rPr>
          <w:noProof w:val="0"/>
        </w:rPr>
        <w:t>environmental issues</w:t>
      </w:r>
      <w:r w:rsidR="00D92085" w:rsidRPr="00E14FF5">
        <w:rPr>
          <w:noProof w:val="0"/>
        </w:rPr>
        <w:t xml:space="preserve">.  </w:t>
      </w:r>
      <w:r w:rsidRPr="00E14FF5">
        <w:rPr>
          <w:noProof w:val="0"/>
        </w:rPr>
        <w:t>Th</w:t>
      </w:r>
      <w:r w:rsidR="00416340" w:rsidRPr="00E14FF5">
        <w:rPr>
          <w:noProof w:val="0"/>
        </w:rPr>
        <w:t>is includes low</w:t>
      </w:r>
      <w:r w:rsidRPr="00E14FF5">
        <w:rPr>
          <w:noProof w:val="0"/>
        </w:rPr>
        <w:t xml:space="preserve"> awareness of high-level decision makers about the value of environmental </w:t>
      </w:r>
      <w:r w:rsidRPr="00E14FF5">
        <w:rPr>
          <w:noProof w:val="0"/>
        </w:rPr>
        <w:lastRenderedPageBreak/>
        <w:t>resources which has resulted in the environment being undervalued and not incorporated into planning decisions</w:t>
      </w:r>
      <w:r w:rsidR="00D92085" w:rsidRPr="00E14FF5">
        <w:rPr>
          <w:noProof w:val="0"/>
        </w:rPr>
        <w:t xml:space="preserve">.  </w:t>
      </w:r>
      <w:r w:rsidRPr="00E14FF5">
        <w:rPr>
          <w:noProof w:val="0"/>
        </w:rPr>
        <w:t>An additional barrier is the implementation of the Ministry of Environment and Forestry’s mandate to coordinate the planning and implementation of environmental compliance and enforcement among sectoral agencies</w:t>
      </w:r>
      <w:r w:rsidR="00D92085" w:rsidRPr="00E14FF5">
        <w:rPr>
          <w:noProof w:val="0"/>
        </w:rPr>
        <w:t xml:space="preserve">.  </w:t>
      </w:r>
      <w:r w:rsidR="00694168" w:rsidRPr="00E14FF5">
        <w:rPr>
          <w:noProof w:val="0"/>
        </w:rPr>
        <w:t>The merger that resulted in the creation of the Ministry of Environment and Forestry has resulted in a reduction of the new ministry to coordinate, as sectoral ministries do not have the mandate to manage coordination functions among line ministries.</w:t>
      </w:r>
    </w:p>
    <w:p w14:paraId="26E4758B" w14:textId="77777777" w:rsidR="00201FFA" w:rsidRPr="00E14FF5" w:rsidRDefault="00170199" w:rsidP="0071137F">
      <w:pPr>
        <w:pStyle w:val="Paragraph"/>
        <w:jc w:val="both"/>
        <w:rPr>
          <w:noProof w:val="0"/>
        </w:rPr>
      </w:pPr>
      <w:r w:rsidRPr="00E14FF5">
        <w:rPr>
          <w:noProof w:val="0"/>
        </w:rPr>
        <w:t>Another factor hindering the operations of government ministries to address environmental issues is the recent restructur</w:t>
      </w:r>
      <w:r w:rsidR="00B12DCE" w:rsidRPr="00E14FF5">
        <w:rPr>
          <w:noProof w:val="0"/>
        </w:rPr>
        <w:t>ing of the ministries</w:t>
      </w:r>
      <w:r w:rsidR="00D92085" w:rsidRPr="00E14FF5">
        <w:rPr>
          <w:noProof w:val="0"/>
        </w:rPr>
        <w:t xml:space="preserve">.  </w:t>
      </w:r>
      <w:r w:rsidR="00B12DCE" w:rsidRPr="00E14FF5">
        <w:rPr>
          <w:noProof w:val="0"/>
        </w:rPr>
        <w:t>The long-</w:t>
      </w:r>
      <w:r w:rsidRPr="00E14FF5">
        <w:rPr>
          <w:noProof w:val="0"/>
        </w:rPr>
        <w:t>term effects of the new ministerial structure are unclear</w:t>
      </w:r>
      <w:r w:rsidR="00D92085" w:rsidRPr="00E14FF5">
        <w:rPr>
          <w:noProof w:val="0"/>
        </w:rPr>
        <w:t xml:space="preserve">.  </w:t>
      </w:r>
      <w:r w:rsidRPr="00E14FF5">
        <w:rPr>
          <w:noProof w:val="0"/>
        </w:rPr>
        <w:t>However, from a climate change perspective this decision has led to some concerns.</w:t>
      </w:r>
    </w:p>
    <w:p w14:paraId="26E4758C" w14:textId="77777777" w:rsidR="00201FFA" w:rsidRPr="00E14FF5" w:rsidRDefault="00170199" w:rsidP="0071137F">
      <w:pPr>
        <w:pStyle w:val="Paragraph"/>
        <w:jc w:val="both"/>
        <w:rPr>
          <w:noProof w:val="0"/>
        </w:rPr>
      </w:pPr>
      <w:r w:rsidRPr="00E14FF5">
        <w:rPr>
          <w:noProof w:val="0"/>
        </w:rPr>
        <w:t>The restructuring regulation officially terminated the mandates given to the REDD+ Agency and the National Council on Climate Change, and subsequently transferred the mandates into the newly established MEF</w:t>
      </w:r>
      <w:r w:rsidR="00D92085" w:rsidRPr="00E14FF5">
        <w:rPr>
          <w:noProof w:val="0"/>
        </w:rPr>
        <w:t xml:space="preserve">.  </w:t>
      </w:r>
      <w:r w:rsidRPr="00E14FF5">
        <w:rPr>
          <w:noProof w:val="0"/>
        </w:rPr>
        <w:t xml:space="preserve">In the five years </w:t>
      </w:r>
      <w:r w:rsidR="00E63CFC" w:rsidRPr="00E14FF5">
        <w:rPr>
          <w:noProof w:val="0"/>
        </w:rPr>
        <w:t>of its existence</w:t>
      </w:r>
      <w:r w:rsidRPr="00E14FF5">
        <w:rPr>
          <w:noProof w:val="0"/>
        </w:rPr>
        <w:t xml:space="preserve">, the National Council on Climate Change </w:t>
      </w:r>
      <w:r w:rsidR="00E63CFC" w:rsidRPr="00E14FF5">
        <w:rPr>
          <w:noProof w:val="0"/>
        </w:rPr>
        <w:t>was</w:t>
      </w:r>
      <w:r w:rsidRPr="00E14FF5">
        <w:rPr>
          <w:noProof w:val="0"/>
        </w:rPr>
        <w:t xml:space="preserve"> success</w:t>
      </w:r>
      <w:r w:rsidR="00E63CFC" w:rsidRPr="00E14FF5">
        <w:rPr>
          <w:noProof w:val="0"/>
        </w:rPr>
        <w:t>ful</w:t>
      </w:r>
      <w:r w:rsidRPr="00E14FF5">
        <w:rPr>
          <w:noProof w:val="0"/>
        </w:rPr>
        <w:t xml:space="preserve"> in meeting the national objectives and satisfying the international commitments, including capacity building, climate awareness, finance issues, technology transfer, and other climate change mitigation and adaptation policy analysis and measures</w:t>
      </w:r>
      <w:r w:rsidR="00D92085" w:rsidRPr="00E14FF5">
        <w:rPr>
          <w:noProof w:val="0"/>
        </w:rPr>
        <w:t xml:space="preserve">.  </w:t>
      </w:r>
      <w:r w:rsidRPr="00E14FF5">
        <w:rPr>
          <w:noProof w:val="0"/>
        </w:rPr>
        <w:t>Transferring lessons learned from these experiences into the newly established MEF may be very challenging for Indonesia since there is no established transition period for the transfer of duties, tasks and responsibilities</w:t>
      </w:r>
      <w:r w:rsidR="00D92085" w:rsidRPr="00E14FF5">
        <w:rPr>
          <w:noProof w:val="0"/>
        </w:rPr>
        <w:t xml:space="preserve">.  </w:t>
      </w:r>
      <w:r w:rsidRPr="00E14FF5">
        <w:rPr>
          <w:noProof w:val="0"/>
        </w:rPr>
        <w:t>Likewise, the termination of the REDD+ Agency, and inclusion of its mandates into</w:t>
      </w:r>
      <w:r w:rsidR="008106BD" w:rsidRPr="00E14FF5">
        <w:rPr>
          <w:noProof w:val="0"/>
        </w:rPr>
        <w:t xml:space="preserve"> the</w:t>
      </w:r>
      <w:r w:rsidRPr="00E14FF5">
        <w:rPr>
          <w:noProof w:val="0"/>
        </w:rPr>
        <w:t xml:space="preserve"> MEF may pose difficulties for Indonesia</w:t>
      </w:r>
      <w:r w:rsidR="00D92085" w:rsidRPr="00E14FF5">
        <w:rPr>
          <w:noProof w:val="0"/>
        </w:rPr>
        <w:t xml:space="preserve">.  </w:t>
      </w:r>
      <w:r w:rsidRPr="00E14FF5">
        <w:rPr>
          <w:noProof w:val="0"/>
        </w:rPr>
        <w:t>Without a transition plan, a decreasing capacity and capability, as well as reduced national and international commitments to the implem</w:t>
      </w:r>
      <w:r w:rsidR="0013002D" w:rsidRPr="00E14FF5">
        <w:rPr>
          <w:noProof w:val="0"/>
        </w:rPr>
        <w:t>entation of REDD+ may result.</w:t>
      </w:r>
    </w:p>
    <w:p w14:paraId="26E4758D" w14:textId="77777777" w:rsidR="00201FFA" w:rsidRPr="00E14FF5" w:rsidRDefault="00F368CF" w:rsidP="0071137F">
      <w:pPr>
        <w:pStyle w:val="Paragraph"/>
        <w:jc w:val="both"/>
        <w:rPr>
          <w:noProof w:val="0"/>
        </w:rPr>
      </w:pPr>
      <w:r w:rsidRPr="00E14FF5">
        <w:rPr>
          <w:noProof w:val="0"/>
        </w:rPr>
        <w:t>Not</w:t>
      </w:r>
      <w:r w:rsidR="00527B17" w:rsidRPr="00E14FF5">
        <w:rPr>
          <w:noProof w:val="0"/>
        </w:rPr>
        <w:t>withstanding that the integration of</w:t>
      </w:r>
      <w:r w:rsidR="004F232F" w:rsidRPr="00E14FF5">
        <w:rPr>
          <w:noProof w:val="0"/>
        </w:rPr>
        <w:t xml:space="preserve"> the REDD+ </w:t>
      </w:r>
      <w:r w:rsidR="00527B17" w:rsidRPr="00E14FF5">
        <w:rPr>
          <w:noProof w:val="0"/>
        </w:rPr>
        <w:t>Agency into the MEF is not in accord with the Letter of Intent sig</w:t>
      </w:r>
      <w:r w:rsidR="005A105C" w:rsidRPr="00E14FF5">
        <w:rPr>
          <w:noProof w:val="0"/>
        </w:rPr>
        <w:t>ned by Norway and Indonesia</w:t>
      </w:r>
      <w:r w:rsidR="00527B17" w:rsidRPr="00E14FF5">
        <w:rPr>
          <w:noProof w:val="0"/>
        </w:rPr>
        <w:t>, it is an effo</w:t>
      </w:r>
      <w:r w:rsidR="0013002D" w:rsidRPr="00E14FF5">
        <w:rPr>
          <w:noProof w:val="0"/>
        </w:rPr>
        <w:t>rt of the Government</w:t>
      </w:r>
      <w:r w:rsidR="00527B17" w:rsidRPr="00E14FF5">
        <w:rPr>
          <w:noProof w:val="0"/>
        </w:rPr>
        <w:t xml:space="preserve"> </w:t>
      </w:r>
      <w:r w:rsidR="001504E6" w:rsidRPr="00E14FF5">
        <w:rPr>
          <w:noProof w:val="0"/>
        </w:rPr>
        <w:t xml:space="preserve">to </w:t>
      </w:r>
      <w:r w:rsidR="00C4711F" w:rsidRPr="00E14FF5">
        <w:rPr>
          <w:noProof w:val="0"/>
        </w:rPr>
        <w:t>integrate</w:t>
      </w:r>
      <w:r w:rsidR="00527B17" w:rsidRPr="00E14FF5">
        <w:rPr>
          <w:noProof w:val="0"/>
        </w:rPr>
        <w:t xml:space="preserve"> sustainable forest management in</w:t>
      </w:r>
      <w:r w:rsidR="001504E6" w:rsidRPr="00E14FF5">
        <w:rPr>
          <w:noProof w:val="0"/>
        </w:rPr>
        <w:t xml:space="preserve">to </w:t>
      </w:r>
      <w:r w:rsidR="00C4711F" w:rsidRPr="00E14FF5">
        <w:rPr>
          <w:noProof w:val="0"/>
        </w:rPr>
        <w:t>initiatives</w:t>
      </w:r>
      <w:r w:rsidR="001504E6" w:rsidRPr="00E14FF5">
        <w:rPr>
          <w:noProof w:val="0"/>
        </w:rPr>
        <w:t xml:space="preserve"> on a </w:t>
      </w:r>
      <w:r w:rsidR="00527B17" w:rsidRPr="00E14FF5">
        <w:rPr>
          <w:noProof w:val="0"/>
        </w:rPr>
        <w:t>national level</w:t>
      </w:r>
      <w:r w:rsidR="00A76D3F" w:rsidRPr="00E14FF5">
        <w:rPr>
          <w:noProof w:val="0"/>
        </w:rPr>
        <w:t xml:space="preserve"> </w:t>
      </w:r>
      <w:sdt>
        <w:sdtPr>
          <w:rPr>
            <w:noProof w:val="0"/>
          </w:rPr>
          <w:id w:val="-1628851356"/>
          <w:citation/>
        </w:sdtPr>
        <w:sdtEndPr/>
        <w:sdtContent>
          <w:r w:rsidR="00A76D3F" w:rsidRPr="00E14FF5">
            <w:rPr>
              <w:noProof w:val="0"/>
            </w:rPr>
            <w:fldChar w:fldCharType="begin"/>
          </w:r>
          <w:r w:rsidR="00A76D3F" w:rsidRPr="00E14FF5">
            <w:rPr>
              <w:noProof w:val="0"/>
            </w:rPr>
            <w:instrText xml:space="preserve"> CITATION Lan15 \l 1033 </w:instrText>
          </w:r>
          <w:r w:rsidR="00A76D3F" w:rsidRPr="00E14FF5">
            <w:rPr>
              <w:noProof w:val="0"/>
            </w:rPr>
            <w:fldChar w:fldCharType="separate"/>
          </w:r>
          <w:r w:rsidR="000C5DEB">
            <w:t>(Lang, 2015)</w:t>
          </w:r>
          <w:r w:rsidR="00A76D3F" w:rsidRPr="00E14FF5">
            <w:rPr>
              <w:noProof w:val="0"/>
            </w:rPr>
            <w:fldChar w:fldCharType="end"/>
          </w:r>
        </w:sdtContent>
      </w:sdt>
      <w:r w:rsidR="00D92085" w:rsidRPr="00E14FF5">
        <w:rPr>
          <w:noProof w:val="0"/>
        </w:rPr>
        <w:t xml:space="preserve">.  </w:t>
      </w:r>
      <w:r w:rsidR="005A105C" w:rsidRPr="00E14FF5">
        <w:rPr>
          <w:noProof w:val="0"/>
        </w:rPr>
        <w:t xml:space="preserve">It is unclear if this decision </w:t>
      </w:r>
      <w:r w:rsidR="00170199" w:rsidRPr="00E14FF5">
        <w:rPr>
          <w:noProof w:val="0"/>
        </w:rPr>
        <w:t>will lead to any complications for Indonesia.</w:t>
      </w:r>
    </w:p>
    <w:p w14:paraId="26E4758E" w14:textId="77777777" w:rsidR="00170199" w:rsidRPr="00E14FF5" w:rsidRDefault="00170199" w:rsidP="0071137F">
      <w:pPr>
        <w:pStyle w:val="Paragraph"/>
        <w:jc w:val="both"/>
        <w:rPr>
          <w:noProof w:val="0"/>
        </w:rPr>
      </w:pPr>
      <w:r w:rsidRPr="00E14FF5">
        <w:rPr>
          <w:noProof w:val="0"/>
        </w:rPr>
        <w:t>One of the challenges facing the MEF at the moment is that current administrative procedures do not allow the transfer of employees and experts from the National Council on Climate Change and the REDD+ Agency into the MEF</w:t>
      </w:r>
      <w:r w:rsidR="00D92085" w:rsidRPr="00E14FF5">
        <w:rPr>
          <w:noProof w:val="0"/>
        </w:rPr>
        <w:t xml:space="preserve">.  </w:t>
      </w:r>
      <w:r w:rsidRPr="00E14FF5">
        <w:rPr>
          <w:noProof w:val="0"/>
        </w:rPr>
        <w:t>Additionally, the merging process is slow, due to internal problems</w:t>
      </w:r>
      <w:r w:rsidR="00D92085" w:rsidRPr="00E14FF5">
        <w:rPr>
          <w:noProof w:val="0"/>
        </w:rPr>
        <w:t xml:space="preserve">.  </w:t>
      </w:r>
      <w:r w:rsidRPr="00E14FF5">
        <w:rPr>
          <w:noProof w:val="0"/>
        </w:rPr>
        <w:t>This results in numerous uncertainties</w:t>
      </w:r>
      <w:r w:rsidR="00D92085" w:rsidRPr="00E14FF5">
        <w:rPr>
          <w:noProof w:val="0"/>
        </w:rPr>
        <w:t xml:space="preserve">.  </w:t>
      </w:r>
      <w:r w:rsidRPr="00E14FF5">
        <w:rPr>
          <w:noProof w:val="0"/>
        </w:rPr>
        <w:t>To aid the merging process</w:t>
      </w:r>
      <w:r w:rsidR="008106BD" w:rsidRPr="00E14FF5">
        <w:rPr>
          <w:noProof w:val="0"/>
        </w:rPr>
        <w:t>,</w:t>
      </w:r>
      <w:r w:rsidRPr="00E14FF5">
        <w:rPr>
          <w:noProof w:val="0"/>
        </w:rPr>
        <w:t xml:space="preserve"> the MEF recently established an </w:t>
      </w:r>
      <w:r w:rsidRPr="00E14FF5">
        <w:rPr>
          <w:i/>
          <w:noProof w:val="0"/>
        </w:rPr>
        <w:t>ad hoc</w:t>
      </w:r>
      <w:r w:rsidRPr="00E14FF5">
        <w:rPr>
          <w:noProof w:val="0"/>
        </w:rPr>
        <w:t xml:space="preserve"> team on climate change management to help the Minister of </w:t>
      </w:r>
      <w:r w:rsidR="008106BD" w:rsidRPr="00E14FF5">
        <w:rPr>
          <w:noProof w:val="0"/>
        </w:rPr>
        <w:t xml:space="preserve">the </w:t>
      </w:r>
      <w:r w:rsidRPr="00E14FF5">
        <w:rPr>
          <w:noProof w:val="0"/>
        </w:rPr>
        <w:t>MEF identify on going activities, duties, responsibilities, and commitments that used to fall under the Nati</w:t>
      </w:r>
      <w:r w:rsidR="004A6CAE">
        <w:rPr>
          <w:noProof w:val="0"/>
        </w:rPr>
        <w:t xml:space="preserve">onal Council on Climate Change </w:t>
      </w:r>
      <w:r w:rsidRPr="00E14FF5">
        <w:rPr>
          <w:noProof w:val="0"/>
        </w:rPr>
        <w:t>and the REDD+ Agency</w:t>
      </w:r>
      <w:r w:rsidR="00D92085" w:rsidRPr="00E14FF5">
        <w:rPr>
          <w:noProof w:val="0"/>
        </w:rPr>
        <w:t xml:space="preserve">.  </w:t>
      </w:r>
      <w:r w:rsidR="005A105C" w:rsidRPr="00E14FF5">
        <w:rPr>
          <w:noProof w:val="0"/>
        </w:rPr>
        <w:t>The team is composed of select</w:t>
      </w:r>
      <w:r w:rsidRPr="00E14FF5">
        <w:rPr>
          <w:noProof w:val="0"/>
        </w:rPr>
        <w:t xml:space="preserve"> former staff members of the National Council on Climate Change, the REDD+ Agency, the Ministry of Environment, and the Ministry of Forestry</w:t>
      </w:r>
      <w:r w:rsidR="00D92085" w:rsidRPr="00E14FF5">
        <w:rPr>
          <w:noProof w:val="0"/>
        </w:rPr>
        <w:t xml:space="preserve">.  </w:t>
      </w:r>
      <w:r w:rsidRPr="00E14FF5">
        <w:rPr>
          <w:noProof w:val="0"/>
        </w:rPr>
        <w:t>The team is chaired by the former Executive Chairman of the National Council on Climate Change, who is also the Climate Change Special Envoy for the President of Indonesia</w:t>
      </w:r>
      <w:r w:rsidR="00D92085" w:rsidRPr="00E14FF5">
        <w:rPr>
          <w:noProof w:val="0"/>
        </w:rPr>
        <w:t xml:space="preserve">.  </w:t>
      </w:r>
      <w:r w:rsidRPr="00E14FF5">
        <w:rPr>
          <w:noProof w:val="0"/>
        </w:rPr>
        <w:t xml:space="preserve">The </w:t>
      </w:r>
      <w:r w:rsidRPr="00E14FF5">
        <w:rPr>
          <w:i/>
          <w:noProof w:val="0"/>
        </w:rPr>
        <w:t>ad hoc</w:t>
      </w:r>
      <w:r w:rsidRPr="00E14FF5">
        <w:rPr>
          <w:noProof w:val="0"/>
        </w:rPr>
        <w:t xml:space="preserve"> team will operate until the Director General of Climate Change is appointed</w:t>
      </w:r>
      <w:r w:rsidR="00D92085" w:rsidRPr="00E14FF5">
        <w:rPr>
          <w:noProof w:val="0"/>
        </w:rPr>
        <w:t xml:space="preserve">.  </w:t>
      </w:r>
      <w:r w:rsidRPr="00E14FF5">
        <w:rPr>
          <w:rFonts w:eastAsia="MS Mincho"/>
          <w:noProof w:val="0"/>
        </w:rPr>
        <w:t xml:space="preserve">It is expected that all of the Director Generals of </w:t>
      </w:r>
      <w:r w:rsidR="008106BD" w:rsidRPr="00E14FF5">
        <w:rPr>
          <w:rFonts w:eastAsia="MS Mincho"/>
          <w:noProof w:val="0"/>
        </w:rPr>
        <w:t xml:space="preserve">the </w:t>
      </w:r>
      <w:r w:rsidRPr="00E14FF5">
        <w:rPr>
          <w:rFonts w:eastAsia="MS Mincho"/>
          <w:noProof w:val="0"/>
        </w:rPr>
        <w:t xml:space="preserve">MEF will be appointed by </w:t>
      </w:r>
      <w:r w:rsidR="009F3B0C" w:rsidRPr="00E14FF5">
        <w:rPr>
          <w:rFonts w:eastAsia="MS Mincho"/>
          <w:noProof w:val="0"/>
        </w:rPr>
        <w:t>mid-</w:t>
      </w:r>
      <w:r w:rsidRPr="00E14FF5">
        <w:rPr>
          <w:rFonts w:eastAsia="MS Mincho"/>
          <w:noProof w:val="0"/>
        </w:rPr>
        <w:t xml:space="preserve"> 2015.</w:t>
      </w:r>
    </w:p>
    <w:p w14:paraId="26E4758F" w14:textId="77777777" w:rsidR="004916E5" w:rsidRPr="00E14FF5" w:rsidRDefault="004916E5" w:rsidP="0071137F">
      <w:pPr>
        <w:pStyle w:val="Heading3"/>
      </w:pPr>
      <w:bookmarkStart w:id="66" w:name="_Toc417855165"/>
      <w:bookmarkStart w:id="67" w:name="_Toc418775103"/>
      <w:bookmarkStart w:id="68" w:name="_Toc419041996"/>
      <w:bookmarkStart w:id="69" w:name="_Toc431549527"/>
      <w:bookmarkStart w:id="70" w:name="_Toc417855169"/>
      <w:r w:rsidRPr="00E14FF5">
        <w:t>A.3.e</w:t>
      </w:r>
      <w:r w:rsidRPr="00E14FF5">
        <w:tab/>
        <w:t>Gender Issues</w:t>
      </w:r>
      <w:bookmarkEnd w:id="66"/>
      <w:bookmarkEnd w:id="67"/>
      <w:bookmarkEnd w:id="68"/>
      <w:bookmarkEnd w:id="69"/>
    </w:p>
    <w:p w14:paraId="26E47590" w14:textId="77777777" w:rsidR="004916E5" w:rsidRPr="00E14FF5" w:rsidRDefault="004916E5" w:rsidP="0071137F">
      <w:pPr>
        <w:pStyle w:val="Paragraph"/>
        <w:jc w:val="both"/>
        <w:rPr>
          <w:noProof w:val="0"/>
        </w:rPr>
      </w:pPr>
      <w:r w:rsidRPr="00E14FF5">
        <w:rPr>
          <w:noProof w:val="0"/>
        </w:rPr>
        <w:t>In much the same way that the GEF is supporting countries to mainstream the global environment into their national sustainable development planning frameworks, so too are they calling for gender equality issues to be mainstreamed in the GEF-funded capacity development interventions</w:t>
      </w:r>
      <w:r w:rsidR="00D92085" w:rsidRPr="00E14FF5">
        <w:rPr>
          <w:noProof w:val="0"/>
        </w:rPr>
        <w:t xml:space="preserve">.  </w:t>
      </w:r>
      <w:r w:rsidRPr="00E14FF5">
        <w:rPr>
          <w:noProof w:val="0"/>
        </w:rPr>
        <w:t>This strategy is consistent and complementary to UNDP’s 2014-2017 Strategic Plan that similarly calls for projects implemented by UNDP to meet high standards to meeting gender equality criteria</w:t>
      </w:r>
      <w:r w:rsidR="00D92085" w:rsidRPr="00E14FF5">
        <w:rPr>
          <w:noProof w:val="0"/>
        </w:rPr>
        <w:t xml:space="preserve">.  </w:t>
      </w:r>
      <w:r w:rsidRPr="00E14FF5">
        <w:rPr>
          <w:noProof w:val="0"/>
        </w:rPr>
        <w:t>Similarly, UNDP has prepared important guidance on their policy on Gender Equality, notably the UNDP Gender Equality Strategy 2014-2017 and Powerful Synergies: Gender- Equality, Economic Development and Environmental Sustainability.</w:t>
      </w:r>
    </w:p>
    <w:p w14:paraId="26E47591" w14:textId="77777777" w:rsidR="00201FFA" w:rsidRPr="00E14FF5" w:rsidRDefault="004916E5" w:rsidP="0071137F">
      <w:pPr>
        <w:pStyle w:val="Paragraph"/>
        <w:jc w:val="both"/>
        <w:rPr>
          <w:noProof w:val="0"/>
        </w:rPr>
      </w:pPr>
      <w:bookmarkStart w:id="71" w:name="_Ref412663891"/>
      <w:r w:rsidRPr="00E14FF5">
        <w:rPr>
          <w:noProof w:val="0"/>
        </w:rPr>
        <w:t>Gender mainstreaming from a project construct requires deliberate action to address the policy and institutional barriers that marginalize women</w:t>
      </w:r>
      <w:r w:rsidR="00D92085" w:rsidRPr="00E14FF5">
        <w:rPr>
          <w:noProof w:val="0"/>
        </w:rPr>
        <w:t xml:space="preserve">.  </w:t>
      </w:r>
      <w:r w:rsidRPr="00E14FF5">
        <w:rPr>
          <w:noProof w:val="0"/>
        </w:rPr>
        <w:t>Culture is certainly an important issue</w:t>
      </w:r>
      <w:r w:rsidR="00D92085" w:rsidRPr="00E14FF5">
        <w:rPr>
          <w:noProof w:val="0"/>
        </w:rPr>
        <w:t xml:space="preserve">.  </w:t>
      </w:r>
      <w:r w:rsidRPr="00E14FF5">
        <w:rPr>
          <w:noProof w:val="0"/>
        </w:rPr>
        <w:t>Often, women experience minimized or restricted access to economic and social benefits equal to their male counterparts</w:t>
      </w:r>
      <w:r w:rsidR="00D92085" w:rsidRPr="00E14FF5">
        <w:rPr>
          <w:noProof w:val="0"/>
        </w:rPr>
        <w:t xml:space="preserve">.  </w:t>
      </w:r>
      <w:r w:rsidRPr="00E14FF5">
        <w:rPr>
          <w:noProof w:val="0"/>
        </w:rPr>
        <w:t xml:space="preserve">Awareness-raising and alternative roles for women offer an opportunity for them to play a greater role in </w:t>
      </w:r>
      <w:r w:rsidRPr="00E14FF5">
        <w:rPr>
          <w:noProof w:val="0"/>
        </w:rPr>
        <w:lastRenderedPageBreak/>
        <w:t>promoting ethical approaches to sustainable development</w:t>
      </w:r>
      <w:r w:rsidR="00D92085" w:rsidRPr="00E14FF5">
        <w:rPr>
          <w:noProof w:val="0"/>
        </w:rPr>
        <w:t xml:space="preserve">.  </w:t>
      </w:r>
      <w:r w:rsidRPr="00E14FF5">
        <w:rPr>
          <w:noProof w:val="0"/>
        </w:rPr>
        <w:t>The GEF policy for mainstreaming gender in the projects that they finance call fo</w:t>
      </w:r>
      <w:r w:rsidR="00047822" w:rsidRPr="00E14FF5">
        <w:rPr>
          <w:noProof w:val="0"/>
        </w:rPr>
        <w:t xml:space="preserve">r three requirements to be met </w:t>
      </w:r>
      <w:sdt>
        <w:sdtPr>
          <w:rPr>
            <w:noProof w:val="0"/>
          </w:rPr>
          <w:id w:val="2013799267"/>
          <w:citation/>
        </w:sdtPr>
        <w:sdtEndPr/>
        <w:sdtContent>
          <w:r w:rsidR="00047822" w:rsidRPr="00E14FF5">
            <w:rPr>
              <w:noProof w:val="0"/>
            </w:rPr>
            <w:fldChar w:fldCharType="begin"/>
          </w:r>
          <w:r w:rsidR="00047822" w:rsidRPr="00E14FF5">
            <w:rPr>
              <w:noProof w:val="0"/>
            </w:rPr>
            <w:instrText xml:space="preserve"> CITATION GEF13 \l 1033 </w:instrText>
          </w:r>
          <w:r w:rsidR="00047822" w:rsidRPr="00E14FF5">
            <w:rPr>
              <w:noProof w:val="0"/>
            </w:rPr>
            <w:fldChar w:fldCharType="separate"/>
          </w:r>
          <w:r w:rsidR="000C5DEB">
            <w:t>(GEF, 2013)</w:t>
          </w:r>
          <w:r w:rsidR="00047822" w:rsidRPr="00E14FF5">
            <w:rPr>
              <w:noProof w:val="0"/>
            </w:rPr>
            <w:fldChar w:fldCharType="end"/>
          </w:r>
        </w:sdtContent>
      </w:sdt>
      <w:r w:rsidRPr="00E14FF5">
        <w:rPr>
          <w:noProof w:val="0"/>
        </w:rPr>
        <w:t>:</w:t>
      </w:r>
      <w:bookmarkEnd w:id="71"/>
    </w:p>
    <w:p w14:paraId="26E47592" w14:textId="77777777" w:rsidR="004916E5" w:rsidRPr="00E14FF5" w:rsidRDefault="004916E5" w:rsidP="0071137F">
      <w:pPr>
        <w:pStyle w:val="ListParagraph"/>
        <w:numPr>
          <w:ilvl w:val="0"/>
          <w:numId w:val="23"/>
        </w:numPr>
        <w:jc w:val="both"/>
        <w:rPr>
          <w:sz w:val="22"/>
          <w:szCs w:val="22"/>
        </w:rPr>
      </w:pPr>
      <w:r w:rsidRPr="00E14FF5">
        <w:rPr>
          <w:sz w:val="22"/>
          <w:szCs w:val="22"/>
        </w:rPr>
        <w:t>Gender mainstreaming and capacity building within GEF staff to improve socio-economic understanding of gender issues</w:t>
      </w:r>
    </w:p>
    <w:p w14:paraId="26E47593" w14:textId="77777777" w:rsidR="004916E5" w:rsidRPr="00E14FF5" w:rsidRDefault="004916E5" w:rsidP="0071137F">
      <w:pPr>
        <w:pStyle w:val="ListParagraph"/>
        <w:numPr>
          <w:ilvl w:val="0"/>
          <w:numId w:val="23"/>
        </w:numPr>
        <w:jc w:val="both"/>
        <w:rPr>
          <w:sz w:val="22"/>
          <w:szCs w:val="22"/>
        </w:rPr>
      </w:pPr>
      <w:r w:rsidRPr="00E14FF5">
        <w:rPr>
          <w:sz w:val="22"/>
          <w:szCs w:val="22"/>
        </w:rPr>
        <w:t>A designated focal point for gender issues to support development, implementation, monitoring and strategy on gender mainstreaming internally and externally</w:t>
      </w:r>
    </w:p>
    <w:p w14:paraId="26E47594" w14:textId="77777777" w:rsidR="004916E5" w:rsidRPr="00E14FF5" w:rsidRDefault="004916E5" w:rsidP="0071137F">
      <w:pPr>
        <w:pStyle w:val="ListParagraph"/>
        <w:numPr>
          <w:ilvl w:val="0"/>
          <w:numId w:val="23"/>
        </w:numPr>
        <w:spacing w:after="120"/>
        <w:jc w:val="both"/>
        <w:rPr>
          <w:sz w:val="22"/>
          <w:szCs w:val="22"/>
        </w:rPr>
      </w:pPr>
      <w:r w:rsidRPr="00E14FF5">
        <w:rPr>
          <w:sz w:val="22"/>
          <w:szCs w:val="22"/>
        </w:rPr>
        <w:t>Working with experts in gender issues to utilize their expertise</w:t>
      </w:r>
      <w:r w:rsidR="00E03E91" w:rsidRPr="00E14FF5">
        <w:rPr>
          <w:sz w:val="22"/>
          <w:szCs w:val="22"/>
        </w:rPr>
        <w:t xml:space="preserve"> in developing and implementing </w:t>
      </w:r>
      <w:r w:rsidRPr="00E14FF5">
        <w:rPr>
          <w:sz w:val="22"/>
          <w:szCs w:val="22"/>
        </w:rPr>
        <w:t>GEF projects</w:t>
      </w:r>
    </w:p>
    <w:p w14:paraId="26E47595" w14:textId="77777777" w:rsidR="004916E5" w:rsidRPr="00E14FF5" w:rsidRDefault="004916E5" w:rsidP="0071137F">
      <w:pPr>
        <w:pStyle w:val="Paragraph"/>
        <w:jc w:val="both"/>
        <w:rPr>
          <w:noProof w:val="0"/>
        </w:rPr>
      </w:pPr>
      <w:r w:rsidRPr="00E14FF5">
        <w:rPr>
          <w:noProof w:val="0"/>
        </w:rPr>
        <w:t>In Indonesia, gender equality is an issue</w:t>
      </w:r>
      <w:r w:rsidR="00D92085" w:rsidRPr="00E14FF5">
        <w:rPr>
          <w:noProof w:val="0"/>
        </w:rPr>
        <w:t xml:space="preserve">.  </w:t>
      </w:r>
      <w:r w:rsidRPr="00E14FF5">
        <w:rPr>
          <w:noProof w:val="0"/>
        </w:rPr>
        <w:t>Indonesia has a Gender Inequality Index of 0.494, placing it at 106 out of 148 countries</w:t>
      </w:r>
      <w:r w:rsidR="00D92085" w:rsidRPr="00E14FF5">
        <w:rPr>
          <w:noProof w:val="0"/>
        </w:rPr>
        <w:t xml:space="preserve">.  </w:t>
      </w:r>
      <w:r w:rsidRPr="00E14FF5">
        <w:rPr>
          <w:noProof w:val="0"/>
        </w:rPr>
        <w:t xml:space="preserve">While political participation has increased from 11% in 2004 </w:t>
      </w:r>
      <w:r w:rsidR="00047822" w:rsidRPr="00E14FF5">
        <w:rPr>
          <w:noProof w:val="0"/>
        </w:rPr>
        <w:t xml:space="preserve">to 18% in 2009, it remains low </w:t>
      </w:r>
      <w:sdt>
        <w:sdtPr>
          <w:rPr>
            <w:noProof w:val="0"/>
          </w:rPr>
          <w:id w:val="360171249"/>
          <w:citation/>
        </w:sdtPr>
        <w:sdtEndPr/>
        <w:sdtContent>
          <w:r w:rsidR="00047822" w:rsidRPr="00E14FF5">
            <w:rPr>
              <w:noProof w:val="0"/>
            </w:rPr>
            <w:fldChar w:fldCharType="begin"/>
          </w:r>
          <w:r w:rsidR="00047822" w:rsidRPr="00E14FF5">
            <w:rPr>
              <w:noProof w:val="0"/>
            </w:rPr>
            <w:instrText xml:space="preserve"> CITATION UND131 \l 1033 </w:instrText>
          </w:r>
          <w:r w:rsidR="00047822" w:rsidRPr="00E14FF5">
            <w:rPr>
              <w:noProof w:val="0"/>
            </w:rPr>
            <w:fldChar w:fldCharType="separate"/>
          </w:r>
          <w:r w:rsidR="000C5DEB">
            <w:t>(UNDP, 2013)</w:t>
          </w:r>
          <w:r w:rsidR="00047822" w:rsidRPr="00E14FF5">
            <w:rPr>
              <w:noProof w:val="0"/>
            </w:rPr>
            <w:fldChar w:fldCharType="end"/>
          </w:r>
        </w:sdtContent>
      </w:sdt>
      <w:r w:rsidR="00D92085" w:rsidRPr="00E14FF5">
        <w:rPr>
          <w:noProof w:val="0"/>
        </w:rPr>
        <w:t xml:space="preserve">.  </w:t>
      </w:r>
      <w:r w:rsidRPr="00E14FF5">
        <w:rPr>
          <w:noProof w:val="0"/>
        </w:rPr>
        <w:t>Income disparity is present</w:t>
      </w:r>
      <w:r w:rsidR="00D92085" w:rsidRPr="00E14FF5">
        <w:rPr>
          <w:noProof w:val="0"/>
        </w:rPr>
        <w:t xml:space="preserve">.  </w:t>
      </w:r>
      <w:r w:rsidRPr="00E14FF5">
        <w:rPr>
          <w:noProof w:val="0"/>
        </w:rPr>
        <w:t>In 2008, the gender wage gap was 13.7%</w:t>
      </w:r>
      <w:r w:rsidR="00D92085" w:rsidRPr="00E14FF5">
        <w:rPr>
          <w:noProof w:val="0"/>
        </w:rPr>
        <w:t xml:space="preserve">.  </w:t>
      </w:r>
      <w:r w:rsidRPr="00E14FF5">
        <w:rPr>
          <w:noProof w:val="0"/>
        </w:rPr>
        <w:t>This income inequality, along with unequal access to credit, control of property and natural resources, and higher unemployment, (53.3% of women as compared to 86.2% for men are in formal employment) makes women more vulnerable to chronic poverty</w:t>
      </w:r>
      <w:r w:rsidR="00D92085" w:rsidRPr="00E14FF5">
        <w:rPr>
          <w:noProof w:val="0"/>
        </w:rPr>
        <w:t xml:space="preserve">.  </w:t>
      </w:r>
      <w:r w:rsidRPr="00E14FF5">
        <w:rPr>
          <w:noProof w:val="0"/>
        </w:rPr>
        <w:t>Women also have limited access to health care, leading to a high maternal mortality ratio of 228</w:t>
      </w:r>
      <w:r w:rsidR="007B6EA6">
        <w:rPr>
          <w:noProof w:val="0"/>
        </w:rPr>
        <w:t xml:space="preserve"> per 100,000 live births</w:t>
      </w:r>
      <w:r w:rsidRPr="00E14FF5">
        <w:rPr>
          <w:noProof w:val="0"/>
        </w:rPr>
        <w:t xml:space="preserve"> in 201</w:t>
      </w:r>
      <w:r w:rsidR="00047822" w:rsidRPr="00E14FF5">
        <w:rPr>
          <w:noProof w:val="0"/>
        </w:rPr>
        <w:t xml:space="preserve">2 </w:t>
      </w:r>
      <w:sdt>
        <w:sdtPr>
          <w:rPr>
            <w:noProof w:val="0"/>
          </w:rPr>
          <w:id w:val="993074004"/>
          <w:citation/>
        </w:sdtPr>
        <w:sdtEndPr/>
        <w:sdtContent>
          <w:r w:rsidR="00047822" w:rsidRPr="00E14FF5">
            <w:rPr>
              <w:noProof w:val="0"/>
            </w:rPr>
            <w:fldChar w:fldCharType="begin"/>
          </w:r>
          <w:r w:rsidR="00047822" w:rsidRPr="00E14FF5">
            <w:rPr>
              <w:noProof w:val="0"/>
            </w:rPr>
            <w:instrText xml:space="preserve"> CITATION UNI12 \l 1033 </w:instrText>
          </w:r>
          <w:r w:rsidR="00047822" w:rsidRPr="00E14FF5">
            <w:rPr>
              <w:noProof w:val="0"/>
            </w:rPr>
            <w:fldChar w:fldCharType="separate"/>
          </w:r>
          <w:r w:rsidR="000C5DEB">
            <w:t>(UNICEF Indonesia, 2012)</w:t>
          </w:r>
          <w:r w:rsidR="00047822" w:rsidRPr="00E14FF5">
            <w:rPr>
              <w:noProof w:val="0"/>
            </w:rPr>
            <w:fldChar w:fldCharType="end"/>
          </w:r>
        </w:sdtContent>
      </w:sdt>
      <w:r w:rsidR="00D92085" w:rsidRPr="00E14FF5">
        <w:rPr>
          <w:noProof w:val="0"/>
        </w:rPr>
        <w:t xml:space="preserve">.  </w:t>
      </w:r>
      <w:r w:rsidRPr="00E14FF5">
        <w:rPr>
          <w:noProof w:val="0"/>
        </w:rPr>
        <w:t>This ratio is possibly two to three times higher in eastern Indonesia, where there is a higher occurrence of infectious diseases, such as malaria, and a weaker health system</w:t>
      </w:r>
      <w:r w:rsidR="00D92085" w:rsidRPr="00E14FF5">
        <w:rPr>
          <w:rFonts w:ascii="Tahoma" w:hAnsi="Tahoma" w:cs="Tahoma"/>
          <w:noProof w:val="0"/>
          <w:color w:val="333333"/>
          <w:sz w:val="21"/>
          <w:szCs w:val="21"/>
          <w:shd w:val="clear" w:color="auto" w:fill="FFFFFF"/>
        </w:rPr>
        <w:t xml:space="preserve">.  </w:t>
      </w:r>
      <w:r w:rsidRPr="00E14FF5">
        <w:rPr>
          <w:noProof w:val="0"/>
        </w:rPr>
        <w:t>Indonesia enjoys relatively high gender parity in education with an average 6.5 years for women, and 7.6 years for men</w:t>
      </w:r>
      <w:r w:rsidR="00D92085" w:rsidRPr="00E14FF5">
        <w:rPr>
          <w:noProof w:val="0"/>
        </w:rPr>
        <w:t xml:space="preserve">.  </w:t>
      </w:r>
      <w:r w:rsidRPr="00E14FF5">
        <w:rPr>
          <w:noProof w:val="0"/>
        </w:rPr>
        <w:t>The literacy rate for women is 86% as compared to 94% for men.</w:t>
      </w:r>
    </w:p>
    <w:p w14:paraId="26E47596" w14:textId="77777777" w:rsidR="00201FFA" w:rsidRPr="00E14FF5" w:rsidRDefault="004916E5" w:rsidP="0071137F">
      <w:pPr>
        <w:pStyle w:val="Paragraph"/>
        <w:jc w:val="both"/>
        <w:rPr>
          <w:noProof w:val="0"/>
          <w:color w:val="000000"/>
        </w:rPr>
      </w:pPr>
      <w:r w:rsidRPr="00E14FF5">
        <w:rPr>
          <w:noProof w:val="0"/>
        </w:rPr>
        <w:t>The Social Institutions and Gender Index measures discriminatory social institutions such as the attitudes, practice</w:t>
      </w:r>
      <w:r w:rsidR="004F232F" w:rsidRPr="00E14FF5">
        <w:rPr>
          <w:noProof w:val="0"/>
        </w:rPr>
        <w:t>s, and formal and informal laws</w:t>
      </w:r>
      <w:r w:rsidRPr="00E14FF5">
        <w:rPr>
          <w:noProof w:val="0"/>
        </w:rPr>
        <w:t xml:space="preserve"> that restrict women’s and girls’ access to rights, justice, and empowerment opportunities</w:t>
      </w:r>
      <w:r w:rsidR="00D92085" w:rsidRPr="00E14FF5">
        <w:rPr>
          <w:noProof w:val="0"/>
        </w:rPr>
        <w:t xml:space="preserve">.  </w:t>
      </w:r>
      <w:r w:rsidRPr="00E14FF5">
        <w:rPr>
          <w:noProof w:val="0"/>
        </w:rPr>
        <w:t xml:space="preserve">This index </w:t>
      </w:r>
      <w:r w:rsidR="004F232F" w:rsidRPr="00E14FF5">
        <w:rPr>
          <w:noProof w:val="0"/>
        </w:rPr>
        <w:t xml:space="preserve">includes five dimensions: </w:t>
      </w:r>
      <w:r w:rsidRPr="00E14FF5">
        <w:rPr>
          <w:noProof w:val="0"/>
        </w:rPr>
        <w:t>discriminatory family code</w:t>
      </w:r>
      <w:r w:rsidR="004F232F" w:rsidRPr="00E14FF5">
        <w:rPr>
          <w:noProof w:val="0"/>
        </w:rPr>
        <w:t>;</w:t>
      </w:r>
      <w:r w:rsidRPr="00E14FF5">
        <w:rPr>
          <w:noProof w:val="0"/>
        </w:rPr>
        <w:t xml:space="preserve"> restricted physical integrity</w:t>
      </w:r>
      <w:r w:rsidR="004F232F" w:rsidRPr="00E14FF5">
        <w:rPr>
          <w:noProof w:val="0"/>
        </w:rPr>
        <w:t>; bias towards having male children; limited</w:t>
      </w:r>
      <w:r w:rsidRPr="00E14FF5">
        <w:rPr>
          <w:noProof w:val="0"/>
        </w:rPr>
        <w:t xml:space="preserve"> resources and assets</w:t>
      </w:r>
      <w:r w:rsidR="004F232F" w:rsidRPr="00E14FF5">
        <w:rPr>
          <w:noProof w:val="0"/>
        </w:rPr>
        <w:t>;</w:t>
      </w:r>
      <w:r w:rsidRPr="00E14FF5">
        <w:rPr>
          <w:noProof w:val="0"/>
        </w:rPr>
        <w:t xml:space="preserve"> and restricted civil</w:t>
      </w:r>
      <w:r w:rsidR="004F232F" w:rsidRPr="00E14FF5">
        <w:rPr>
          <w:noProof w:val="0"/>
        </w:rPr>
        <w:t xml:space="preserve"> liberties</w:t>
      </w:r>
      <w:r w:rsidR="00D92085" w:rsidRPr="00E14FF5">
        <w:rPr>
          <w:noProof w:val="0"/>
        </w:rPr>
        <w:t xml:space="preserve">.  </w:t>
      </w:r>
      <w:r w:rsidRPr="00E14FF5">
        <w:rPr>
          <w:noProof w:val="0"/>
        </w:rPr>
        <w:t xml:space="preserve">Overall, Indonesia has a medium ranking for discrimination against women in social institutions </w:t>
      </w:r>
      <w:sdt>
        <w:sdtPr>
          <w:rPr>
            <w:noProof w:val="0"/>
          </w:rPr>
          <w:id w:val="1540011737"/>
          <w:citation/>
        </w:sdtPr>
        <w:sdtEndPr/>
        <w:sdtContent>
          <w:r w:rsidR="00080A92" w:rsidRPr="00E14FF5">
            <w:rPr>
              <w:noProof w:val="0"/>
            </w:rPr>
            <w:fldChar w:fldCharType="begin"/>
          </w:r>
          <w:r w:rsidR="006C0786" w:rsidRPr="00E14FF5">
            <w:rPr>
              <w:noProof w:val="0"/>
            </w:rPr>
            <w:instrText xml:space="preserve">CITATION Org15 \l 1033 </w:instrText>
          </w:r>
          <w:r w:rsidR="00080A92" w:rsidRPr="00E14FF5">
            <w:rPr>
              <w:noProof w:val="0"/>
            </w:rPr>
            <w:fldChar w:fldCharType="separate"/>
          </w:r>
          <w:r w:rsidR="000C5DEB">
            <w:t>(OECD, 2015)</w:t>
          </w:r>
          <w:r w:rsidR="00080A92" w:rsidRPr="00E14FF5">
            <w:rPr>
              <w:noProof w:val="0"/>
            </w:rPr>
            <w:fldChar w:fldCharType="end"/>
          </w:r>
        </w:sdtContent>
      </w:sdt>
      <w:r w:rsidRPr="00E14FF5">
        <w:rPr>
          <w:noProof w:val="0"/>
        </w:rPr>
        <w:t>.</w:t>
      </w:r>
    </w:p>
    <w:p w14:paraId="26E47597" w14:textId="77777777" w:rsidR="00201FFA" w:rsidRPr="00E14FF5" w:rsidRDefault="004916E5" w:rsidP="0071137F">
      <w:pPr>
        <w:pStyle w:val="Paragraph"/>
        <w:jc w:val="both"/>
        <w:rPr>
          <w:noProof w:val="0"/>
        </w:rPr>
      </w:pPr>
      <w:r w:rsidRPr="00E14FF5">
        <w:rPr>
          <w:noProof w:val="0"/>
        </w:rPr>
        <w:t>Violence against women is a real concern in Indonesia</w:t>
      </w:r>
      <w:r w:rsidR="00D92085" w:rsidRPr="00E14FF5">
        <w:rPr>
          <w:noProof w:val="0"/>
        </w:rPr>
        <w:t xml:space="preserve">.  </w:t>
      </w:r>
      <w:r w:rsidRPr="00E14FF5">
        <w:rPr>
          <w:noProof w:val="0"/>
        </w:rPr>
        <w:t>The violence is due to poverty, gender stereotypes, and lack of justice for women</w:t>
      </w:r>
      <w:r w:rsidR="00D92085" w:rsidRPr="00E14FF5">
        <w:rPr>
          <w:noProof w:val="0"/>
        </w:rPr>
        <w:t xml:space="preserve">.  </w:t>
      </w:r>
      <w:r w:rsidRPr="00E14FF5">
        <w:rPr>
          <w:noProof w:val="0"/>
        </w:rPr>
        <w:t>Trafficking is also a serious problem</w:t>
      </w:r>
      <w:r w:rsidR="00D92085" w:rsidRPr="00E14FF5">
        <w:rPr>
          <w:noProof w:val="0"/>
        </w:rPr>
        <w:t xml:space="preserve">.  </w:t>
      </w:r>
      <w:r w:rsidRPr="00E14FF5">
        <w:rPr>
          <w:noProof w:val="0"/>
        </w:rPr>
        <w:t>While the Government has created numerous laws to address the violence, such as a zero-tolerance policy, a Law on Domestic Violence (2004), the Victim Protection Law (2006), and the Law on Anti-Trafficking (2007) implementation is uneven</w:t>
      </w:r>
      <w:r w:rsidR="00D92085" w:rsidRPr="00E14FF5">
        <w:rPr>
          <w:noProof w:val="0"/>
        </w:rPr>
        <w:t xml:space="preserve">.  </w:t>
      </w:r>
      <w:r w:rsidRPr="00E14FF5">
        <w:rPr>
          <w:noProof w:val="0"/>
        </w:rPr>
        <w:t>Local authorities do not always recognize national legislation and priorities, thus women face obstacles obtaining justice</w:t>
      </w:r>
      <w:r w:rsidR="00D92085" w:rsidRPr="00E14FF5">
        <w:rPr>
          <w:noProof w:val="0"/>
        </w:rPr>
        <w:t xml:space="preserve">.  </w:t>
      </w:r>
      <w:r w:rsidRPr="00E14FF5">
        <w:rPr>
          <w:noProof w:val="0"/>
        </w:rPr>
        <w:t>Additionally, women face discriminatory laws regarding family, marriage, clothing, morality and religion, and behavior</w:t>
      </w:r>
      <w:r w:rsidR="00D92085" w:rsidRPr="00E14FF5">
        <w:rPr>
          <w:noProof w:val="0"/>
        </w:rPr>
        <w:t xml:space="preserve">.  </w:t>
      </w:r>
      <w:r w:rsidRPr="00E14FF5">
        <w:rPr>
          <w:noProof w:val="0"/>
        </w:rPr>
        <w:t>The rise of religious fundamentalism and the enactment of discriminatory local legislation have also negat</w:t>
      </w:r>
      <w:r w:rsidR="00047822" w:rsidRPr="00E14FF5">
        <w:rPr>
          <w:noProof w:val="0"/>
        </w:rPr>
        <w:t xml:space="preserve">ively impacted women’s rights </w:t>
      </w:r>
      <w:sdt>
        <w:sdtPr>
          <w:rPr>
            <w:noProof w:val="0"/>
          </w:rPr>
          <w:id w:val="1923682733"/>
          <w:citation/>
        </w:sdtPr>
        <w:sdtEndPr/>
        <w:sdtContent>
          <w:r w:rsidR="00047822" w:rsidRPr="00E14FF5">
            <w:rPr>
              <w:noProof w:val="0"/>
            </w:rPr>
            <w:fldChar w:fldCharType="begin"/>
          </w:r>
          <w:r w:rsidR="00047822" w:rsidRPr="00E14FF5">
            <w:rPr>
              <w:noProof w:val="0"/>
            </w:rPr>
            <w:instrText xml:space="preserve"> CITATION Wom12 \l 1033 </w:instrText>
          </w:r>
          <w:r w:rsidR="00047822" w:rsidRPr="00E14FF5">
            <w:rPr>
              <w:noProof w:val="0"/>
            </w:rPr>
            <w:fldChar w:fldCharType="separate"/>
          </w:r>
          <w:r w:rsidR="000C5DEB">
            <w:t>(UN-REDD Programme, 2012)</w:t>
          </w:r>
          <w:r w:rsidR="00047822" w:rsidRPr="00E14FF5">
            <w:rPr>
              <w:noProof w:val="0"/>
            </w:rPr>
            <w:fldChar w:fldCharType="end"/>
          </w:r>
        </w:sdtContent>
      </w:sdt>
      <w:r w:rsidR="00047822" w:rsidRPr="00E14FF5">
        <w:rPr>
          <w:noProof w:val="0"/>
        </w:rPr>
        <w:t>.</w:t>
      </w:r>
    </w:p>
    <w:p w14:paraId="26E47598" w14:textId="77777777" w:rsidR="00F133E5" w:rsidRPr="00E14FF5" w:rsidRDefault="004916E5" w:rsidP="0071137F">
      <w:pPr>
        <w:pStyle w:val="Paragraph"/>
        <w:jc w:val="both"/>
        <w:rPr>
          <w:noProof w:val="0"/>
        </w:rPr>
      </w:pPr>
      <w:bookmarkStart w:id="72" w:name="_Ref412645887"/>
      <w:r w:rsidRPr="00E14FF5">
        <w:rPr>
          <w:noProof w:val="0"/>
        </w:rPr>
        <w:t>Gender issues will be one of the social issues that will be monitored throughout project implementation</w:t>
      </w:r>
      <w:r w:rsidR="00DF3CB3" w:rsidRPr="00E14FF5">
        <w:rPr>
          <w:noProof w:val="0"/>
        </w:rPr>
        <w:t xml:space="preserve"> per good practice </w:t>
      </w:r>
      <w:sdt>
        <w:sdtPr>
          <w:rPr>
            <w:noProof w:val="0"/>
          </w:rPr>
          <w:id w:val="1648545252"/>
          <w:citation/>
        </w:sdtPr>
        <w:sdtEndPr/>
        <w:sdtContent>
          <w:r w:rsidR="00DF3CB3" w:rsidRPr="00E14FF5">
            <w:rPr>
              <w:noProof w:val="0"/>
            </w:rPr>
            <w:fldChar w:fldCharType="begin"/>
          </w:r>
          <w:r w:rsidR="00DF3CB3" w:rsidRPr="00E14FF5">
            <w:rPr>
              <w:noProof w:val="0"/>
            </w:rPr>
            <w:instrText xml:space="preserve"> CITATION BRI \l 1033  \m Ann07</w:instrText>
          </w:r>
          <w:r w:rsidR="00DF3CB3" w:rsidRPr="00E14FF5">
            <w:rPr>
              <w:noProof w:val="0"/>
            </w:rPr>
            <w:fldChar w:fldCharType="separate"/>
          </w:r>
          <w:r w:rsidR="000C5DEB">
            <w:t>(Demetriades, 2007; Moser, 2007)</w:t>
          </w:r>
          <w:r w:rsidR="00DF3CB3" w:rsidRPr="00E14FF5">
            <w:rPr>
              <w:noProof w:val="0"/>
            </w:rPr>
            <w:fldChar w:fldCharType="end"/>
          </w:r>
        </w:sdtContent>
      </w:sdt>
      <w:r w:rsidR="00D92085" w:rsidRPr="00E14FF5">
        <w:rPr>
          <w:noProof w:val="0"/>
        </w:rPr>
        <w:t xml:space="preserve">.  </w:t>
      </w:r>
      <w:r w:rsidR="00A36D60" w:rsidRPr="00E14FF5">
        <w:rPr>
          <w:noProof w:val="0"/>
        </w:rPr>
        <w:t>P</w:t>
      </w:r>
      <w:r w:rsidRPr="00E14FF5">
        <w:rPr>
          <w:noProof w:val="0"/>
        </w:rPr>
        <w:t xml:space="preserve">roject </w:t>
      </w:r>
      <w:r w:rsidR="00A36D60" w:rsidRPr="00E14FF5">
        <w:rPr>
          <w:noProof w:val="0"/>
        </w:rPr>
        <w:t xml:space="preserve">activities were designed and are to be implemented in </w:t>
      </w:r>
      <w:r w:rsidR="004F232F" w:rsidRPr="00E14FF5">
        <w:rPr>
          <w:noProof w:val="0"/>
        </w:rPr>
        <w:t xml:space="preserve">a </w:t>
      </w:r>
      <w:r w:rsidR="00A36D60" w:rsidRPr="00E14FF5">
        <w:rPr>
          <w:noProof w:val="0"/>
        </w:rPr>
        <w:t xml:space="preserve">way that will </w:t>
      </w:r>
      <w:r w:rsidRPr="00E14FF5">
        <w:rPr>
          <w:noProof w:val="0"/>
        </w:rPr>
        <w:t xml:space="preserve">ensure an </w:t>
      </w:r>
      <w:r w:rsidR="00A36D60" w:rsidRPr="00E14FF5">
        <w:rPr>
          <w:noProof w:val="0"/>
        </w:rPr>
        <w:t>appropriate</w:t>
      </w:r>
      <w:r w:rsidRPr="00E14FF5">
        <w:rPr>
          <w:noProof w:val="0"/>
        </w:rPr>
        <w:t xml:space="preserve"> </w:t>
      </w:r>
      <w:r w:rsidR="00A36D60" w:rsidRPr="00E14FF5">
        <w:rPr>
          <w:noProof w:val="0"/>
        </w:rPr>
        <w:t xml:space="preserve">gender </w:t>
      </w:r>
      <w:r w:rsidRPr="00E14FF5">
        <w:rPr>
          <w:noProof w:val="0"/>
        </w:rPr>
        <w:t xml:space="preserve">balance </w:t>
      </w:r>
      <w:r w:rsidR="00A36D60" w:rsidRPr="00E14FF5">
        <w:rPr>
          <w:noProof w:val="0"/>
        </w:rPr>
        <w:t>in terms of</w:t>
      </w:r>
      <w:r w:rsidRPr="00E14FF5">
        <w:rPr>
          <w:noProof w:val="0"/>
        </w:rPr>
        <w:t xml:space="preserve"> participation</w:t>
      </w:r>
      <w:r w:rsidR="00A36D60" w:rsidRPr="00E14FF5">
        <w:rPr>
          <w:noProof w:val="0"/>
        </w:rPr>
        <w:t xml:space="preserve">, such as the gender of the consultants contracted under the project, stakeholder representatives in the learning-by-doing workshops, as well as </w:t>
      </w:r>
      <w:r w:rsidRPr="00E14FF5">
        <w:rPr>
          <w:noProof w:val="0"/>
        </w:rPr>
        <w:t>the equitable distribution of benefits</w:t>
      </w:r>
      <w:r w:rsidR="00A36D60" w:rsidRPr="00E14FF5">
        <w:rPr>
          <w:noProof w:val="0"/>
        </w:rPr>
        <w:t xml:space="preserve"> through the pilot exercises, as relevant</w:t>
      </w:r>
      <w:bookmarkStart w:id="73" w:name="_Ref419199116"/>
      <w:r w:rsidR="00A36D60" w:rsidRPr="00E14FF5">
        <w:rPr>
          <w:noProof w:val="0"/>
        </w:rPr>
        <w:t>.</w:t>
      </w:r>
    </w:p>
    <w:p w14:paraId="26E47599" w14:textId="77777777" w:rsidR="00F133E5" w:rsidRPr="00E14FF5" w:rsidRDefault="004916E5" w:rsidP="0071137F">
      <w:pPr>
        <w:pStyle w:val="Paragraph"/>
        <w:jc w:val="both"/>
        <w:rPr>
          <w:noProof w:val="0"/>
        </w:rPr>
      </w:pPr>
      <w:r w:rsidRPr="00E14FF5">
        <w:rPr>
          <w:noProof w:val="0"/>
        </w:rPr>
        <w:t xml:space="preserve">The </w:t>
      </w:r>
      <w:bookmarkEnd w:id="72"/>
      <w:r w:rsidRPr="00E14FF5">
        <w:rPr>
          <w:noProof w:val="0"/>
        </w:rPr>
        <w:t>2000 Presidential Instruction N</w:t>
      </w:r>
      <w:r w:rsidRPr="00E14FF5">
        <w:rPr>
          <w:noProof w:val="0"/>
          <w:vertAlign w:val="superscript"/>
        </w:rPr>
        <w:t>o</w:t>
      </w:r>
      <w:r w:rsidRPr="00E14FF5">
        <w:rPr>
          <w:noProof w:val="0"/>
        </w:rPr>
        <w:t xml:space="preserve"> 9 on Gender Mainstreaming calls for government agencies to mainstream gender in their policies, programmes and activities</w:t>
      </w:r>
      <w:r w:rsidR="00D92085" w:rsidRPr="00E14FF5">
        <w:rPr>
          <w:noProof w:val="0"/>
        </w:rPr>
        <w:t xml:space="preserve">.  </w:t>
      </w:r>
      <w:r w:rsidRPr="00E14FF5">
        <w:rPr>
          <w:noProof w:val="0"/>
        </w:rPr>
        <w:t xml:space="preserve">In response to this decree, </w:t>
      </w:r>
      <w:r w:rsidR="00A914FE" w:rsidRPr="00E14FF5">
        <w:rPr>
          <w:noProof w:val="0"/>
        </w:rPr>
        <w:t xml:space="preserve">the four ministries of National Development Planning, Finance, Interior, and Women’s Empowerment and Child Protection </w:t>
      </w:r>
      <w:r w:rsidR="00F133E5" w:rsidRPr="00E14FF5">
        <w:rPr>
          <w:noProof w:val="0"/>
        </w:rPr>
        <w:t xml:space="preserve">developed the </w:t>
      </w:r>
      <w:r w:rsidR="00A914FE" w:rsidRPr="00E14FF5">
        <w:rPr>
          <w:noProof w:val="0"/>
        </w:rPr>
        <w:t>2011 National Strategy</w:t>
      </w:r>
      <w:r w:rsidR="00F133E5" w:rsidRPr="00E14FF5">
        <w:rPr>
          <w:noProof w:val="0"/>
        </w:rPr>
        <w:t xml:space="preserve"> for Accelerated Gender Mainstreaming (</w:t>
      </w:r>
      <w:proofErr w:type="spellStart"/>
      <w:r w:rsidR="00F133E5" w:rsidRPr="00E14FF5">
        <w:rPr>
          <w:noProof w:val="0"/>
        </w:rPr>
        <w:t>Pengarusutamaan</w:t>
      </w:r>
      <w:proofErr w:type="spellEnd"/>
      <w:r w:rsidR="00F133E5" w:rsidRPr="00E14FF5">
        <w:rPr>
          <w:noProof w:val="0"/>
        </w:rPr>
        <w:t xml:space="preserve"> Gender/PUG)</w:t>
      </w:r>
      <w:r w:rsidR="00D92085" w:rsidRPr="00E14FF5">
        <w:rPr>
          <w:noProof w:val="0"/>
        </w:rPr>
        <w:t xml:space="preserve">.  </w:t>
      </w:r>
      <w:r w:rsidR="00A914FE" w:rsidRPr="00E14FF5">
        <w:rPr>
          <w:noProof w:val="0"/>
        </w:rPr>
        <w:t xml:space="preserve">This strategy acts as </w:t>
      </w:r>
      <w:r w:rsidR="00F133E5" w:rsidRPr="00E14FF5">
        <w:rPr>
          <w:noProof w:val="0"/>
        </w:rPr>
        <w:t>guidelines</w:t>
      </w:r>
      <w:r w:rsidR="00A914FE" w:rsidRPr="00E14FF5">
        <w:rPr>
          <w:noProof w:val="0"/>
        </w:rPr>
        <w:t xml:space="preserve"> for ministries to address gender priorities during processes of p</w:t>
      </w:r>
      <w:r w:rsidR="00F133E5" w:rsidRPr="00E14FF5">
        <w:rPr>
          <w:noProof w:val="0"/>
        </w:rPr>
        <w:t>lanning, implementation, monitoring</w:t>
      </w:r>
      <w:r w:rsidR="00A914FE" w:rsidRPr="00E14FF5">
        <w:rPr>
          <w:noProof w:val="0"/>
        </w:rPr>
        <w:t>, and reporting.</w:t>
      </w:r>
    </w:p>
    <w:p w14:paraId="26E4759A" w14:textId="77777777" w:rsidR="004916E5" w:rsidRPr="00E14FF5" w:rsidRDefault="004B2DA9" w:rsidP="0071137F">
      <w:pPr>
        <w:pStyle w:val="Paragraph"/>
        <w:jc w:val="both"/>
        <w:rPr>
          <w:noProof w:val="0"/>
        </w:rPr>
      </w:pPr>
      <w:bookmarkStart w:id="74" w:name="_Ref418954912"/>
      <w:bookmarkEnd w:id="73"/>
      <w:r w:rsidRPr="00E14FF5">
        <w:rPr>
          <w:noProof w:val="0"/>
        </w:rPr>
        <w:t>At</w:t>
      </w:r>
      <w:r w:rsidR="004916E5" w:rsidRPr="00E14FF5">
        <w:rPr>
          <w:noProof w:val="0"/>
        </w:rPr>
        <w:t xml:space="preserve"> the </w:t>
      </w:r>
      <w:r w:rsidRPr="00E14FF5">
        <w:rPr>
          <w:noProof w:val="0"/>
        </w:rPr>
        <w:t xml:space="preserve">time of </w:t>
      </w:r>
      <w:r w:rsidR="004916E5" w:rsidRPr="00E14FF5">
        <w:rPr>
          <w:noProof w:val="0"/>
        </w:rPr>
        <w:t xml:space="preserve">project </w:t>
      </w:r>
      <w:r w:rsidRPr="00E14FF5">
        <w:rPr>
          <w:noProof w:val="0"/>
        </w:rPr>
        <w:t xml:space="preserve">initiation, </w:t>
      </w:r>
      <w:r w:rsidR="004916E5" w:rsidRPr="00E14FF5">
        <w:rPr>
          <w:noProof w:val="0"/>
        </w:rPr>
        <w:t>UNDP gender marker</w:t>
      </w:r>
      <w:r w:rsidRPr="00E14FF5">
        <w:rPr>
          <w:noProof w:val="0"/>
        </w:rPr>
        <w:t>s</w:t>
      </w:r>
      <w:r w:rsidR="004916E5" w:rsidRPr="00E14FF5">
        <w:rPr>
          <w:noProof w:val="0"/>
        </w:rPr>
        <w:t xml:space="preserve"> will be </w:t>
      </w:r>
      <w:r w:rsidRPr="00E14FF5">
        <w:rPr>
          <w:noProof w:val="0"/>
        </w:rPr>
        <w:t>tracked</w:t>
      </w:r>
      <w:r w:rsidR="00D92085" w:rsidRPr="00E14FF5">
        <w:rPr>
          <w:noProof w:val="0"/>
        </w:rPr>
        <w:t xml:space="preserve">.  </w:t>
      </w:r>
      <w:r w:rsidRPr="00E14FF5">
        <w:rPr>
          <w:noProof w:val="0"/>
        </w:rPr>
        <w:t>These</w:t>
      </w:r>
      <w:r w:rsidR="004916E5" w:rsidRPr="00E14FF5">
        <w:rPr>
          <w:noProof w:val="0"/>
        </w:rPr>
        <w:t xml:space="preserve"> will </w:t>
      </w:r>
      <w:r w:rsidRPr="00E14FF5">
        <w:rPr>
          <w:noProof w:val="0"/>
        </w:rPr>
        <w:t>be tracked on an annual basis as part</w:t>
      </w:r>
      <w:r w:rsidR="004916E5" w:rsidRPr="00E14FF5">
        <w:rPr>
          <w:noProof w:val="0"/>
        </w:rPr>
        <w:t xml:space="preserve"> of the </w:t>
      </w:r>
      <w:r w:rsidRPr="00E14FF5">
        <w:rPr>
          <w:noProof w:val="0"/>
        </w:rPr>
        <w:t>Annual Progress Report/Project Implementation Review</w:t>
      </w:r>
      <w:r w:rsidR="00D92085" w:rsidRPr="00E14FF5">
        <w:rPr>
          <w:noProof w:val="0"/>
        </w:rPr>
        <w:t xml:space="preserve">.  </w:t>
      </w:r>
      <w:r w:rsidR="001C022F" w:rsidRPr="00E14FF5">
        <w:rPr>
          <w:noProof w:val="0"/>
        </w:rPr>
        <w:t>Other gender-relevant markers will be identified and tracked as appropriate</w:t>
      </w:r>
      <w:r w:rsidR="004916E5" w:rsidRPr="00E14FF5">
        <w:rPr>
          <w:noProof w:val="0"/>
        </w:rPr>
        <w:t>:</w:t>
      </w:r>
      <w:bookmarkEnd w:id="74"/>
    </w:p>
    <w:p w14:paraId="26E4759B" w14:textId="77777777" w:rsidR="004916E5" w:rsidRPr="00E14FF5" w:rsidRDefault="004916E5" w:rsidP="0071137F">
      <w:pPr>
        <w:pStyle w:val="ListParagraph"/>
        <w:numPr>
          <w:ilvl w:val="0"/>
          <w:numId w:val="24"/>
        </w:numPr>
        <w:jc w:val="both"/>
        <w:rPr>
          <w:sz w:val="22"/>
          <w:szCs w:val="22"/>
        </w:rPr>
      </w:pPr>
      <w:r w:rsidRPr="00E14FF5">
        <w:rPr>
          <w:sz w:val="22"/>
          <w:szCs w:val="22"/>
        </w:rPr>
        <w:lastRenderedPageBreak/>
        <w:t xml:space="preserve">Total number </w:t>
      </w:r>
      <w:r w:rsidR="001C022F" w:rsidRPr="00E14FF5">
        <w:rPr>
          <w:sz w:val="22"/>
          <w:szCs w:val="22"/>
        </w:rPr>
        <w:t>and percentage</w:t>
      </w:r>
      <w:r w:rsidRPr="00E14FF5">
        <w:rPr>
          <w:sz w:val="22"/>
          <w:szCs w:val="22"/>
        </w:rPr>
        <w:t xml:space="preserve"> of full-time project staff that are women</w:t>
      </w:r>
    </w:p>
    <w:p w14:paraId="26E4759C" w14:textId="77777777" w:rsidR="004916E5" w:rsidRPr="00E14FF5" w:rsidRDefault="004916E5" w:rsidP="0071137F">
      <w:pPr>
        <w:pStyle w:val="ListParagraph"/>
        <w:numPr>
          <w:ilvl w:val="0"/>
          <w:numId w:val="24"/>
        </w:numPr>
        <w:jc w:val="both"/>
        <w:rPr>
          <w:sz w:val="22"/>
          <w:szCs w:val="22"/>
        </w:rPr>
      </w:pPr>
      <w:r w:rsidRPr="00E14FF5">
        <w:rPr>
          <w:sz w:val="22"/>
          <w:szCs w:val="22"/>
        </w:rPr>
        <w:t xml:space="preserve">Total number </w:t>
      </w:r>
      <w:r w:rsidR="001C022F" w:rsidRPr="00E14FF5">
        <w:rPr>
          <w:sz w:val="22"/>
          <w:szCs w:val="22"/>
        </w:rPr>
        <w:t xml:space="preserve">and percentage </w:t>
      </w:r>
      <w:r w:rsidRPr="00E14FF5">
        <w:rPr>
          <w:sz w:val="22"/>
          <w:szCs w:val="22"/>
        </w:rPr>
        <w:t>of Project Board members that are women</w:t>
      </w:r>
    </w:p>
    <w:p w14:paraId="26E4759D" w14:textId="77777777" w:rsidR="004916E5" w:rsidRPr="00E14FF5" w:rsidRDefault="004916E5" w:rsidP="0071137F">
      <w:pPr>
        <w:pStyle w:val="ListParagraph"/>
        <w:numPr>
          <w:ilvl w:val="0"/>
          <w:numId w:val="24"/>
        </w:numPr>
        <w:jc w:val="both"/>
        <w:rPr>
          <w:sz w:val="22"/>
          <w:szCs w:val="22"/>
        </w:rPr>
      </w:pPr>
      <w:r w:rsidRPr="00E14FF5">
        <w:rPr>
          <w:sz w:val="22"/>
          <w:szCs w:val="22"/>
        </w:rPr>
        <w:t xml:space="preserve">The number </w:t>
      </w:r>
      <w:r w:rsidR="001C022F" w:rsidRPr="00E14FF5">
        <w:rPr>
          <w:sz w:val="22"/>
          <w:szCs w:val="22"/>
        </w:rPr>
        <w:t xml:space="preserve">and percentage of </w:t>
      </w:r>
      <w:r w:rsidRPr="00E14FF5">
        <w:rPr>
          <w:sz w:val="22"/>
          <w:szCs w:val="22"/>
        </w:rPr>
        <w:t>jobs created by the project that are held by women</w:t>
      </w:r>
    </w:p>
    <w:p w14:paraId="26E4759E" w14:textId="77777777" w:rsidR="001C022F" w:rsidRPr="00E14FF5" w:rsidRDefault="001C022F" w:rsidP="0071137F">
      <w:pPr>
        <w:pStyle w:val="ListParagraph"/>
        <w:numPr>
          <w:ilvl w:val="0"/>
          <w:numId w:val="24"/>
        </w:numPr>
        <w:spacing w:after="120"/>
        <w:jc w:val="both"/>
        <w:rPr>
          <w:sz w:val="22"/>
          <w:szCs w:val="22"/>
        </w:rPr>
      </w:pPr>
      <w:r w:rsidRPr="00E14FF5">
        <w:rPr>
          <w:sz w:val="22"/>
          <w:szCs w:val="22"/>
        </w:rPr>
        <w:t>Total number and percentage of women that actively engaged in substantively in learning-by-doing workshops, dialogues, and key consultations and meetings</w:t>
      </w:r>
    </w:p>
    <w:p w14:paraId="26E4759F" w14:textId="77777777" w:rsidR="00170199" w:rsidRPr="00E14FF5" w:rsidRDefault="007F0396" w:rsidP="0071137F">
      <w:pPr>
        <w:pStyle w:val="Heading3"/>
      </w:pPr>
      <w:bookmarkStart w:id="75" w:name="_Toc418775104"/>
      <w:bookmarkStart w:id="76" w:name="_Toc419041997"/>
      <w:bookmarkStart w:id="77" w:name="_Toc431549528"/>
      <w:r w:rsidRPr="00E14FF5">
        <w:t>A.3</w:t>
      </w:r>
      <w:r w:rsidR="004916E5" w:rsidRPr="00E14FF5">
        <w:t>.f</w:t>
      </w:r>
      <w:r w:rsidR="00170199" w:rsidRPr="00E14FF5">
        <w:tab/>
      </w:r>
      <w:bookmarkStart w:id="78" w:name="b2e"/>
      <w:bookmarkEnd w:id="78"/>
      <w:r w:rsidR="00170199" w:rsidRPr="00E14FF5">
        <w:t>Barriers to Achieving Global Environmental Objectives</w:t>
      </w:r>
      <w:bookmarkEnd w:id="70"/>
      <w:bookmarkEnd w:id="75"/>
      <w:bookmarkEnd w:id="76"/>
      <w:bookmarkEnd w:id="77"/>
    </w:p>
    <w:p w14:paraId="26E475A0" w14:textId="77777777" w:rsidR="001C06F4" w:rsidRPr="00E14FF5" w:rsidRDefault="00170199" w:rsidP="0071137F">
      <w:pPr>
        <w:pStyle w:val="Paragraph"/>
        <w:jc w:val="both"/>
        <w:rPr>
          <w:noProof w:val="0"/>
        </w:rPr>
      </w:pPr>
      <w:r w:rsidRPr="00E14FF5">
        <w:rPr>
          <w:noProof w:val="0"/>
        </w:rPr>
        <w:t>While a number of efforts are underway, Indonesia is still suffering from bottlenecks that hamper the effective implementation of the Rio Conventions</w:t>
      </w:r>
      <w:r w:rsidR="00D92085" w:rsidRPr="00E14FF5">
        <w:rPr>
          <w:noProof w:val="0"/>
        </w:rPr>
        <w:t xml:space="preserve">.  </w:t>
      </w:r>
      <w:r w:rsidRPr="00E14FF5">
        <w:rPr>
          <w:noProof w:val="0"/>
        </w:rPr>
        <w:t>One major hurdle to overcome is the weak legislative and regulatory frame</w:t>
      </w:r>
      <w:r w:rsidR="007A453D" w:rsidRPr="00E14FF5">
        <w:rPr>
          <w:noProof w:val="0"/>
        </w:rPr>
        <w:t>works</w:t>
      </w:r>
      <w:r w:rsidR="00D92085" w:rsidRPr="00E14FF5">
        <w:rPr>
          <w:noProof w:val="0"/>
        </w:rPr>
        <w:t xml:space="preserve">.  </w:t>
      </w:r>
      <w:r w:rsidR="007A453D" w:rsidRPr="00E14FF5">
        <w:rPr>
          <w:noProof w:val="0"/>
        </w:rPr>
        <w:t>The c</w:t>
      </w:r>
      <w:r w:rsidRPr="00E14FF5">
        <w:rPr>
          <w:noProof w:val="0"/>
        </w:rPr>
        <w:t xml:space="preserve">urrent </w:t>
      </w:r>
      <w:r w:rsidR="007A453D" w:rsidRPr="00E14FF5">
        <w:rPr>
          <w:noProof w:val="0"/>
        </w:rPr>
        <w:t xml:space="preserve">set of legislative and </w:t>
      </w:r>
      <w:r w:rsidRPr="00E14FF5">
        <w:rPr>
          <w:noProof w:val="0"/>
        </w:rPr>
        <w:t xml:space="preserve">regulatory </w:t>
      </w:r>
      <w:r w:rsidR="007A453D" w:rsidRPr="00E14FF5">
        <w:rPr>
          <w:noProof w:val="0"/>
        </w:rPr>
        <w:t>instrumen</w:t>
      </w:r>
      <w:r w:rsidR="001C06F4" w:rsidRPr="00E14FF5">
        <w:rPr>
          <w:noProof w:val="0"/>
        </w:rPr>
        <w:t>ts (e.g., laws, by-laws, codes)</w:t>
      </w:r>
      <w:r w:rsidRPr="00E14FF5">
        <w:rPr>
          <w:noProof w:val="0"/>
        </w:rPr>
        <w:t xml:space="preserve"> for the Rio Conventions are not optimal because they lack the power of enforcement, and regulations on the utilization of natural capital</w:t>
      </w:r>
      <w:r w:rsidR="00D92085" w:rsidRPr="00E14FF5">
        <w:rPr>
          <w:noProof w:val="0"/>
        </w:rPr>
        <w:t xml:space="preserve">.  </w:t>
      </w:r>
      <w:r w:rsidR="001C06F4" w:rsidRPr="00E14FF5">
        <w:rPr>
          <w:noProof w:val="0"/>
        </w:rPr>
        <w:t>Furthermore, the approach to incremental improvements of the legislative or regulatory instruments is not a given, as evidenced by the cancellation of a 2004 water resource management law that, despite its unintended impacts, was far more comprehensive than the 1974 law on irrigation that the Government reverted to.</w:t>
      </w:r>
    </w:p>
    <w:p w14:paraId="26E475A1" w14:textId="77777777" w:rsidR="00170199" w:rsidRPr="00E14FF5" w:rsidRDefault="00170199" w:rsidP="0071137F">
      <w:pPr>
        <w:pStyle w:val="Paragraph"/>
        <w:jc w:val="both"/>
        <w:rPr>
          <w:noProof w:val="0"/>
        </w:rPr>
      </w:pPr>
      <w:r w:rsidRPr="00E14FF5">
        <w:rPr>
          <w:noProof w:val="0"/>
        </w:rPr>
        <w:t>Although numerous policies and program</w:t>
      </w:r>
      <w:r w:rsidR="001C06F4" w:rsidRPr="00E14FF5">
        <w:rPr>
          <w:noProof w:val="0"/>
        </w:rPr>
        <w:t>me</w:t>
      </w:r>
      <w:r w:rsidRPr="00E14FF5">
        <w:rPr>
          <w:noProof w:val="0"/>
        </w:rPr>
        <w:t>s exist, they are often not mainstreamed into the national, provincial, and local development planning processes</w:t>
      </w:r>
      <w:r w:rsidR="00D92085" w:rsidRPr="00E14FF5">
        <w:rPr>
          <w:noProof w:val="0"/>
        </w:rPr>
        <w:t xml:space="preserve">.  </w:t>
      </w:r>
      <w:r w:rsidRPr="00E14FF5">
        <w:rPr>
          <w:noProof w:val="0"/>
        </w:rPr>
        <w:t>Additionally, there are often insufficient systemic and institutional capacities for planning and managing initiatives</w:t>
      </w:r>
      <w:r w:rsidR="00D92085" w:rsidRPr="00E14FF5">
        <w:rPr>
          <w:noProof w:val="0"/>
        </w:rPr>
        <w:t xml:space="preserve">.  </w:t>
      </w:r>
      <w:r w:rsidRPr="00E14FF5">
        <w:rPr>
          <w:noProof w:val="0"/>
        </w:rPr>
        <w:t>Furthermore, a monitoring and evaluation mechanism is not established in many cases</w:t>
      </w:r>
      <w:r w:rsidR="00D92085" w:rsidRPr="00E14FF5">
        <w:rPr>
          <w:noProof w:val="0"/>
        </w:rPr>
        <w:t xml:space="preserve">.  </w:t>
      </w:r>
      <w:r w:rsidRPr="00E14FF5">
        <w:rPr>
          <w:noProof w:val="0"/>
        </w:rPr>
        <w:t>Thus, management and enforcement remains weak.</w:t>
      </w:r>
    </w:p>
    <w:p w14:paraId="26E475A2" w14:textId="77777777" w:rsidR="00201FFA" w:rsidRPr="00E14FF5" w:rsidRDefault="00170199" w:rsidP="0071137F">
      <w:pPr>
        <w:pStyle w:val="Paragraph"/>
        <w:jc w:val="both"/>
        <w:rPr>
          <w:noProof w:val="0"/>
        </w:rPr>
      </w:pPr>
      <w:r w:rsidRPr="00E14FF5">
        <w:rPr>
          <w:noProof w:val="0"/>
        </w:rPr>
        <w:t>Further hindering the management and enforcement o</w:t>
      </w:r>
      <w:r w:rsidR="00D1118C" w:rsidRPr="00E14FF5">
        <w:rPr>
          <w:noProof w:val="0"/>
        </w:rPr>
        <w:t xml:space="preserve">f natural resources is the low level </w:t>
      </w:r>
      <w:r w:rsidRPr="00E14FF5">
        <w:rPr>
          <w:noProof w:val="0"/>
        </w:rPr>
        <w:t>of coordination between relevant agencies</w:t>
      </w:r>
      <w:r w:rsidR="00D92085" w:rsidRPr="00E14FF5">
        <w:rPr>
          <w:noProof w:val="0"/>
        </w:rPr>
        <w:t xml:space="preserve">.  </w:t>
      </w:r>
      <w:r w:rsidRPr="00E14FF5">
        <w:rPr>
          <w:noProof w:val="0"/>
        </w:rPr>
        <w:t>There is also inadequate communication and coordination between the national and regional levels of government</w:t>
      </w:r>
      <w:r w:rsidR="00D92085" w:rsidRPr="00E14FF5">
        <w:rPr>
          <w:noProof w:val="0"/>
        </w:rPr>
        <w:t xml:space="preserve">.  </w:t>
      </w:r>
      <w:r w:rsidRPr="00E14FF5">
        <w:rPr>
          <w:noProof w:val="0"/>
        </w:rPr>
        <w:t>As a highly decentralized government, there is often overlap, and conflicting policies and priorities</w:t>
      </w:r>
      <w:r w:rsidR="00D92085" w:rsidRPr="00E14FF5">
        <w:rPr>
          <w:noProof w:val="0"/>
        </w:rPr>
        <w:t xml:space="preserve">.  </w:t>
      </w:r>
      <w:r w:rsidRPr="00E14FF5">
        <w:rPr>
          <w:noProof w:val="0"/>
        </w:rPr>
        <w:t>Given the regional differences in poverty, regional and na</w:t>
      </w:r>
      <w:r w:rsidR="00D1118C" w:rsidRPr="00E14FF5">
        <w:rPr>
          <w:noProof w:val="0"/>
        </w:rPr>
        <w:t>tional needs are often at odds</w:t>
      </w:r>
      <w:r w:rsidR="00D92085" w:rsidRPr="00E14FF5">
        <w:rPr>
          <w:noProof w:val="0"/>
        </w:rPr>
        <w:t xml:space="preserve">.  </w:t>
      </w:r>
      <w:r w:rsidRPr="00E14FF5">
        <w:rPr>
          <w:noProof w:val="0"/>
        </w:rPr>
        <w:t>Given the geography of Indonesia, the distribution of forest, wildlife, and resources extends beyond protected area borders and across different provinces</w:t>
      </w:r>
      <w:r w:rsidR="00D92085" w:rsidRPr="00E14FF5">
        <w:rPr>
          <w:noProof w:val="0"/>
        </w:rPr>
        <w:t xml:space="preserve">.  </w:t>
      </w:r>
      <w:r w:rsidR="00D1118C" w:rsidRPr="00E14FF5">
        <w:rPr>
          <w:noProof w:val="0"/>
        </w:rPr>
        <w:t xml:space="preserve">These institutional </w:t>
      </w:r>
      <w:r w:rsidR="00E63CFC" w:rsidRPr="00E14FF5">
        <w:rPr>
          <w:noProof w:val="0"/>
        </w:rPr>
        <w:t>weaknesses</w:t>
      </w:r>
      <w:r w:rsidR="00D1118C" w:rsidRPr="00E14FF5">
        <w:rPr>
          <w:noProof w:val="0"/>
        </w:rPr>
        <w:t xml:space="preserve"> collectively are contributing to an overall in</w:t>
      </w:r>
      <w:r w:rsidRPr="00E14FF5">
        <w:rPr>
          <w:noProof w:val="0"/>
        </w:rPr>
        <w:t xml:space="preserve">complete system </w:t>
      </w:r>
      <w:r w:rsidR="00D1118C" w:rsidRPr="00E14FF5">
        <w:rPr>
          <w:noProof w:val="0"/>
        </w:rPr>
        <w:t>of</w:t>
      </w:r>
      <w:r w:rsidRPr="00E14FF5">
        <w:rPr>
          <w:noProof w:val="0"/>
        </w:rPr>
        <w:t xml:space="preserve"> collaborati</w:t>
      </w:r>
      <w:r w:rsidR="002F1D04" w:rsidRPr="00E14FF5">
        <w:rPr>
          <w:noProof w:val="0"/>
        </w:rPr>
        <w:t xml:space="preserve">ve </w:t>
      </w:r>
      <w:r w:rsidR="00D1118C" w:rsidRPr="00E14FF5">
        <w:rPr>
          <w:noProof w:val="0"/>
        </w:rPr>
        <w:t xml:space="preserve">environmental </w:t>
      </w:r>
      <w:r w:rsidR="002F1D04" w:rsidRPr="00E14FF5">
        <w:rPr>
          <w:noProof w:val="0"/>
        </w:rPr>
        <w:t>governance</w:t>
      </w:r>
      <w:r w:rsidR="00D92085" w:rsidRPr="00E14FF5">
        <w:rPr>
          <w:noProof w:val="0"/>
        </w:rPr>
        <w:t xml:space="preserve">.  </w:t>
      </w:r>
      <w:r w:rsidR="00D1118C" w:rsidRPr="00E14FF5">
        <w:rPr>
          <w:noProof w:val="0"/>
        </w:rPr>
        <w:t>A major factor contributing to this is the weak commitment from relevant institutions and key stakeholder representatives to collaborate and coordinate their programmes and interventions.</w:t>
      </w:r>
    </w:p>
    <w:p w14:paraId="26E475A3" w14:textId="77777777" w:rsidR="00201FFA" w:rsidRPr="00E14FF5" w:rsidRDefault="00D1118C" w:rsidP="0071137F">
      <w:pPr>
        <w:pStyle w:val="Paragraph"/>
        <w:jc w:val="both"/>
        <w:rPr>
          <w:rFonts w:eastAsia="MS Mincho"/>
          <w:noProof w:val="0"/>
        </w:rPr>
      </w:pPr>
      <w:r w:rsidRPr="00E14FF5">
        <w:rPr>
          <w:rFonts w:eastAsia="MS Mincho"/>
          <w:noProof w:val="0"/>
        </w:rPr>
        <w:t xml:space="preserve">Exacerbating </w:t>
      </w:r>
      <w:r w:rsidR="00170199" w:rsidRPr="00E14FF5">
        <w:rPr>
          <w:rFonts w:eastAsia="MS Mincho"/>
          <w:noProof w:val="0"/>
        </w:rPr>
        <w:t>this inadequate coordination is the dissonance between geographic boundaries and administrative boundaries</w:t>
      </w:r>
      <w:r w:rsidR="00D92085" w:rsidRPr="00E14FF5">
        <w:rPr>
          <w:rFonts w:eastAsia="MS Mincho"/>
          <w:noProof w:val="0"/>
        </w:rPr>
        <w:t xml:space="preserve">.  </w:t>
      </w:r>
      <w:r w:rsidR="00170199" w:rsidRPr="00E14FF5">
        <w:rPr>
          <w:rFonts w:eastAsia="MS Mincho"/>
          <w:noProof w:val="0"/>
        </w:rPr>
        <w:t>In fact, one of the main challenges in managing watersheds at the field level is the incompatibility of watershed boundaries with administrative boundaries</w:t>
      </w:r>
      <w:r w:rsidR="00D92085" w:rsidRPr="00E14FF5">
        <w:rPr>
          <w:rFonts w:eastAsia="MS Mincho"/>
          <w:noProof w:val="0"/>
        </w:rPr>
        <w:t xml:space="preserve">.  </w:t>
      </w:r>
      <w:r w:rsidR="00170199" w:rsidRPr="00E14FF5">
        <w:rPr>
          <w:rFonts w:eastAsia="MS Mincho"/>
          <w:noProof w:val="0"/>
        </w:rPr>
        <w:t>This incompatibility results in difficulty in structuring accountability and securing participation of stakeholders who live in different administrative boundaries</w:t>
      </w:r>
      <w:r w:rsidR="00D92085" w:rsidRPr="00E14FF5">
        <w:rPr>
          <w:rFonts w:eastAsia="MS Mincho"/>
          <w:noProof w:val="0"/>
        </w:rPr>
        <w:t xml:space="preserve">.  </w:t>
      </w:r>
      <w:r w:rsidR="00170199" w:rsidRPr="00E14FF5">
        <w:rPr>
          <w:rFonts w:eastAsia="MS Mincho"/>
          <w:noProof w:val="0"/>
        </w:rPr>
        <w:t>Additionally, the disconnect leads to difficulty in development planning, implementa</w:t>
      </w:r>
      <w:r w:rsidR="002F1D04" w:rsidRPr="00E14FF5">
        <w:rPr>
          <w:rFonts w:eastAsia="MS Mincho"/>
          <w:noProof w:val="0"/>
        </w:rPr>
        <w:t xml:space="preserve">tion, and monitoring within the </w:t>
      </w:r>
      <w:r w:rsidR="00170199" w:rsidRPr="00E14FF5">
        <w:rPr>
          <w:rFonts w:eastAsia="MS Mincho"/>
          <w:noProof w:val="0"/>
        </w:rPr>
        <w:t>administrative boundary.</w:t>
      </w:r>
    </w:p>
    <w:p w14:paraId="26E475A4" w14:textId="77777777" w:rsidR="00973457" w:rsidRPr="00E14FF5" w:rsidRDefault="00973457" w:rsidP="0071137F">
      <w:pPr>
        <w:pStyle w:val="Paragraph"/>
        <w:spacing w:before="0"/>
        <w:jc w:val="both"/>
        <w:rPr>
          <w:rFonts w:eastAsia="MS Mincho"/>
          <w:noProof w:val="0"/>
        </w:rPr>
      </w:pPr>
      <w:r w:rsidRPr="00E14FF5">
        <w:rPr>
          <w:rFonts w:eastAsia="MS Mincho"/>
          <w:noProof w:val="0"/>
        </w:rPr>
        <w:t xml:space="preserve">Related coordination issues include the resistance of a number of government </w:t>
      </w:r>
      <w:r w:rsidR="0094716C" w:rsidRPr="00E14FF5">
        <w:rPr>
          <w:rFonts w:eastAsia="MS Mincho"/>
          <w:noProof w:val="0"/>
        </w:rPr>
        <w:t>officials</w:t>
      </w:r>
      <w:r w:rsidRPr="00E14FF5">
        <w:rPr>
          <w:rFonts w:eastAsia="MS Mincho"/>
          <w:noProof w:val="0"/>
        </w:rPr>
        <w:t xml:space="preserve"> to work with and include NGO representatives in decision-making</w:t>
      </w:r>
      <w:r w:rsidR="00D92085" w:rsidRPr="00E14FF5">
        <w:rPr>
          <w:rFonts w:eastAsia="MS Mincho"/>
          <w:noProof w:val="0"/>
        </w:rPr>
        <w:t xml:space="preserve">.  </w:t>
      </w:r>
      <w:r w:rsidR="0094716C" w:rsidRPr="00E14FF5">
        <w:rPr>
          <w:rFonts w:eastAsia="MS Mincho"/>
          <w:noProof w:val="0"/>
        </w:rPr>
        <w:t>As a result, planners and decision-makers do not seize opportunities</w:t>
      </w:r>
      <w:r w:rsidRPr="00E14FF5">
        <w:rPr>
          <w:rFonts w:eastAsia="MS Mincho"/>
          <w:noProof w:val="0"/>
        </w:rPr>
        <w:t xml:space="preserve"> to access and </w:t>
      </w:r>
      <w:r w:rsidR="0094716C" w:rsidRPr="00E14FF5">
        <w:rPr>
          <w:rFonts w:eastAsia="MS Mincho"/>
          <w:noProof w:val="0"/>
        </w:rPr>
        <w:t>use</w:t>
      </w:r>
      <w:r w:rsidRPr="00E14FF5">
        <w:rPr>
          <w:rFonts w:eastAsia="MS Mincho"/>
          <w:noProof w:val="0"/>
        </w:rPr>
        <w:t xml:space="preserve"> better data</w:t>
      </w:r>
      <w:r w:rsidR="0094716C" w:rsidRPr="00E14FF5">
        <w:rPr>
          <w:rFonts w:eastAsia="MS Mincho"/>
          <w:noProof w:val="0"/>
        </w:rPr>
        <w:t xml:space="preserve"> and information, leading to </w:t>
      </w:r>
      <w:r w:rsidRPr="00E14FF5">
        <w:rPr>
          <w:rFonts w:eastAsia="MS Mincho"/>
          <w:noProof w:val="0"/>
        </w:rPr>
        <w:t>weaker decisions regarding the global environment.</w:t>
      </w:r>
    </w:p>
    <w:p w14:paraId="26E475A5" w14:textId="77777777" w:rsidR="00973457" w:rsidRPr="00E14FF5" w:rsidRDefault="00973457" w:rsidP="0071137F">
      <w:pPr>
        <w:pStyle w:val="Paragraph"/>
        <w:spacing w:before="0"/>
        <w:jc w:val="both"/>
        <w:rPr>
          <w:rFonts w:eastAsia="MS Mincho"/>
          <w:noProof w:val="0"/>
        </w:rPr>
      </w:pPr>
      <w:r w:rsidRPr="00E14FF5">
        <w:rPr>
          <w:rFonts w:eastAsia="MS Mincho"/>
          <w:noProof w:val="0"/>
        </w:rPr>
        <w:t xml:space="preserve">Another barrier that limits the effective implementation of the Rio Conventions is the lack of leadership, and ownership of </w:t>
      </w:r>
      <w:r w:rsidR="0094716C" w:rsidRPr="00E14FF5">
        <w:rPr>
          <w:rFonts w:eastAsia="MS Mincho"/>
          <w:noProof w:val="0"/>
        </w:rPr>
        <w:t>initiatives</w:t>
      </w:r>
      <w:r w:rsidRPr="00E14FF5">
        <w:rPr>
          <w:rFonts w:eastAsia="MS Mincho"/>
          <w:noProof w:val="0"/>
        </w:rPr>
        <w:t>, of government officials</w:t>
      </w:r>
      <w:r w:rsidR="00D92085" w:rsidRPr="00E14FF5">
        <w:rPr>
          <w:rFonts w:eastAsia="MS Mincho"/>
          <w:noProof w:val="0"/>
        </w:rPr>
        <w:t xml:space="preserve">.  </w:t>
      </w:r>
      <w:r w:rsidRPr="00E14FF5">
        <w:rPr>
          <w:rFonts w:eastAsia="MS Mincho"/>
          <w:noProof w:val="0"/>
        </w:rPr>
        <w:t xml:space="preserve">Further </w:t>
      </w:r>
      <w:r w:rsidR="0094716C" w:rsidRPr="00E14FF5">
        <w:rPr>
          <w:rFonts w:eastAsia="MS Mincho"/>
          <w:noProof w:val="0"/>
        </w:rPr>
        <w:t>complicating</w:t>
      </w:r>
      <w:r w:rsidRPr="00E14FF5">
        <w:rPr>
          <w:rFonts w:eastAsia="MS Mincho"/>
          <w:noProof w:val="0"/>
        </w:rPr>
        <w:t xml:space="preserve"> this </w:t>
      </w:r>
      <w:r w:rsidR="0094716C" w:rsidRPr="00E14FF5">
        <w:rPr>
          <w:rFonts w:eastAsia="MS Mincho"/>
          <w:noProof w:val="0"/>
        </w:rPr>
        <w:t>situation</w:t>
      </w:r>
      <w:r w:rsidRPr="00E14FF5">
        <w:rPr>
          <w:rFonts w:eastAsia="MS Mincho"/>
          <w:noProof w:val="0"/>
        </w:rPr>
        <w:t xml:space="preserve"> is the recent merger of the Ministry of Environment with the Ministry of Forestry</w:t>
      </w:r>
      <w:r w:rsidR="00D92085" w:rsidRPr="00E14FF5">
        <w:rPr>
          <w:rFonts w:eastAsia="MS Mincho"/>
          <w:noProof w:val="0"/>
        </w:rPr>
        <w:t xml:space="preserve">.  </w:t>
      </w:r>
      <w:r w:rsidRPr="00E14FF5">
        <w:rPr>
          <w:rFonts w:eastAsia="MS Mincho"/>
          <w:noProof w:val="0"/>
        </w:rPr>
        <w:t>As of mid-2015 there is still confusion and uncertainty regarding several important aspects of the Ministry of Environment and Forestry, including staffing and roles</w:t>
      </w:r>
      <w:r w:rsidR="0094716C" w:rsidRPr="00E14FF5">
        <w:rPr>
          <w:rFonts w:eastAsia="MS Mincho"/>
          <w:noProof w:val="0"/>
        </w:rPr>
        <w:t xml:space="preserve">, and importantly </w:t>
      </w:r>
      <w:r w:rsidRPr="00E14FF5">
        <w:rPr>
          <w:rFonts w:eastAsia="MS Mincho"/>
          <w:noProof w:val="0"/>
        </w:rPr>
        <w:t>leadership</w:t>
      </w:r>
      <w:r w:rsidR="0094716C" w:rsidRPr="00E14FF5">
        <w:rPr>
          <w:rFonts w:eastAsia="MS Mincho"/>
          <w:noProof w:val="0"/>
        </w:rPr>
        <w:t>, ownership, and accountability.</w:t>
      </w:r>
    </w:p>
    <w:p w14:paraId="26E475A6" w14:textId="77777777" w:rsidR="00170199" w:rsidRPr="00E14FF5" w:rsidRDefault="0094716C" w:rsidP="0071137F">
      <w:pPr>
        <w:pStyle w:val="Paragraph"/>
        <w:jc w:val="both"/>
        <w:rPr>
          <w:noProof w:val="0"/>
        </w:rPr>
      </w:pPr>
      <w:r w:rsidRPr="00E14FF5">
        <w:rPr>
          <w:noProof w:val="0"/>
        </w:rPr>
        <w:t>Li</w:t>
      </w:r>
      <w:r w:rsidR="00170199" w:rsidRPr="00E14FF5">
        <w:rPr>
          <w:noProof w:val="0"/>
        </w:rPr>
        <w:t xml:space="preserve">mited </w:t>
      </w:r>
      <w:r w:rsidRPr="00E14FF5">
        <w:rPr>
          <w:noProof w:val="0"/>
        </w:rPr>
        <w:t xml:space="preserve">financial and technical </w:t>
      </w:r>
      <w:r w:rsidR="00170199" w:rsidRPr="00E14FF5">
        <w:rPr>
          <w:noProof w:val="0"/>
        </w:rPr>
        <w:t xml:space="preserve">resources </w:t>
      </w:r>
      <w:r w:rsidRPr="00E14FF5">
        <w:rPr>
          <w:noProof w:val="0"/>
        </w:rPr>
        <w:t xml:space="preserve">are an important barrier to making </w:t>
      </w:r>
      <w:r w:rsidR="00BA225A" w:rsidRPr="00E14FF5">
        <w:rPr>
          <w:noProof w:val="0"/>
        </w:rPr>
        <w:t>plans that better reflect the complexity of the human-ecologic nexus that also define the linkages between the local and global environments</w:t>
      </w:r>
      <w:r w:rsidR="00D92085" w:rsidRPr="00E14FF5">
        <w:rPr>
          <w:noProof w:val="0"/>
        </w:rPr>
        <w:t xml:space="preserve">.  </w:t>
      </w:r>
      <w:r w:rsidR="00BA225A" w:rsidRPr="00E14FF5">
        <w:rPr>
          <w:noProof w:val="0"/>
        </w:rPr>
        <w:t>Planning f</w:t>
      </w:r>
      <w:r w:rsidR="00170199" w:rsidRPr="00E14FF5">
        <w:rPr>
          <w:noProof w:val="0"/>
        </w:rPr>
        <w:t xml:space="preserve">rameworks </w:t>
      </w:r>
      <w:r w:rsidR="00BA225A" w:rsidRPr="00E14FF5">
        <w:rPr>
          <w:noProof w:val="0"/>
        </w:rPr>
        <w:t xml:space="preserve">and associated decision-making are thus generally devoid of </w:t>
      </w:r>
      <w:r w:rsidR="00170199" w:rsidRPr="00E14FF5">
        <w:rPr>
          <w:noProof w:val="0"/>
        </w:rPr>
        <w:t>economic incentives</w:t>
      </w:r>
      <w:r w:rsidR="00BA225A" w:rsidRPr="00E14FF5">
        <w:rPr>
          <w:noProof w:val="0"/>
        </w:rPr>
        <w:t xml:space="preserve"> to address the Rio Conventions</w:t>
      </w:r>
      <w:r w:rsidR="00170199" w:rsidRPr="00E14FF5">
        <w:rPr>
          <w:noProof w:val="0"/>
        </w:rPr>
        <w:t>, and existing subsidies, taxes, and other fiscal measures distort the</w:t>
      </w:r>
      <w:r w:rsidR="00BA225A" w:rsidRPr="00E14FF5">
        <w:rPr>
          <w:noProof w:val="0"/>
        </w:rPr>
        <w:t xml:space="preserve"> true values of the environment and natural ecosystems.</w:t>
      </w:r>
    </w:p>
    <w:p w14:paraId="26E475A7" w14:textId="77777777" w:rsidR="00170199" w:rsidRPr="00E14FF5" w:rsidRDefault="00170199" w:rsidP="0071137F">
      <w:pPr>
        <w:pStyle w:val="Paragraph"/>
        <w:jc w:val="both"/>
        <w:rPr>
          <w:noProof w:val="0"/>
        </w:rPr>
      </w:pPr>
      <w:r w:rsidRPr="00E14FF5">
        <w:rPr>
          <w:noProof w:val="0"/>
        </w:rPr>
        <w:lastRenderedPageBreak/>
        <w:t>Another factor limiting the Indonesia’s ability to address environmental issues is the lack of awareness of high-level decision makers about the value of biodiversity</w:t>
      </w:r>
      <w:r w:rsidR="00D92085" w:rsidRPr="00E14FF5">
        <w:rPr>
          <w:noProof w:val="0"/>
        </w:rPr>
        <w:t xml:space="preserve">.  </w:t>
      </w:r>
      <w:r w:rsidRPr="00E14FF5">
        <w:rPr>
          <w:noProof w:val="0"/>
        </w:rPr>
        <w:t>Due to this lack of awareness, biodiversity issues have not been made a priority, have not been considered as resources that are economically important, and have not been mainstreamed into economic sectors</w:t>
      </w:r>
      <w:r w:rsidR="00D92085" w:rsidRPr="00E14FF5">
        <w:rPr>
          <w:noProof w:val="0"/>
        </w:rPr>
        <w:t xml:space="preserve">.  </w:t>
      </w:r>
      <w:r w:rsidRPr="00E14FF5">
        <w:rPr>
          <w:noProof w:val="0"/>
        </w:rPr>
        <w:t>A widespread lack of awareness and understanding among the public about numerous environmental issues, such as the reason for are protected areas, also inhibits implementation on the conventions.</w:t>
      </w:r>
    </w:p>
    <w:p w14:paraId="26E475A8" w14:textId="77777777" w:rsidR="00170199" w:rsidRPr="00E14FF5" w:rsidRDefault="00170199" w:rsidP="0071137F">
      <w:pPr>
        <w:pStyle w:val="Paragraph"/>
        <w:jc w:val="both"/>
        <w:rPr>
          <w:noProof w:val="0"/>
        </w:rPr>
      </w:pPr>
      <w:r w:rsidRPr="00E14FF5">
        <w:rPr>
          <w:noProof w:val="0"/>
        </w:rPr>
        <w:t>Other major challenges include weak and patchy engagement of the private sector in sustainable management practices, and poverty, combined with the international demand for Indonesia’s natural resources, that leads to illegal activity.</w:t>
      </w:r>
    </w:p>
    <w:p w14:paraId="26E475A9" w14:textId="77777777" w:rsidR="00E34BDE" w:rsidRPr="00E14FF5" w:rsidRDefault="00E34BDE" w:rsidP="0071137F">
      <w:pPr>
        <w:pStyle w:val="Heading1"/>
      </w:pPr>
      <w:bookmarkStart w:id="79" w:name="_Toc417855170"/>
      <w:bookmarkStart w:id="80" w:name="_Toc418775105"/>
      <w:bookmarkStart w:id="81" w:name="_Toc419041998"/>
      <w:bookmarkStart w:id="82" w:name="_Toc431549529"/>
      <w:r w:rsidRPr="00E14FF5">
        <w:t>B.</w:t>
      </w:r>
      <w:r w:rsidRPr="00E14FF5">
        <w:tab/>
        <w:t>Strategy</w:t>
      </w:r>
      <w:bookmarkEnd w:id="79"/>
      <w:bookmarkEnd w:id="80"/>
      <w:bookmarkEnd w:id="81"/>
      <w:bookmarkEnd w:id="82"/>
    </w:p>
    <w:p w14:paraId="26E475AA" w14:textId="77777777" w:rsidR="00D75DF4" w:rsidRPr="00E14FF5" w:rsidRDefault="00A90C7C" w:rsidP="0071137F">
      <w:pPr>
        <w:pStyle w:val="Heading2"/>
        <w:jc w:val="both"/>
      </w:pPr>
      <w:bookmarkStart w:id="83" w:name="_Toc418775106"/>
      <w:bookmarkStart w:id="84" w:name="_Toc431549530"/>
      <w:bookmarkStart w:id="85" w:name="_Toc400483293"/>
      <w:bookmarkStart w:id="86" w:name="_Toc415080206"/>
      <w:r w:rsidRPr="00E14FF5">
        <w:t>B</w:t>
      </w:r>
      <w:r w:rsidR="00032BFD" w:rsidRPr="00E14FF5">
        <w:t>.1</w:t>
      </w:r>
      <w:r w:rsidR="00032BFD" w:rsidRPr="00E14FF5">
        <w:tab/>
      </w:r>
      <w:bookmarkStart w:id="87" w:name="conformity"/>
      <w:bookmarkEnd w:id="87"/>
      <w:r w:rsidR="00032BFD" w:rsidRPr="00E14FF5">
        <w:t>Programme and Policy Conformity</w:t>
      </w:r>
      <w:bookmarkStart w:id="88" w:name="_Toc118691916"/>
      <w:bookmarkStart w:id="89" w:name="_Toc118697079"/>
      <w:bookmarkStart w:id="90" w:name="_Toc120956072"/>
      <w:bookmarkStart w:id="91" w:name="_Toc127348729"/>
      <w:bookmarkEnd w:id="83"/>
      <w:bookmarkEnd w:id="84"/>
    </w:p>
    <w:bookmarkEnd w:id="88"/>
    <w:bookmarkEnd w:id="89"/>
    <w:bookmarkEnd w:id="90"/>
    <w:bookmarkEnd w:id="91"/>
    <w:p w14:paraId="26E475AB" w14:textId="0EC57756" w:rsidR="00170199" w:rsidRPr="00E14FF5" w:rsidRDefault="00170199" w:rsidP="0071137F">
      <w:pPr>
        <w:pStyle w:val="Paragraph"/>
        <w:jc w:val="both"/>
        <w:rPr>
          <w:noProof w:val="0"/>
        </w:rPr>
      </w:pPr>
      <w:r w:rsidRPr="00E14FF5">
        <w:rPr>
          <w:noProof w:val="0"/>
          <w:spacing w:val="1"/>
        </w:rPr>
        <w:t>This project</w:t>
      </w:r>
      <w:r w:rsidRPr="00E14FF5">
        <w:rPr>
          <w:i/>
          <w:noProof w:val="0"/>
          <w:spacing w:val="1"/>
        </w:rPr>
        <w:t xml:space="preserve"> </w:t>
      </w:r>
      <w:r w:rsidRPr="00E14FF5">
        <w:rPr>
          <w:noProof w:val="0"/>
          <w:spacing w:val="1"/>
        </w:rPr>
        <w:t xml:space="preserve">fits with </w:t>
      </w:r>
      <w:r w:rsidR="00CD0842">
        <w:rPr>
          <w:noProof w:val="0"/>
          <w:spacing w:val="1"/>
        </w:rPr>
        <w:t>the GEF-5</w:t>
      </w:r>
      <w:r w:rsidRPr="00E14FF5">
        <w:rPr>
          <w:noProof w:val="0"/>
          <w:spacing w:val="1"/>
        </w:rPr>
        <w:t xml:space="preserve"> </w:t>
      </w:r>
      <w:r w:rsidR="00281E43" w:rsidRPr="00E14FF5">
        <w:rPr>
          <w:bCs/>
          <w:i/>
          <w:noProof w:val="0"/>
        </w:rPr>
        <w:t>Cross-Cutting Capacity Development</w:t>
      </w:r>
      <w:r w:rsidR="00281E43" w:rsidRPr="00E14FF5">
        <w:rPr>
          <w:bCs/>
          <w:noProof w:val="0"/>
        </w:rPr>
        <w:t xml:space="preserve"> </w:t>
      </w:r>
      <w:r w:rsidR="00032BFD" w:rsidRPr="00E14FF5">
        <w:rPr>
          <w:bCs/>
          <w:i/>
          <w:noProof w:val="0"/>
          <w:spacing w:val="1"/>
        </w:rPr>
        <w:t>Strategy</w:t>
      </w:r>
      <w:r w:rsidR="00281E43" w:rsidRPr="00E14FF5">
        <w:rPr>
          <w:bCs/>
          <w:noProof w:val="0"/>
        </w:rPr>
        <w:t>, specifically</w:t>
      </w:r>
      <w:r w:rsidRPr="00E14FF5">
        <w:rPr>
          <w:noProof w:val="0"/>
        </w:rPr>
        <w:t xml:space="preserve"> to provide resources for reducing, if not eliminating, the institutional bottlenecks and barriers to the synergistic implementation of the Rio Conventions</w:t>
      </w:r>
      <w:r w:rsidR="00D92085" w:rsidRPr="00E14FF5">
        <w:rPr>
          <w:noProof w:val="0"/>
        </w:rPr>
        <w:t xml:space="preserve">.  </w:t>
      </w:r>
      <w:r w:rsidRPr="00E14FF5">
        <w:rPr>
          <w:noProof w:val="0"/>
        </w:rPr>
        <w:t>This particular project is in line with CCCD Programme Frameworks 2, 4, and 5, which call for countries to: (</w:t>
      </w:r>
      <w:proofErr w:type="spellStart"/>
      <w:r w:rsidRPr="00E14FF5">
        <w:rPr>
          <w:noProof w:val="0"/>
        </w:rPr>
        <w:t>i</w:t>
      </w:r>
      <w:proofErr w:type="spellEnd"/>
      <w:r w:rsidRPr="00E14FF5">
        <w:rPr>
          <w:noProof w:val="0"/>
        </w:rPr>
        <w:t>) generate, access, an</w:t>
      </w:r>
      <w:r w:rsidR="005D6931" w:rsidRPr="00E14FF5">
        <w:rPr>
          <w:noProof w:val="0"/>
        </w:rPr>
        <w:t>d use information and knowledge;</w:t>
      </w:r>
      <w:r w:rsidRPr="00E14FF5">
        <w:rPr>
          <w:noProof w:val="0"/>
        </w:rPr>
        <w:t xml:space="preserve"> (ii) strengthen capacities to implement and mana</w:t>
      </w:r>
      <w:r w:rsidR="005D6931" w:rsidRPr="00E14FF5">
        <w:rPr>
          <w:noProof w:val="0"/>
        </w:rPr>
        <w:t>ge global convention guidelines;</w:t>
      </w:r>
      <w:r w:rsidRPr="00E14FF5">
        <w:rPr>
          <w:noProof w:val="0"/>
        </w:rPr>
        <w:t xml:space="preserve"> and (iii) enhance capacities to monitor and evaluate environmental impacts and trends, respectively.</w:t>
      </w:r>
    </w:p>
    <w:p w14:paraId="26E475AC" w14:textId="77777777" w:rsidR="00673816" w:rsidRPr="00E14FF5" w:rsidRDefault="00673816" w:rsidP="0071137F">
      <w:pPr>
        <w:pStyle w:val="Paragraph"/>
        <w:spacing w:before="0"/>
        <w:jc w:val="both"/>
        <w:rPr>
          <w:noProof w:val="0"/>
        </w:rPr>
      </w:pPr>
      <w:r w:rsidRPr="00E14FF5">
        <w:rPr>
          <w:noProof w:val="0"/>
        </w:rPr>
        <w:t>The core strategy for CCCD projects utilizes a learning-by-doing approach to engage national stakeholders and encourage ownership of key cross-cutting issues facing the country in order to develop and implement feasible and replicable solutions</w:t>
      </w:r>
      <w:r w:rsidR="00D92085" w:rsidRPr="00E14FF5">
        <w:rPr>
          <w:noProof w:val="0"/>
        </w:rPr>
        <w:t xml:space="preserve">.  </w:t>
      </w:r>
      <w:r w:rsidRPr="00E14FF5">
        <w:rPr>
          <w:noProof w:val="0"/>
        </w:rPr>
        <w:t>In addition to coordinating efforts with other government institutions, CCCD projects also strive to create linkages with other initiatives from national and international development partners</w:t>
      </w:r>
      <w:r w:rsidR="00D92085" w:rsidRPr="00E14FF5">
        <w:rPr>
          <w:noProof w:val="0"/>
        </w:rPr>
        <w:t xml:space="preserve">.  </w:t>
      </w:r>
      <w:r w:rsidRPr="00E14FF5">
        <w:rPr>
          <w:noProof w:val="0"/>
        </w:rPr>
        <w:t>Inherent in this strategy is the effort to institutionalize capacities, to the extent possible, thereby reducing the loss of lessons learned and good practices that are available for improved decision-making and planning.</w:t>
      </w:r>
    </w:p>
    <w:p w14:paraId="1232555B" w14:textId="52843395" w:rsidR="00950747" w:rsidRPr="00950747" w:rsidRDefault="00B74A6A" w:rsidP="0088498B">
      <w:pPr>
        <w:pStyle w:val="Paragraph"/>
        <w:spacing w:before="0"/>
        <w:jc w:val="both"/>
      </w:pPr>
      <w:r w:rsidRPr="00E14FF5">
        <w:rPr>
          <w:bCs/>
          <w:noProof w:val="0"/>
        </w:rPr>
        <w:t xml:space="preserve">This project </w:t>
      </w:r>
      <w:r w:rsidR="003247B9">
        <w:rPr>
          <w:bCs/>
          <w:noProof w:val="0"/>
        </w:rPr>
        <w:t xml:space="preserve">is primarily aligned with GEF-5 Land Degradation Objective 3, which is to </w:t>
      </w:r>
      <w:r>
        <w:rPr>
          <w:bCs/>
          <w:noProof w:val="0"/>
        </w:rPr>
        <w:t xml:space="preserve">reduce pressures on natural resources from competing land uses in the wider landscape.  </w:t>
      </w:r>
      <w:r w:rsidR="00950747">
        <w:rPr>
          <w:bCs/>
          <w:noProof w:val="0"/>
        </w:rPr>
        <w:t>Secondarily, the project will also contribute to meeting GEF-5 Land Degradation Objective 4, which is to increase capacity to apply adaptive management tools in sust</w:t>
      </w:r>
      <w:r w:rsidR="0088498B">
        <w:rPr>
          <w:bCs/>
          <w:noProof w:val="0"/>
        </w:rPr>
        <w:t>ainable land management.</w:t>
      </w:r>
      <w:r w:rsidR="0088498B">
        <w:t xml:space="preserve">  </w:t>
      </w:r>
      <w:r w:rsidR="0088498B" w:rsidRPr="0088498B">
        <w:fldChar w:fldCharType="begin"/>
      </w:r>
      <w:r w:rsidR="0088498B" w:rsidRPr="0088498B">
        <w:instrText xml:space="preserve"> REF _Ref430772814 \h  \* MERGEFORMAT </w:instrText>
      </w:r>
      <w:r w:rsidR="0088498B" w:rsidRPr="0088498B">
        <w:fldChar w:fldCharType="separate"/>
      </w:r>
      <w:r w:rsidR="000C5DEB" w:rsidRPr="000C5DEB">
        <w:t>Table 2</w:t>
      </w:r>
      <w:r w:rsidR="0088498B" w:rsidRPr="0088498B">
        <w:fldChar w:fldCharType="end"/>
      </w:r>
      <w:r w:rsidR="0088498B">
        <w:t xml:space="preserve"> </w:t>
      </w:r>
      <w:r w:rsidR="00DA4278" w:rsidRPr="0088498B">
        <w:rPr>
          <w:bCs/>
          <w:noProof w:val="0"/>
        </w:rPr>
        <w:t>shows the linkage between the expected outcomes of the GEF-5 LD Objectives and key project outputs.</w:t>
      </w:r>
    </w:p>
    <w:p w14:paraId="504880FD" w14:textId="77777777" w:rsidR="00DA4278" w:rsidRDefault="00DA4278" w:rsidP="00950747">
      <w:pPr>
        <w:pStyle w:val="Paragraph"/>
        <w:numPr>
          <w:ilvl w:val="0"/>
          <w:numId w:val="0"/>
        </w:numPr>
        <w:spacing w:before="0"/>
        <w:jc w:val="both"/>
        <w:rPr>
          <w:b/>
        </w:rPr>
        <w:sectPr w:rsidR="00DA4278" w:rsidSect="00270C58">
          <w:footerReference w:type="default" r:id="rId20"/>
          <w:footerReference w:type="first" r:id="rId21"/>
          <w:pgSz w:w="12240" w:h="15840" w:code="1"/>
          <w:pgMar w:top="1008" w:right="1296" w:bottom="1008" w:left="1440" w:header="706" w:footer="706" w:gutter="0"/>
          <w:cols w:space="708"/>
          <w:docGrid w:linePitch="360"/>
        </w:sectPr>
      </w:pPr>
      <w:bookmarkStart w:id="92" w:name="_Ref430771387"/>
    </w:p>
    <w:p w14:paraId="3D6E09E5" w14:textId="7A2E27C4" w:rsidR="00950747" w:rsidRPr="00950747" w:rsidRDefault="00950747" w:rsidP="002E5A03">
      <w:pPr>
        <w:pStyle w:val="Paragraph"/>
        <w:numPr>
          <w:ilvl w:val="0"/>
          <w:numId w:val="0"/>
        </w:numPr>
        <w:spacing w:before="0"/>
        <w:ind w:left="270"/>
        <w:jc w:val="both"/>
        <w:rPr>
          <w:noProof w:val="0"/>
        </w:rPr>
      </w:pPr>
      <w:bookmarkStart w:id="93" w:name="_Ref430772814"/>
      <w:r>
        <w:rPr>
          <w:b/>
        </w:rPr>
        <w:lastRenderedPageBreak/>
        <w:t xml:space="preserve">Table </w:t>
      </w:r>
      <w:r w:rsidRPr="00E14FF5">
        <w:rPr>
          <w:b/>
        </w:rPr>
        <w:fldChar w:fldCharType="begin"/>
      </w:r>
      <w:r w:rsidRPr="00E14FF5">
        <w:rPr>
          <w:b/>
        </w:rPr>
        <w:instrText xml:space="preserve"> SEQ Table \* ARABIC </w:instrText>
      </w:r>
      <w:r w:rsidRPr="00E14FF5">
        <w:rPr>
          <w:b/>
        </w:rPr>
        <w:fldChar w:fldCharType="separate"/>
      </w:r>
      <w:r w:rsidR="000C5DEB">
        <w:rPr>
          <w:b/>
        </w:rPr>
        <w:t>2</w:t>
      </w:r>
      <w:r w:rsidRPr="00E14FF5">
        <w:rPr>
          <w:b/>
        </w:rPr>
        <w:fldChar w:fldCharType="end"/>
      </w:r>
      <w:bookmarkEnd w:id="92"/>
      <w:bookmarkEnd w:id="93"/>
      <w:r w:rsidR="002E5A03">
        <w:rPr>
          <w:b/>
        </w:rPr>
        <w:t>:  Linkage between GEF-5 Land Degradation objectives with key CCCD/SLM project outputs.</w:t>
      </w:r>
    </w:p>
    <w:tbl>
      <w:tblPr>
        <w:tblW w:w="9540" w:type="dxa"/>
        <w:tblInd w:w="288" w:type="dxa"/>
        <w:tblLook w:val="04A0" w:firstRow="1" w:lastRow="0" w:firstColumn="1" w:lastColumn="0" w:noHBand="0" w:noVBand="1"/>
      </w:tblPr>
      <w:tblGrid>
        <w:gridCol w:w="2340"/>
        <w:gridCol w:w="7200"/>
      </w:tblGrid>
      <w:tr w:rsidR="00DA4278" w:rsidRPr="00DA4278" w14:paraId="119F32B8" w14:textId="77777777" w:rsidTr="00CD0842">
        <w:trPr>
          <w:trHeight w:val="998"/>
        </w:trPr>
        <w:tc>
          <w:tcPr>
            <w:tcW w:w="2340" w:type="dxa"/>
            <w:tcBorders>
              <w:top w:val="single" w:sz="4" w:space="0" w:color="auto"/>
              <w:left w:val="single" w:sz="4" w:space="0" w:color="auto"/>
              <w:bottom w:val="nil"/>
              <w:right w:val="single" w:sz="4" w:space="0" w:color="auto"/>
            </w:tcBorders>
            <w:shd w:val="clear" w:color="000000" w:fill="494529"/>
            <w:vAlign w:val="bottom"/>
            <w:hideMark/>
          </w:tcPr>
          <w:p w14:paraId="7547440D" w14:textId="77777777" w:rsidR="00DA4278" w:rsidRPr="00DA4278" w:rsidRDefault="00DA4278" w:rsidP="00DA4278">
            <w:pPr>
              <w:spacing w:after="0"/>
              <w:jc w:val="left"/>
              <w:rPr>
                <w:bCs w:val="0"/>
                <w:color w:val="FFFFFF"/>
                <w:sz w:val="20"/>
                <w:szCs w:val="20"/>
              </w:rPr>
            </w:pPr>
            <w:r w:rsidRPr="00DA4278">
              <w:rPr>
                <w:b/>
                <w:color w:val="FFFFFF"/>
                <w:sz w:val="20"/>
                <w:szCs w:val="20"/>
                <w:u w:val="single"/>
              </w:rPr>
              <w:t>LD-3 Objective</w:t>
            </w:r>
            <w:r w:rsidRPr="00DA4278">
              <w:rPr>
                <w:bCs w:val="0"/>
                <w:color w:val="FFFFFF"/>
                <w:sz w:val="20"/>
                <w:szCs w:val="20"/>
              </w:rPr>
              <w:t>:                      Reduce pressures on natural resources from competing land uses in the wider landscape</w:t>
            </w:r>
          </w:p>
        </w:tc>
        <w:tc>
          <w:tcPr>
            <w:tcW w:w="7200" w:type="dxa"/>
            <w:tcBorders>
              <w:top w:val="single" w:sz="4" w:space="0" w:color="auto"/>
              <w:left w:val="nil"/>
              <w:bottom w:val="nil"/>
              <w:right w:val="single" w:sz="4" w:space="0" w:color="auto"/>
            </w:tcBorders>
            <w:shd w:val="clear" w:color="000000" w:fill="494529"/>
            <w:vAlign w:val="center"/>
            <w:hideMark/>
          </w:tcPr>
          <w:p w14:paraId="4A0A8BBA" w14:textId="77777777" w:rsidR="00DA4278" w:rsidRPr="00DA4278" w:rsidRDefault="00DA4278" w:rsidP="00DA4278">
            <w:pPr>
              <w:spacing w:after="0"/>
              <w:jc w:val="center"/>
              <w:rPr>
                <w:b/>
                <w:color w:val="FFFFFF"/>
                <w:sz w:val="20"/>
                <w:szCs w:val="20"/>
                <w:u w:val="single"/>
              </w:rPr>
            </w:pPr>
            <w:r w:rsidRPr="00DA4278">
              <w:rPr>
                <w:b/>
                <w:color w:val="FFFFFF"/>
                <w:sz w:val="20"/>
                <w:szCs w:val="20"/>
                <w:u w:val="single"/>
              </w:rPr>
              <w:t>CCCD/SLM Project Outputs</w:t>
            </w:r>
          </w:p>
        </w:tc>
      </w:tr>
      <w:tr w:rsidR="00DA4278" w:rsidRPr="00DA4278" w14:paraId="023E8E3F" w14:textId="77777777" w:rsidTr="00CD0842">
        <w:trPr>
          <w:trHeight w:val="918"/>
        </w:trPr>
        <w:tc>
          <w:tcPr>
            <w:tcW w:w="2340" w:type="dxa"/>
            <w:vMerge w:val="restart"/>
            <w:tcBorders>
              <w:top w:val="nil"/>
              <w:left w:val="single" w:sz="4" w:space="0" w:color="auto"/>
              <w:bottom w:val="single" w:sz="4" w:space="0" w:color="000000"/>
              <w:right w:val="single" w:sz="4" w:space="0" w:color="auto"/>
            </w:tcBorders>
            <w:shd w:val="clear" w:color="000000" w:fill="EBF1DE"/>
            <w:vAlign w:val="center"/>
            <w:hideMark/>
          </w:tcPr>
          <w:p w14:paraId="23696FA6" w14:textId="53B05CE9" w:rsidR="00DA4278" w:rsidRPr="00DA4278" w:rsidRDefault="00DA4278" w:rsidP="00DA4278">
            <w:pPr>
              <w:spacing w:after="0"/>
              <w:jc w:val="left"/>
              <w:rPr>
                <w:bCs w:val="0"/>
                <w:color w:val="000000"/>
                <w:sz w:val="20"/>
                <w:szCs w:val="20"/>
              </w:rPr>
            </w:pPr>
            <w:r w:rsidRPr="00DA4278">
              <w:rPr>
                <w:b/>
                <w:color w:val="000000"/>
                <w:sz w:val="20"/>
                <w:szCs w:val="20"/>
                <w:u w:val="single"/>
              </w:rPr>
              <w:t>Expected Outcome</w:t>
            </w:r>
            <w:r w:rsidRPr="00DA4278">
              <w:rPr>
                <w:bCs w:val="0"/>
                <w:color w:val="000000"/>
                <w:sz w:val="20"/>
                <w:szCs w:val="20"/>
              </w:rPr>
              <w:t>:  Enhanced enabling environments toward harmonization and coo</w:t>
            </w:r>
            <w:r>
              <w:rPr>
                <w:bCs w:val="0"/>
                <w:color w:val="000000"/>
                <w:sz w:val="20"/>
                <w:szCs w:val="20"/>
              </w:rPr>
              <w:t>r</w:t>
            </w:r>
            <w:r w:rsidRPr="00DA4278">
              <w:rPr>
                <w:bCs w:val="0"/>
                <w:color w:val="000000"/>
                <w:sz w:val="20"/>
                <w:szCs w:val="20"/>
              </w:rPr>
              <w:t>dination between sectors in support of sustainable land management</w:t>
            </w:r>
          </w:p>
        </w:tc>
        <w:tc>
          <w:tcPr>
            <w:tcW w:w="7200" w:type="dxa"/>
            <w:tcBorders>
              <w:top w:val="nil"/>
              <w:left w:val="nil"/>
              <w:bottom w:val="single" w:sz="4" w:space="0" w:color="auto"/>
              <w:right w:val="single" w:sz="4" w:space="0" w:color="auto"/>
            </w:tcBorders>
            <w:shd w:val="clear" w:color="000000" w:fill="EBF1DE"/>
            <w:vAlign w:val="bottom"/>
            <w:hideMark/>
          </w:tcPr>
          <w:p w14:paraId="1EECECA1" w14:textId="77777777" w:rsidR="00DA4278" w:rsidRPr="00DA4278" w:rsidRDefault="00DA4278" w:rsidP="00DA4278">
            <w:pPr>
              <w:spacing w:after="0"/>
              <w:jc w:val="left"/>
              <w:rPr>
                <w:bCs w:val="0"/>
                <w:color w:val="000000"/>
                <w:sz w:val="20"/>
                <w:szCs w:val="20"/>
              </w:rPr>
            </w:pPr>
            <w:r w:rsidRPr="00DA4278">
              <w:rPr>
                <w:bCs w:val="0"/>
                <w:color w:val="000000"/>
                <w:sz w:val="20"/>
                <w:szCs w:val="20"/>
              </w:rPr>
              <w:t>Output 1.3: SLM mainstreamed into targeted development policies/strategies.  This output consists of activities that will integrate better practicable models of sustainable land and watershed management into Indonesia's sector planning processes.  This includes developing a roadmap for mainstreaming Rio Conventions obligations into regional SLM policies and strategies as well as developing policy tools on linkages between sector development and global environmental policies.</w:t>
            </w:r>
          </w:p>
        </w:tc>
      </w:tr>
      <w:tr w:rsidR="00DA4278" w:rsidRPr="00DA4278" w14:paraId="3298E5C4" w14:textId="77777777" w:rsidTr="00CD0842">
        <w:trPr>
          <w:trHeight w:val="530"/>
        </w:trPr>
        <w:tc>
          <w:tcPr>
            <w:tcW w:w="2340" w:type="dxa"/>
            <w:vMerge/>
            <w:tcBorders>
              <w:top w:val="nil"/>
              <w:left w:val="single" w:sz="4" w:space="0" w:color="auto"/>
              <w:bottom w:val="single" w:sz="4" w:space="0" w:color="000000"/>
              <w:right w:val="single" w:sz="4" w:space="0" w:color="auto"/>
            </w:tcBorders>
            <w:vAlign w:val="center"/>
            <w:hideMark/>
          </w:tcPr>
          <w:p w14:paraId="34E3AB61" w14:textId="77777777" w:rsidR="00DA4278" w:rsidRPr="00DA4278" w:rsidRDefault="00DA4278" w:rsidP="00DA4278">
            <w:pPr>
              <w:spacing w:after="0"/>
              <w:jc w:val="left"/>
              <w:rPr>
                <w:bCs w:val="0"/>
                <w:color w:val="000000"/>
                <w:sz w:val="20"/>
                <w:szCs w:val="20"/>
              </w:rPr>
            </w:pPr>
          </w:p>
        </w:tc>
        <w:tc>
          <w:tcPr>
            <w:tcW w:w="7200" w:type="dxa"/>
            <w:tcBorders>
              <w:top w:val="nil"/>
              <w:left w:val="nil"/>
              <w:bottom w:val="nil"/>
              <w:right w:val="single" w:sz="4" w:space="0" w:color="auto"/>
            </w:tcBorders>
            <w:shd w:val="clear" w:color="000000" w:fill="EBF1DE"/>
            <w:vAlign w:val="bottom"/>
            <w:hideMark/>
          </w:tcPr>
          <w:p w14:paraId="1D326D54" w14:textId="77777777" w:rsidR="00DA4278" w:rsidRPr="00DA4278" w:rsidRDefault="00DA4278" w:rsidP="00DA4278">
            <w:pPr>
              <w:spacing w:after="0"/>
              <w:jc w:val="left"/>
              <w:rPr>
                <w:bCs w:val="0"/>
                <w:color w:val="000000"/>
                <w:sz w:val="20"/>
                <w:szCs w:val="20"/>
              </w:rPr>
            </w:pPr>
            <w:r w:rsidRPr="00DA4278">
              <w:rPr>
                <w:bCs w:val="0"/>
                <w:color w:val="000000"/>
                <w:sz w:val="20"/>
                <w:szCs w:val="20"/>
              </w:rPr>
              <w:t>Output 1.4:  Strengthened institutional mechanisms for improved coordination and collaboration.  This output carry out a set of activities that are intended to improve project performance by creating synergies among institutions and other social actors</w:t>
            </w:r>
          </w:p>
        </w:tc>
      </w:tr>
      <w:tr w:rsidR="00DA4278" w:rsidRPr="00DA4278" w14:paraId="3DE1B210" w14:textId="77777777" w:rsidTr="00CD0842">
        <w:trPr>
          <w:trHeight w:val="710"/>
        </w:trPr>
        <w:tc>
          <w:tcPr>
            <w:tcW w:w="2340" w:type="dxa"/>
            <w:vMerge/>
            <w:tcBorders>
              <w:top w:val="nil"/>
              <w:left w:val="single" w:sz="4" w:space="0" w:color="auto"/>
              <w:bottom w:val="single" w:sz="4" w:space="0" w:color="000000"/>
              <w:right w:val="single" w:sz="4" w:space="0" w:color="auto"/>
            </w:tcBorders>
            <w:vAlign w:val="center"/>
            <w:hideMark/>
          </w:tcPr>
          <w:p w14:paraId="2EB35729" w14:textId="77777777" w:rsidR="00DA4278" w:rsidRPr="00DA4278" w:rsidRDefault="00DA4278" w:rsidP="00DA4278">
            <w:pPr>
              <w:spacing w:after="0"/>
              <w:jc w:val="left"/>
              <w:rPr>
                <w:bCs w:val="0"/>
                <w:color w:val="000000"/>
                <w:sz w:val="20"/>
                <w:szCs w:val="20"/>
              </w:rPr>
            </w:pPr>
          </w:p>
        </w:tc>
        <w:tc>
          <w:tcPr>
            <w:tcW w:w="7200" w:type="dxa"/>
            <w:tcBorders>
              <w:top w:val="single" w:sz="4" w:space="0" w:color="auto"/>
              <w:left w:val="nil"/>
              <w:bottom w:val="single" w:sz="4" w:space="0" w:color="auto"/>
              <w:right w:val="single" w:sz="4" w:space="0" w:color="auto"/>
            </w:tcBorders>
            <w:shd w:val="clear" w:color="000000" w:fill="EBF1DE"/>
            <w:vAlign w:val="bottom"/>
            <w:hideMark/>
          </w:tcPr>
          <w:p w14:paraId="31239A42" w14:textId="77777777" w:rsidR="00DA4278" w:rsidRPr="00DA4278" w:rsidRDefault="00DA4278" w:rsidP="00DA4278">
            <w:pPr>
              <w:spacing w:after="0"/>
              <w:jc w:val="left"/>
              <w:rPr>
                <w:bCs w:val="0"/>
                <w:color w:val="000000"/>
                <w:sz w:val="20"/>
                <w:szCs w:val="20"/>
              </w:rPr>
            </w:pPr>
            <w:r w:rsidRPr="00DA4278">
              <w:rPr>
                <w:bCs w:val="0"/>
                <w:color w:val="000000"/>
                <w:sz w:val="20"/>
                <w:szCs w:val="20"/>
              </w:rPr>
              <w:t>Output 2.5: Strengthened SLM/SWM institutional mandates for the global environment.  This output focuses on the strengthening of institutional capacities (complementing the individual/technical capacities of outputs 2.3 and 2.4) by strengthening the mandates of organizations' mandates to better concord with Rio Convention obligations.</w:t>
            </w:r>
          </w:p>
        </w:tc>
      </w:tr>
      <w:tr w:rsidR="00DA4278" w:rsidRPr="00DA4278" w14:paraId="752558C3" w14:textId="77777777" w:rsidTr="00CD0842">
        <w:trPr>
          <w:trHeight w:val="1187"/>
        </w:trPr>
        <w:tc>
          <w:tcPr>
            <w:tcW w:w="2340" w:type="dxa"/>
            <w:tcBorders>
              <w:top w:val="nil"/>
              <w:left w:val="single" w:sz="4" w:space="0" w:color="auto"/>
              <w:bottom w:val="single" w:sz="4" w:space="0" w:color="auto"/>
              <w:right w:val="single" w:sz="4" w:space="0" w:color="auto"/>
            </w:tcBorders>
            <w:shd w:val="clear" w:color="000000" w:fill="FDE9D9"/>
            <w:vAlign w:val="center"/>
            <w:hideMark/>
          </w:tcPr>
          <w:p w14:paraId="1678F2B9" w14:textId="77777777" w:rsidR="00DA4278" w:rsidRPr="00DA4278" w:rsidRDefault="00DA4278" w:rsidP="00DA4278">
            <w:pPr>
              <w:spacing w:after="0"/>
              <w:jc w:val="left"/>
              <w:rPr>
                <w:bCs w:val="0"/>
                <w:color w:val="000000"/>
                <w:sz w:val="20"/>
                <w:szCs w:val="20"/>
              </w:rPr>
            </w:pPr>
            <w:r w:rsidRPr="00DA4278">
              <w:rPr>
                <w:b/>
                <w:color w:val="000000"/>
                <w:sz w:val="20"/>
                <w:szCs w:val="20"/>
                <w:u w:val="single"/>
              </w:rPr>
              <w:t>Expected Outcome</w:t>
            </w:r>
            <w:r w:rsidRPr="00DA4278">
              <w:rPr>
                <w:bCs w:val="0"/>
                <w:color w:val="000000"/>
                <w:sz w:val="20"/>
                <w:szCs w:val="20"/>
              </w:rPr>
              <w:t>:  Good sustainable land management practices in the wider landscape demonstrated and adopted by relevant economic sectors</w:t>
            </w:r>
          </w:p>
        </w:tc>
        <w:tc>
          <w:tcPr>
            <w:tcW w:w="7200" w:type="dxa"/>
            <w:tcBorders>
              <w:top w:val="nil"/>
              <w:left w:val="nil"/>
              <w:bottom w:val="single" w:sz="4" w:space="0" w:color="auto"/>
              <w:right w:val="single" w:sz="4" w:space="0" w:color="auto"/>
            </w:tcBorders>
            <w:shd w:val="clear" w:color="000000" w:fill="FDE9D9"/>
            <w:hideMark/>
          </w:tcPr>
          <w:p w14:paraId="39044DB1" w14:textId="77777777" w:rsidR="00DA4278" w:rsidRPr="00DA4278" w:rsidRDefault="00DA4278" w:rsidP="00DA4278">
            <w:pPr>
              <w:spacing w:after="0"/>
              <w:jc w:val="left"/>
              <w:rPr>
                <w:bCs w:val="0"/>
                <w:color w:val="000000"/>
                <w:sz w:val="20"/>
                <w:szCs w:val="20"/>
              </w:rPr>
            </w:pPr>
            <w:r w:rsidRPr="00DA4278">
              <w:rPr>
                <w:bCs w:val="0"/>
                <w:color w:val="000000"/>
                <w:sz w:val="20"/>
                <w:szCs w:val="20"/>
              </w:rPr>
              <w:t>Output 2.1: High value sustainable watershed management plan selected and feasibility study; Output 2.2: Pilot mainstreaming activities at selected sites.  These outputs contain a set of activities to demonstrate on-the-ground best alternative SLM practices that reflect the both global environmental outcomes as well as key socio-economic priorities, building on the working of output 1.3, among other project outputs.</w:t>
            </w:r>
          </w:p>
        </w:tc>
      </w:tr>
      <w:tr w:rsidR="00DA4278" w:rsidRPr="00DA4278" w14:paraId="65BD6828" w14:textId="77777777" w:rsidTr="00CD0842">
        <w:trPr>
          <w:trHeight w:val="120"/>
        </w:trPr>
        <w:tc>
          <w:tcPr>
            <w:tcW w:w="2340" w:type="dxa"/>
            <w:tcBorders>
              <w:top w:val="nil"/>
              <w:left w:val="nil"/>
              <w:bottom w:val="nil"/>
              <w:right w:val="nil"/>
            </w:tcBorders>
            <w:shd w:val="clear" w:color="auto" w:fill="auto"/>
            <w:vAlign w:val="bottom"/>
            <w:hideMark/>
          </w:tcPr>
          <w:p w14:paraId="34CB2C66" w14:textId="77777777" w:rsidR="00DA4278" w:rsidRPr="00DA4278" w:rsidRDefault="00DA4278" w:rsidP="00DA4278">
            <w:pPr>
              <w:spacing w:after="0"/>
              <w:jc w:val="center"/>
              <w:rPr>
                <w:b/>
                <w:color w:val="000000"/>
                <w:sz w:val="20"/>
                <w:szCs w:val="20"/>
              </w:rPr>
            </w:pPr>
          </w:p>
        </w:tc>
        <w:tc>
          <w:tcPr>
            <w:tcW w:w="7200" w:type="dxa"/>
            <w:tcBorders>
              <w:top w:val="nil"/>
              <w:left w:val="nil"/>
              <w:bottom w:val="nil"/>
              <w:right w:val="nil"/>
            </w:tcBorders>
            <w:shd w:val="clear" w:color="auto" w:fill="auto"/>
            <w:vAlign w:val="bottom"/>
            <w:hideMark/>
          </w:tcPr>
          <w:p w14:paraId="71730CC2" w14:textId="77777777" w:rsidR="00DA4278" w:rsidRPr="00DA4278" w:rsidRDefault="00DA4278" w:rsidP="00DA4278">
            <w:pPr>
              <w:spacing w:after="0"/>
              <w:jc w:val="left"/>
              <w:rPr>
                <w:bCs w:val="0"/>
                <w:color w:val="000000"/>
                <w:sz w:val="20"/>
                <w:szCs w:val="20"/>
              </w:rPr>
            </w:pPr>
          </w:p>
        </w:tc>
      </w:tr>
      <w:tr w:rsidR="00DA4278" w:rsidRPr="00DA4278" w14:paraId="13D3135C" w14:textId="77777777" w:rsidTr="00CD0842">
        <w:trPr>
          <w:trHeight w:val="980"/>
        </w:trPr>
        <w:tc>
          <w:tcPr>
            <w:tcW w:w="2340" w:type="dxa"/>
            <w:tcBorders>
              <w:top w:val="single" w:sz="4" w:space="0" w:color="auto"/>
              <w:left w:val="single" w:sz="4" w:space="0" w:color="auto"/>
              <w:bottom w:val="nil"/>
              <w:right w:val="single" w:sz="4" w:space="0" w:color="auto"/>
            </w:tcBorders>
            <w:shd w:val="clear" w:color="000000" w:fill="494529"/>
            <w:vAlign w:val="bottom"/>
            <w:hideMark/>
          </w:tcPr>
          <w:p w14:paraId="2E51C623" w14:textId="77777777" w:rsidR="00DA4278" w:rsidRPr="00DA4278" w:rsidRDefault="00DA4278" w:rsidP="00DA4278">
            <w:pPr>
              <w:spacing w:after="0"/>
              <w:jc w:val="left"/>
              <w:rPr>
                <w:bCs w:val="0"/>
                <w:color w:val="FFFFFF"/>
                <w:sz w:val="20"/>
                <w:szCs w:val="20"/>
              </w:rPr>
            </w:pPr>
            <w:r w:rsidRPr="00DA4278">
              <w:rPr>
                <w:b/>
                <w:color w:val="FFFFFF"/>
                <w:sz w:val="20"/>
                <w:szCs w:val="20"/>
                <w:u w:val="single"/>
              </w:rPr>
              <w:t>LD-4 Objective</w:t>
            </w:r>
            <w:r w:rsidRPr="00DA4278">
              <w:rPr>
                <w:bCs w:val="0"/>
                <w:color w:val="FFFFFF"/>
                <w:sz w:val="20"/>
                <w:szCs w:val="20"/>
              </w:rPr>
              <w:t>:                  Increase capacity to apply adaptive management tools in sustainable land management</w:t>
            </w:r>
          </w:p>
        </w:tc>
        <w:tc>
          <w:tcPr>
            <w:tcW w:w="7200" w:type="dxa"/>
            <w:tcBorders>
              <w:top w:val="single" w:sz="4" w:space="0" w:color="auto"/>
              <w:left w:val="nil"/>
              <w:bottom w:val="nil"/>
              <w:right w:val="single" w:sz="4" w:space="0" w:color="auto"/>
            </w:tcBorders>
            <w:shd w:val="clear" w:color="000000" w:fill="494529"/>
            <w:vAlign w:val="center"/>
            <w:hideMark/>
          </w:tcPr>
          <w:p w14:paraId="122AED02" w14:textId="77777777" w:rsidR="00DA4278" w:rsidRPr="00DA4278" w:rsidRDefault="00DA4278" w:rsidP="00DA4278">
            <w:pPr>
              <w:spacing w:after="0"/>
              <w:jc w:val="center"/>
              <w:rPr>
                <w:b/>
                <w:color w:val="FFFFFF"/>
                <w:sz w:val="20"/>
                <w:szCs w:val="20"/>
                <w:u w:val="single"/>
              </w:rPr>
            </w:pPr>
            <w:r w:rsidRPr="00DA4278">
              <w:rPr>
                <w:b/>
                <w:color w:val="FFFFFF"/>
                <w:sz w:val="20"/>
                <w:szCs w:val="20"/>
                <w:u w:val="single"/>
              </w:rPr>
              <w:t>CCCD/SLM Project Outputs</w:t>
            </w:r>
          </w:p>
        </w:tc>
      </w:tr>
      <w:tr w:rsidR="00DA4278" w:rsidRPr="00DA4278" w14:paraId="5998E9CC" w14:textId="77777777" w:rsidTr="00CD0842">
        <w:trPr>
          <w:trHeight w:val="693"/>
        </w:trPr>
        <w:tc>
          <w:tcPr>
            <w:tcW w:w="2340" w:type="dxa"/>
            <w:vMerge w:val="restart"/>
            <w:tcBorders>
              <w:top w:val="nil"/>
              <w:left w:val="single" w:sz="4" w:space="0" w:color="auto"/>
              <w:bottom w:val="single" w:sz="4" w:space="0" w:color="000000"/>
              <w:right w:val="single" w:sz="4" w:space="0" w:color="auto"/>
            </w:tcBorders>
            <w:shd w:val="clear" w:color="000000" w:fill="DCE6F1"/>
            <w:vAlign w:val="center"/>
            <w:hideMark/>
          </w:tcPr>
          <w:p w14:paraId="239A7BA7" w14:textId="77777777" w:rsidR="00DA4278" w:rsidRPr="00DA4278" w:rsidRDefault="00DA4278" w:rsidP="00DA4278">
            <w:pPr>
              <w:spacing w:after="0"/>
              <w:jc w:val="left"/>
              <w:rPr>
                <w:bCs w:val="0"/>
                <w:color w:val="000000"/>
                <w:sz w:val="20"/>
                <w:szCs w:val="20"/>
              </w:rPr>
            </w:pPr>
            <w:r w:rsidRPr="00DA4278">
              <w:rPr>
                <w:b/>
                <w:color w:val="000000"/>
                <w:sz w:val="20"/>
                <w:szCs w:val="20"/>
                <w:u w:val="single"/>
              </w:rPr>
              <w:t>Expected Outcome</w:t>
            </w:r>
            <w:r w:rsidRPr="00DA4278">
              <w:rPr>
                <w:bCs w:val="0"/>
                <w:color w:val="000000"/>
                <w:sz w:val="20"/>
                <w:szCs w:val="20"/>
              </w:rPr>
              <w:t>:  Increased capacities of Countries to fulfill their obligations in accordance with the provisions under the UNCCD</w:t>
            </w:r>
          </w:p>
        </w:tc>
        <w:tc>
          <w:tcPr>
            <w:tcW w:w="7200" w:type="dxa"/>
            <w:tcBorders>
              <w:top w:val="nil"/>
              <w:left w:val="nil"/>
              <w:bottom w:val="single" w:sz="4" w:space="0" w:color="auto"/>
              <w:right w:val="single" w:sz="4" w:space="0" w:color="auto"/>
            </w:tcBorders>
            <w:shd w:val="clear" w:color="000000" w:fill="DCE6F1"/>
            <w:vAlign w:val="bottom"/>
            <w:hideMark/>
          </w:tcPr>
          <w:p w14:paraId="7886773A" w14:textId="77777777" w:rsidR="00DA4278" w:rsidRPr="00DA4278" w:rsidRDefault="00DA4278" w:rsidP="00DA4278">
            <w:pPr>
              <w:spacing w:after="0"/>
              <w:jc w:val="left"/>
              <w:rPr>
                <w:bCs w:val="0"/>
                <w:color w:val="000000"/>
                <w:sz w:val="20"/>
                <w:szCs w:val="20"/>
              </w:rPr>
            </w:pPr>
            <w:r w:rsidRPr="00DA4278">
              <w:rPr>
                <w:bCs w:val="0"/>
                <w:color w:val="000000"/>
                <w:sz w:val="20"/>
                <w:szCs w:val="20"/>
              </w:rPr>
              <w:t>Output 1.1: Targeted policies, legal and regulatory instruments are amended.  This output includes a set of activities specifically designed to facilitate and catalyze systemic capacities for Indonesia to meet Rio Convention obligations, e.g., activity 1.1.3: formulate appropriate policy and legislative amendments.</w:t>
            </w:r>
          </w:p>
        </w:tc>
      </w:tr>
      <w:tr w:rsidR="00DA4278" w:rsidRPr="00DA4278" w14:paraId="279C3247" w14:textId="77777777" w:rsidTr="00CD0842">
        <w:trPr>
          <w:trHeight w:val="890"/>
        </w:trPr>
        <w:tc>
          <w:tcPr>
            <w:tcW w:w="2340" w:type="dxa"/>
            <w:vMerge/>
            <w:tcBorders>
              <w:top w:val="nil"/>
              <w:left w:val="single" w:sz="4" w:space="0" w:color="auto"/>
              <w:bottom w:val="single" w:sz="4" w:space="0" w:color="000000"/>
              <w:right w:val="single" w:sz="4" w:space="0" w:color="auto"/>
            </w:tcBorders>
            <w:vAlign w:val="center"/>
            <w:hideMark/>
          </w:tcPr>
          <w:p w14:paraId="5A4E2F5E" w14:textId="77777777" w:rsidR="00DA4278" w:rsidRPr="00DA4278" w:rsidRDefault="00DA4278" w:rsidP="00DA4278">
            <w:pPr>
              <w:spacing w:after="0"/>
              <w:jc w:val="left"/>
              <w:rPr>
                <w:bCs w:val="0"/>
                <w:color w:val="000000"/>
                <w:sz w:val="20"/>
                <w:szCs w:val="20"/>
              </w:rPr>
            </w:pPr>
          </w:p>
        </w:tc>
        <w:tc>
          <w:tcPr>
            <w:tcW w:w="7200" w:type="dxa"/>
            <w:tcBorders>
              <w:top w:val="nil"/>
              <w:left w:val="nil"/>
              <w:bottom w:val="single" w:sz="4" w:space="0" w:color="auto"/>
              <w:right w:val="single" w:sz="4" w:space="0" w:color="auto"/>
            </w:tcBorders>
            <w:shd w:val="clear" w:color="000000" w:fill="DCE6F1"/>
            <w:vAlign w:val="bottom"/>
            <w:hideMark/>
          </w:tcPr>
          <w:p w14:paraId="047C1772" w14:textId="77777777" w:rsidR="00DA4278" w:rsidRPr="00DA4278" w:rsidRDefault="00DA4278" w:rsidP="00DA4278">
            <w:pPr>
              <w:spacing w:after="0"/>
              <w:jc w:val="left"/>
              <w:rPr>
                <w:bCs w:val="0"/>
                <w:color w:val="000000"/>
                <w:sz w:val="20"/>
                <w:szCs w:val="20"/>
              </w:rPr>
            </w:pPr>
            <w:r w:rsidRPr="00DA4278">
              <w:rPr>
                <w:bCs w:val="0"/>
                <w:color w:val="000000"/>
                <w:sz w:val="20"/>
                <w:szCs w:val="20"/>
              </w:rPr>
              <w:t>Output 2.3: Training programme on improved methodologies and analytical skills; Output 2.4: Improved monitoring and evaluation frameworks to measure and facilitate compliance.  These two outputs serve to strengthen technical capacities to use new and improved skills to carry out better SLM practices that will be demonstrated in output 2.2 (among other best practices).  Activities under this project will also strengthen technical skills to monitor and enforce compliance to Rio Convention obligations.</w:t>
            </w:r>
          </w:p>
        </w:tc>
      </w:tr>
      <w:tr w:rsidR="00DA4278" w:rsidRPr="00DA4278" w14:paraId="566C35FC" w14:textId="77777777" w:rsidTr="00CD0842">
        <w:trPr>
          <w:trHeight w:val="647"/>
        </w:trPr>
        <w:tc>
          <w:tcPr>
            <w:tcW w:w="2340" w:type="dxa"/>
            <w:vMerge/>
            <w:tcBorders>
              <w:top w:val="nil"/>
              <w:left w:val="single" w:sz="4" w:space="0" w:color="auto"/>
              <w:bottom w:val="single" w:sz="4" w:space="0" w:color="000000"/>
              <w:right w:val="single" w:sz="4" w:space="0" w:color="auto"/>
            </w:tcBorders>
            <w:vAlign w:val="center"/>
            <w:hideMark/>
          </w:tcPr>
          <w:p w14:paraId="2E419AAC" w14:textId="77777777" w:rsidR="00DA4278" w:rsidRPr="00DA4278" w:rsidRDefault="00DA4278" w:rsidP="00DA4278">
            <w:pPr>
              <w:spacing w:after="0"/>
              <w:jc w:val="left"/>
              <w:rPr>
                <w:bCs w:val="0"/>
                <w:color w:val="000000"/>
                <w:sz w:val="20"/>
                <w:szCs w:val="20"/>
              </w:rPr>
            </w:pPr>
          </w:p>
        </w:tc>
        <w:tc>
          <w:tcPr>
            <w:tcW w:w="7200" w:type="dxa"/>
            <w:tcBorders>
              <w:top w:val="nil"/>
              <w:left w:val="nil"/>
              <w:bottom w:val="single" w:sz="4" w:space="0" w:color="auto"/>
              <w:right w:val="single" w:sz="4" w:space="0" w:color="auto"/>
            </w:tcBorders>
            <w:shd w:val="clear" w:color="000000" w:fill="DCE6F1"/>
            <w:vAlign w:val="bottom"/>
            <w:hideMark/>
          </w:tcPr>
          <w:p w14:paraId="25D779E6" w14:textId="77777777" w:rsidR="00DA4278" w:rsidRPr="00DA4278" w:rsidRDefault="00DA4278" w:rsidP="00DA4278">
            <w:pPr>
              <w:spacing w:after="0"/>
              <w:jc w:val="left"/>
              <w:rPr>
                <w:bCs w:val="0"/>
                <w:color w:val="000000"/>
                <w:sz w:val="20"/>
                <w:szCs w:val="20"/>
              </w:rPr>
            </w:pPr>
            <w:r w:rsidRPr="00DA4278">
              <w:rPr>
                <w:bCs w:val="0"/>
                <w:color w:val="000000"/>
                <w:sz w:val="20"/>
                <w:szCs w:val="20"/>
              </w:rPr>
              <w:t>Output 2.5: Strengthened SLM/SWM institutional mandates for the global environment.  This output focuses on the strengthening of institutional capacities (complementing the individual/technical capacities of outputs 2.3 and 2.4) by strengthening the mandates of organizations' mandates to better concord with Rio Convention obligations.</w:t>
            </w:r>
          </w:p>
        </w:tc>
      </w:tr>
      <w:tr w:rsidR="00E60E7B" w:rsidRPr="00DA4278" w14:paraId="0C3FE72C" w14:textId="77777777" w:rsidTr="00CD0842">
        <w:trPr>
          <w:trHeight w:val="953"/>
        </w:trPr>
        <w:tc>
          <w:tcPr>
            <w:tcW w:w="2340" w:type="dxa"/>
            <w:vMerge w:val="restart"/>
            <w:tcBorders>
              <w:top w:val="nil"/>
              <w:left w:val="single" w:sz="4" w:space="0" w:color="auto"/>
              <w:right w:val="single" w:sz="4" w:space="0" w:color="auto"/>
            </w:tcBorders>
            <w:shd w:val="clear" w:color="000000" w:fill="F2DCDB"/>
            <w:vAlign w:val="center"/>
            <w:hideMark/>
          </w:tcPr>
          <w:p w14:paraId="105FDEB0" w14:textId="77777777" w:rsidR="00E60E7B" w:rsidRPr="00DA4278" w:rsidRDefault="00E60E7B" w:rsidP="00DA4278">
            <w:pPr>
              <w:spacing w:after="0"/>
              <w:jc w:val="left"/>
              <w:rPr>
                <w:bCs w:val="0"/>
                <w:color w:val="000000"/>
                <w:sz w:val="20"/>
                <w:szCs w:val="20"/>
              </w:rPr>
            </w:pPr>
            <w:r w:rsidRPr="00DA4278">
              <w:rPr>
                <w:b/>
                <w:color w:val="000000"/>
                <w:sz w:val="20"/>
                <w:szCs w:val="20"/>
                <w:u w:val="single"/>
              </w:rPr>
              <w:t>Expected Outcome</w:t>
            </w:r>
            <w:r w:rsidRPr="00DA4278">
              <w:rPr>
                <w:bCs w:val="0"/>
                <w:color w:val="000000"/>
                <w:sz w:val="20"/>
                <w:szCs w:val="20"/>
              </w:rPr>
              <w:t>:  Improved project performance using new and adapting existing tools and methodologies</w:t>
            </w:r>
          </w:p>
        </w:tc>
        <w:tc>
          <w:tcPr>
            <w:tcW w:w="7200" w:type="dxa"/>
            <w:tcBorders>
              <w:top w:val="nil"/>
              <w:left w:val="nil"/>
              <w:bottom w:val="single" w:sz="4" w:space="0" w:color="auto"/>
              <w:right w:val="single" w:sz="4" w:space="0" w:color="auto"/>
            </w:tcBorders>
            <w:shd w:val="clear" w:color="000000" w:fill="F2DCDB"/>
            <w:vAlign w:val="bottom"/>
            <w:hideMark/>
          </w:tcPr>
          <w:p w14:paraId="48EECD1F" w14:textId="77777777" w:rsidR="00E60E7B" w:rsidRPr="00DA4278" w:rsidRDefault="00E60E7B" w:rsidP="00DA4278">
            <w:pPr>
              <w:spacing w:after="0"/>
              <w:jc w:val="left"/>
              <w:rPr>
                <w:bCs w:val="0"/>
                <w:color w:val="000000"/>
                <w:sz w:val="20"/>
                <w:szCs w:val="20"/>
              </w:rPr>
            </w:pPr>
            <w:r w:rsidRPr="00DA4278">
              <w:rPr>
                <w:bCs w:val="0"/>
                <w:color w:val="000000"/>
                <w:sz w:val="20"/>
                <w:szCs w:val="20"/>
              </w:rPr>
              <w:t>Output 2.3: Training programme on improved methodologies and analytical skills; Output 2.4: Improved monitoring and evaluation frameworks to measure and facilitate compliance.  These two outputs serve to strengthen technical capacities to use new and improved skills to carry out better SLM practices that will be demonstrated in output 2.2 (among other best practices).  Activities under this project will also strengthen technical skills to monitor and enforce compliance to Rio Convention obligations.</w:t>
            </w:r>
          </w:p>
        </w:tc>
      </w:tr>
      <w:tr w:rsidR="00E60E7B" w:rsidRPr="00DA4278" w14:paraId="59509648" w14:textId="77777777" w:rsidTr="00CD0842">
        <w:trPr>
          <w:trHeight w:val="512"/>
        </w:trPr>
        <w:tc>
          <w:tcPr>
            <w:tcW w:w="2340" w:type="dxa"/>
            <w:vMerge/>
            <w:tcBorders>
              <w:left w:val="single" w:sz="4" w:space="0" w:color="auto"/>
              <w:right w:val="single" w:sz="4" w:space="0" w:color="auto"/>
            </w:tcBorders>
            <w:vAlign w:val="center"/>
            <w:hideMark/>
          </w:tcPr>
          <w:p w14:paraId="0A942C59" w14:textId="77777777" w:rsidR="00E60E7B" w:rsidRPr="00DA4278" w:rsidRDefault="00E60E7B" w:rsidP="00DA4278">
            <w:pPr>
              <w:spacing w:after="0"/>
              <w:jc w:val="left"/>
              <w:rPr>
                <w:bCs w:val="0"/>
                <w:color w:val="000000"/>
                <w:sz w:val="20"/>
                <w:szCs w:val="20"/>
              </w:rPr>
            </w:pPr>
          </w:p>
        </w:tc>
        <w:tc>
          <w:tcPr>
            <w:tcW w:w="7200" w:type="dxa"/>
            <w:tcBorders>
              <w:top w:val="nil"/>
              <w:left w:val="nil"/>
              <w:bottom w:val="single" w:sz="4" w:space="0" w:color="auto"/>
              <w:right w:val="single" w:sz="4" w:space="0" w:color="auto"/>
            </w:tcBorders>
            <w:shd w:val="clear" w:color="000000" w:fill="F2DCDB"/>
            <w:vAlign w:val="bottom"/>
            <w:hideMark/>
          </w:tcPr>
          <w:p w14:paraId="71760FFF" w14:textId="77777777" w:rsidR="00E60E7B" w:rsidRPr="00DA4278" w:rsidRDefault="00E60E7B" w:rsidP="00DA4278">
            <w:pPr>
              <w:spacing w:after="0"/>
              <w:jc w:val="left"/>
              <w:rPr>
                <w:bCs w:val="0"/>
                <w:color w:val="000000"/>
                <w:sz w:val="20"/>
                <w:szCs w:val="20"/>
              </w:rPr>
            </w:pPr>
            <w:r w:rsidRPr="00DA4278">
              <w:rPr>
                <w:bCs w:val="0"/>
                <w:color w:val="000000"/>
                <w:sz w:val="20"/>
                <w:szCs w:val="20"/>
              </w:rPr>
              <w:t>Output 1.2: Best practice economic instruments and resource mobilization.  This output will identify innovative financial tools that are intended to institutionalize best practices for sustainable land management.</w:t>
            </w:r>
          </w:p>
        </w:tc>
      </w:tr>
      <w:tr w:rsidR="00E60E7B" w:rsidRPr="00DA4278" w14:paraId="4CD7BFE0" w14:textId="77777777" w:rsidTr="00CD0842">
        <w:trPr>
          <w:trHeight w:val="458"/>
        </w:trPr>
        <w:tc>
          <w:tcPr>
            <w:tcW w:w="2340" w:type="dxa"/>
            <w:vMerge/>
            <w:tcBorders>
              <w:left w:val="single" w:sz="4" w:space="0" w:color="auto"/>
              <w:right w:val="single" w:sz="4" w:space="0" w:color="auto"/>
            </w:tcBorders>
            <w:vAlign w:val="center"/>
            <w:hideMark/>
          </w:tcPr>
          <w:p w14:paraId="03A23089" w14:textId="77777777" w:rsidR="00E60E7B" w:rsidRPr="00DA4278" w:rsidRDefault="00E60E7B" w:rsidP="00DA4278">
            <w:pPr>
              <w:spacing w:after="0"/>
              <w:jc w:val="left"/>
              <w:rPr>
                <w:bCs w:val="0"/>
                <w:color w:val="000000"/>
                <w:sz w:val="20"/>
                <w:szCs w:val="20"/>
              </w:rPr>
            </w:pPr>
          </w:p>
        </w:tc>
        <w:tc>
          <w:tcPr>
            <w:tcW w:w="7200" w:type="dxa"/>
            <w:tcBorders>
              <w:top w:val="single" w:sz="4" w:space="0" w:color="auto"/>
              <w:left w:val="nil"/>
              <w:bottom w:val="single" w:sz="4" w:space="0" w:color="auto"/>
              <w:right w:val="single" w:sz="4" w:space="0" w:color="auto"/>
            </w:tcBorders>
            <w:shd w:val="clear" w:color="000000" w:fill="F2DCDB"/>
            <w:vAlign w:val="bottom"/>
            <w:hideMark/>
          </w:tcPr>
          <w:p w14:paraId="002CAC39" w14:textId="201AA9D1" w:rsidR="00E60E7B" w:rsidRPr="00DA4278" w:rsidRDefault="00E60E7B" w:rsidP="00DA4278">
            <w:pPr>
              <w:spacing w:after="0"/>
              <w:jc w:val="left"/>
              <w:rPr>
                <w:bCs w:val="0"/>
                <w:color w:val="000000"/>
                <w:sz w:val="20"/>
                <w:szCs w:val="20"/>
              </w:rPr>
            </w:pPr>
            <w:r w:rsidRPr="00DA4278">
              <w:rPr>
                <w:bCs w:val="0"/>
                <w:color w:val="000000"/>
                <w:sz w:val="20"/>
                <w:szCs w:val="20"/>
              </w:rPr>
              <w:t>Output 1.4:  Strengthened institutional mechanisms for improved coordination and collaboration.  This output carry out a set of activities that are intended to improve project performance by creating synergies among institutions and other social actors</w:t>
            </w:r>
            <w:r>
              <w:rPr>
                <w:bCs w:val="0"/>
                <w:color w:val="000000"/>
                <w:sz w:val="20"/>
                <w:szCs w:val="20"/>
              </w:rPr>
              <w:t>.</w:t>
            </w:r>
          </w:p>
        </w:tc>
      </w:tr>
      <w:tr w:rsidR="00E60E7B" w:rsidRPr="00DA4278" w14:paraId="422CF467" w14:textId="77777777" w:rsidTr="00CD0842">
        <w:trPr>
          <w:trHeight w:val="458"/>
        </w:trPr>
        <w:tc>
          <w:tcPr>
            <w:tcW w:w="2340" w:type="dxa"/>
            <w:vMerge/>
            <w:tcBorders>
              <w:left w:val="single" w:sz="4" w:space="0" w:color="auto"/>
              <w:bottom w:val="single" w:sz="4" w:space="0" w:color="000000"/>
              <w:right w:val="single" w:sz="4" w:space="0" w:color="auto"/>
            </w:tcBorders>
            <w:vAlign w:val="center"/>
          </w:tcPr>
          <w:p w14:paraId="48B6625C" w14:textId="77777777" w:rsidR="00E60E7B" w:rsidRPr="00DA4278" w:rsidRDefault="00E60E7B" w:rsidP="00DA4278">
            <w:pPr>
              <w:spacing w:after="0"/>
              <w:jc w:val="left"/>
              <w:rPr>
                <w:bCs w:val="0"/>
                <w:color w:val="000000"/>
                <w:sz w:val="20"/>
                <w:szCs w:val="20"/>
              </w:rPr>
            </w:pPr>
          </w:p>
        </w:tc>
        <w:tc>
          <w:tcPr>
            <w:tcW w:w="7200" w:type="dxa"/>
            <w:tcBorders>
              <w:top w:val="single" w:sz="4" w:space="0" w:color="auto"/>
              <w:left w:val="nil"/>
              <w:bottom w:val="single" w:sz="4" w:space="0" w:color="auto"/>
              <w:right w:val="single" w:sz="4" w:space="0" w:color="auto"/>
            </w:tcBorders>
            <w:shd w:val="clear" w:color="000000" w:fill="F2DCDB"/>
          </w:tcPr>
          <w:p w14:paraId="17E83459" w14:textId="0889CC73" w:rsidR="00E60E7B" w:rsidRPr="00E60E7B" w:rsidRDefault="00E60E7B" w:rsidP="00E60E7B">
            <w:pPr>
              <w:spacing w:after="0"/>
              <w:jc w:val="left"/>
              <w:rPr>
                <w:bCs w:val="0"/>
                <w:color w:val="000000"/>
                <w:sz w:val="20"/>
                <w:szCs w:val="20"/>
              </w:rPr>
            </w:pPr>
            <w:r w:rsidRPr="00E60E7B">
              <w:rPr>
                <w:bCs w:val="0"/>
                <w:color w:val="000000"/>
                <w:sz w:val="20"/>
                <w:szCs w:val="20"/>
              </w:rPr>
              <w:t>Project Management:  The project will take an adaptive collaborative management approach,</w:t>
            </w:r>
            <w:r w:rsidRPr="00E60E7B">
              <w:rPr>
                <w:bCs w:val="0"/>
                <w:sz w:val="20"/>
                <w:szCs w:val="20"/>
              </w:rPr>
              <w:t xml:space="preserve"> which requires that stakeholder representatives actively participate in the project decision-making structures</w:t>
            </w:r>
            <w:r>
              <w:rPr>
                <w:bCs w:val="0"/>
                <w:sz w:val="20"/>
                <w:szCs w:val="20"/>
              </w:rPr>
              <w:t xml:space="preserve">.  The project will also take </w:t>
            </w:r>
            <w:r w:rsidRPr="00E60E7B">
              <w:rPr>
                <w:bCs w:val="0"/>
                <w:sz w:val="20"/>
                <w:szCs w:val="20"/>
              </w:rPr>
              <w:t>a learning-by-doing approach to engage national stakeholders and encourage ownership of key cross-cutting issues facing the country in order to develop and implement feasible and replicable solutions</w:t>
            </w:r>
            <w:r>
              <w:rPr>
                <w:bCs w:val="0"/>
                <w:sz w:val="20"/>
                <w:szCs w:val="20"/>
              </w:rPr>
              <w:t>.</w:t>
            </w:r>
          </w:p>
        </w:tc>
      </w:tr>
    </w:tbl>
    <w:p w14:paraId="06B66922" w14:textId="08257588" w:rsidR="00DA4278" w:rsidRDefault="00DA4278" w:rsidP="00DA4278">
      <w:pPr>
        <w:pStyle w:val="Paragraph"/>
        <w:numPr>
          <w:ilvl w:val="0"/>
          <w:numId w:val="0"/>
        </w:numPr>
        <w:spacing w:before="0"/>
        <w:jc w:val="both"/>
        <w:rPr>
          <w:noProof w:val="0"/>
        </w:rPr>
        <w:sectPr w:rsidR="00DA4278" w:rsidSect="00E60E7B">
          <w:pgSz w:w="12240" w:h="15840" w:code="1"/>
          <w:pgMar w:top="1296" w:right="1296" w:bottom="1296" w:left="1296" w:header="706" w:footer="706" w:gutter="0"/>
          <w:cols w:space="708"/>
          <w:docGrid w:linePitch="360"/>
        </w:sectPr>
      </w:pPr>
    </w:p>
    <w:p w14:paraId="11181E85" w14:textId="540200EA" w:rsidR="00B74A6A" w:rsidRPr="00E14FF5" w:rsidRDefault="00E57048" w:rsidP="00B74A6A">
      <w:pPr>
        <w:pStyle w:val="Paragraph"/>
        <w:spacing w:before="0"/>
        <w:jc w:val="both"/>
        <w:rPr>
          <w:noProof w:val="0"/>
        </w:rPr>
      </w:pPr>
      <w:r>
        <w:rPr>
          <w:noProof w:val="0"/>
        </w:rPr>
        <w:lastRenderedPageBreak/>
        <w:t xml:space="preserve">This project is </w:t>
      </w:r>
      <w:r w:rsidRPr="00E57048">
        <w:rPr>
          <w:i/>
          <w:noProof w:val="0"/>
        </w:rPr>
        <w:t>not</w:t>
      </w:r>
      <w:r>
        <w:rPr>
          <w:noProof w:val="0"/>
        </w:rPr>
        <w:t xml:space="preserve"> an enabling activity, and thus will not carry out activities related to reporting to the Rio Conventions or monitoring the country’s GEF portfolio.  </w:t>
      </w:r>
      <w:r w:rsidR="00B74A6A" w:rsidRPr="00E14FF5">
        <w:rPr>
          <w:noProof w:val="0"/>
        </w:rPr>
        <w:t>Furthermore, the project will contribute to transformational changes and sustainability by mainstreaming sustainable land management (and other global environmental criteria) into the 2015-2019 Medium-Term Development Plan</w:t>
      </w:r>
      <w:r w:rsidR="00EC33F0">
        <w:rPr>
          <w:noProof w:val="0"/>
        </w:rPr>
        <w:t>, and relevant sub-national regulation and policies</w:t>
      </w:r>
      <w:r w:rsidR="00B74A6A" w:rsidRPr="00E14FF5">
        <w:rPr>
          <w:noProof w:val="0"/>
        </w:rPr>
        <w:t>.</w:t>
      </w:r>
    </w:p>
    <w:p w14:paraId="26E475AE" w14:textId="77777777" w:rsidR="00BA32EE" w:rsidRPr="00E14FF5" w:rsidRDefault="004A6CAE" w:rsidP="0071137F">
      <w:pPr>
        <w:pStyle w:val="Paragraph"/>
        <w:spacing w:before="0"/>
        <w:jc w:val="both"/>
        <w:rPr>
          <w:noProof w:val="0"/>
        </w:rPr>
      </w:pPr>
      <w:r>
        <w:rPr>
          <w:noProof w:val="0"/>
        </w:rPr>
        <w:t xml:space="preserve">This </w:t>
      </w:r>
      <w:r w:rsidR="00BA32EE" w:rsidRPr="00E14FF5">
        <w:rPr>
          <w:noProof w:val="0"/>
        </w:rPr>
        <w:t>project is also consistent with other sustainable watershed management approaches</w:t>
      </w:r>
      <w:r w:rsidR="00D92085" w:rsidRPr="00E14FF5">
        <w:rPr>
          <w:noProof w:val="0"/>
        </w:rPr>
        <w:t xml:space="preserve">.  </w:t>
      </w:r>
      <w:r w:rsidR="00BA32EE" w:rsidRPr="00E14FF5">
        <w:rPr>
          <w:noProof w:val="0"/>
        </w:rPr>
        <w:t>Sustainable watershed management refers to the process of organizing and guiding the use of land and other resources in a watershed to provide desired goods and services without harming the resources</w:t>
      </w:r>
      <w:r w:rsidR="00D92085" w:rsidRPr="00E14FF5">
        <w:rPr>
          <w:noProof w:val="0"/>
        </w:rPr>
        <w:t xml:space="preserve">.  </w:t>
      </w:r>
      <w:r w:rsidR="00BA32EE" w:rsidRPr="00E14FF5">
        <w:rPr>
          <w:noProof w:val="0"/>
        </w:rPr>
        <w:t>While sustainable land management necessitates an integrated approach to natural resources management which focuses on the factors influencing decisions about land use at the local, national, and regional levels, watershed management takes a more holistic approach, integrating land and water considerations</w:t>
      </w:r>
      <w:r w:rsidR="00D92085" w:rsidRPr="00E14FF5">
        <w:rPr>
          <w:noProof w:val="0"/>
        </w:rPr>
        <w:t xml:space="preserve">.  </w:t>
      </w:r>
      <w:r w:rsidR="00BA32EE" w:rsidRPr="00E14FF5">
        <w:rPr>
          <w:noProof w:val="0"/>
        </w:rPr>
        <w:t>It is this primary focus on water that distinguishes sustainable watershed management from sustainable land management.</w:t>
      </w:r>
    </w:p>
    <w:p w14:paraId="26E475AF" w14:textId="77777777" w:rsidR="00BA32EE" w:rsidRPr="00E14FF5" w:rsidRDefault="00BA32EE" w:rsidP="0071137F">
      <w:pPr>
        <w:pStyle w:val="Paragraph"/>
        <w:spacing w:before="0"/>
        <w:jc w:val="both"/>
        <w:rPr>
          <w:noProof w:val="0"/>
        </w:rPr>
      </w:pPr>
      <w:r w:rsidRPr="00E14FF5">
        <w:rPr>
          <w:noProof w:val="0"/>
        </w:rPr>
        <w:t>In Indonesia, the terms used to refer to the concept of sustainable watershed management vary</w:t>
      </w:r>
      <w:r w:rsidR="00D92085" w:rsidRPr="00E14FF5">
        <w:rPr>
          <w:noProof w:val="0"/>
        </w:rPr>
        <w:t xml:space="preserve">.  </w:t>
      </w:r>
      <w:r w:rsidRPr="00E14FF5">
        <w:rPr>
          <w:noProof w:val="0"/>
        </w:rPr>
        <w:t>One phrase that is utilized is integrated water resource management</w:t>
      </w:r>
      <w:r w:rsidR="00D92085" w:rsidRPr="00E14FF5">
        <w:rPr>
          <w:noProof w:val="0"/>
        </w:rPr>
        <w:t xml:space="preserve">.  </w:t>
      </w:r>
      <w:r w:rsidRPr="00E14FF5">
        <w:rPr>
          <w:noProof w:val="0"/>
        </w:rPr>
        <w:t>This concept refers to a collaborative, integrated, holistic process that advances the coordinated management and development of water and land resources in order to maximize economic and social welfare while simultaneously protecting the sus</w:t>
      </w:r>
      <w:r w:rsidR="0006509D" w:rsidRPr="00E14FF5">
        <w:rPr>
          <w:noProof w:val="0"/>
        </w:rPr>
        <w:t>tainability of vital ecosystems</w:t>
      </w:r>
      <w:r w:rsidR="00891EB0">
        <w:rPr>
          <w:noProof w:val="0"/>
        </w:rPr>
        <w:t xml:space="preserve">. </w:t>
      </w:r>
      <w:r w:rsidR="0006509D" w:rsidRPr="00E14FF5">
        <w:rPr>
          <w:noProof w:val="0"/>
        </w:rPr>
        <w:t xml:space="preserve"> </w:t>
      </w:r>
      <w:sdt>
        <w:sdtPr>
          <w:rPr>
            <w:noProof w:val="0"/>
          </w:rPr>
          <w:id w:val="423306835"/>
          <w:citation/>
        </w:sdtPr>
        <w:sdtEndPr/>
        <w:sdtContent>
          <w:r w:rsidR="0006509D" w:rsidRPr="00E14FF5">
            <w:rPr>
              <w:noProof w:val="0"/>
            </w:rPr>
            <w:fldChar w:fldCharType="begin"/>
          </w:r>
          <w:r w:rsidR="008A6E17" w:rsidRPr="00E14FF5">
            <w:rPr>
              <w:noProof w:val="0"/>
            </w:rPr>
            <w:instrText xml:space="preserve">CITATION FME13 \m Ick11 \l 1033 </w:instrText>
          </w:r>
          <w:r w:rsidR="00065D20">
            <w:rPr>
              <w:noProof w:val="0"/>
            </w:rPr>
            <w:instrText xml:space="preserve"> \m Rah14</w:instrText>
          </w:r>
          <w:r w:rsidR="0006509D" w:rsidRPr="00E14FF5">
            <w:rPr>
              <w:noProof w:val="0"/>
            </w:rPr>
            <w:fldChar w:fldCharType="separate"/>
          </w:r>
          <w:r w:rsidR="000C5DEB">
            <w:t>(FMER, 2013; Ko, Choi, &amp; Triwecko, 2011; Rahmawati, Yustika, Ashar, &amp; Santoso, 2014)</w:t>
          </w:r>
          <w:r w:rsidR="0006509D" w:rsidRPr="00E14FF5">
            <w:rPr>
              <w:noProof w:val="0"/>
            </w:rPr>
            <w:fldChar w:fldCharType="end"/>
          </w:r>
        </w:sdtContent>
      </w:sdt>
      <w:r w:rsidRPr="00E14FF5">
        <w:rPr>
          <w:noProof w:val="0"/>
        </w:rPr>
        <w:t>.</w:t>
      </w:r>
      <w:r w:rsidR="00891EB0">
        <w:rPr>
          <w:noProof w:val="0"/>
        </w:rPr>
        <w:t xml:space="preserve">  For the purposes of this project document, sustainable watershed management is used instead of integrated water resource management in order to distinguish current business as usual approaches in Indonesia from those being proposed here to strengthen the global environmental character of watershed management.</w:t>
      </w:r>
    </w:p>
    <w:p w14:paraId="26E475B0" w14:textId="77777777" w:rsidR="00D92085" w:rsidRPr="00E14FF5" w:rsidRDefault="00BA32EE" w:rsidP="0071137F">
      <w:pPr>
        <w:pStyle w:val="Paragraph"/>
        <w:spacing w:before="0"/>
        <w:jc w:val="both"/>
        <w:rPr>
          <w:noProof w:val="0"/>
        </w:rPr>
      </w:pPr>
      <w:r w:rsidRPr="00E14FF5">
        <w:rPr>
          <w:noProof w:val="0"/>
        </w:rPr>
        <w:t>This integrated approach focuses on planning and management at the river basin, watershed, coastal, and transportation system scale</w:t>
      </w:r>
      <w:r w:rsidR="00D92085" w:rsidRPr="00E14FF5">
        <w:rPr>
          <w:noProof w:val="0"/>
        </w:rPr>
        <w:t xml:space="preserve">.  </w:t>
      </w:r>
      <w:r w:rsidRPr="00E14FF5">
        <w:rPr>
          <w:noProof w:val="0"/>
        </w:rPr>
        <w:t>It focuses on both upstream and downstream, supply and demand, and is inclusive of multi-jurisdictional stakeholders</w:t>
      </w:r>
      <w:r w:rsidR="00D92085" w:rsidRPr="00E14FF5">
        <w:rPr>
          <w:noProof w:val="0"/>
        </w:rPr>
        <w:t xml:space="preserve">.  </w:t>
      </w:r>
      <w:r w:rsidRPr="00E14FF5">
        <w:rPr>
          <w:noProof w:val="0"/>
        </w:rPr>
        <w:t>This integrated approach has been utilized in other efforts in Indonesia, such as efforts by the Global Water Partnership, the FAO</w:t>
      </w:r>
      <w:r w:rsidR="009E76B2" w:rsidRPr="00E14FF5">
        <w:rPr>
          <w:noProof w:val="0"/>
        </w:rPr>
        <w:t xml:space="preserve">, </w:t>
      </w:r>
      <w:r w:rsidRPr="00E14FF5">
        <w:rPr>
          <w:noProof w:val="0"/>
        </w:rPr>
        <w:t>WWF Indonesia, and the World Bank</w:t>
      </w:r>
      <w:r w:rsidR="00D92085" w:rsidRPr="00E14FF5">
        <w:rPr>
          <w:noProof w:val="0"/>
        </w:rPr>
        <w:t xml:space="preserve">.  </w:t>
      </w:r>
      <w:r w:rsidRPr="00E14FF5">
        <w:rPr>
          <w:noProof w:val="0"/>
        </w:rPr>
        <w:t>This project is also consistent with the UNDP/GEF Strengthening Community-Based Forest and Watershed Management project that called for the creation of an Integrated Watershed Management Plan</w:t>
      </w:r>
      <w:r w:rsidR="00D92085" w:rsidRPr="00E14FF5">
        <w:rPr>
          <w:noProof w:val="0"/>
        </w:rPr>
        <w:t>.</w:t>
      </w:r>
    </w:p>
    <w:p w14:paraId="26E475B1" w14:textId="77777777" w:rsidR="00D92085" w:rsidRPr="00E14FF5" w:rsidRDefault="00BA32EE" w:rsidP="0071137F">
      <w:pPr>
        <w:pStyle w:val="Paragraph"/>
        <w:spacing w:before="0"/>
        <w:jc w:val="both"/>
        <w:rPr>
          <w:noProof w:val="0"/>
        </w:rPr>
      </w:pPr>
      <w:r w:rsidRPr="00E14FF5">
        <w:rPr>
          <w:noProof w:val="0"/>
        </w:rPr>
        <w:t xml:space="preserve">Like other cross-cutting capacity development projects, this project offers cost-effectiveness </w:t>
      </w:r>
      <w:r w:rsidR="00604D82" w:rsidRPr="00E14FF5">
        <w:rPr>
          <w:noProof w:val="0"/>
        </w:rPr>
        <w:t xml:space="preserve">by promoting harmonization and operational effectiveness in the implementation of Rio Convention obligations, as well as </w:t>
      </w:r>
      <w:r w:rsidRPr="00E14FF5">
        <w:rPr>
          <w:noProof w:val="0"/>
        </w:rPr>
        <w:t>a more holistic approach to strengthen sustainable capacities</w:t>
      </w:r>
      <w:r w:rsidR="00D92085" w:rsidRPr="00E14FF5">
        <w:rPr>
          <w:noProof w:val="0"/>
        </w:rPr>
        <w:t xml:space="preserve">.  </w:t>
      </w:r>
      <w:r w:rsidRPr="00E14FF5">
        <w:rPr>
          <w:noProof w:val="0"/>
        </w:rPr>
        <w:t>This is achieved by directing more focused efforts to shared capacity needs</w:t>
      </w:r>
      <w:r w:rsidR="00D92085" w:rsidRPr="00E14FF5">
        <w:rPr>
          <w:noProof w:val="0"/>
        </w:rPr>
        <w:t xml:space="preserve">.  </w:t>
      </w:r>
      <w:r w:rsidRPr="00E14FF5">
        <w:rPr>
          <w:noProof w:val="0"/>
        </w:rPr>
        <w:t>Specifically, CCCD projects direct focused attention to eliminating or reducing capacity bottlenecks that may not otherwise be sufficiently addressed by focal area (thematic) projects</w:t>
      </w:r>
      <w:r w:rsidR="00D92085" w:rsidRPr="00E14FF5">
        <w:rPr>
          <w:noProof w:val="0"/>
        </w:rPr>
        <w:t>.</w:t>
      </w:r>
    </w:p>
    <w:p w14:paraId="26E475B2" w14:textId="77777777" w:rsidR="00BA32EE" w:rsidRPr="00E14FF5" w:rsidRDefault="00BA32EE" w:rsidP="0071137F">
      <w:pPr>
        <w:pStyle w:val="Paragraph"/>
        <w:spacing w:before="0"/>
        <w:jc w:val="both"/>
        <w:rPr>
          <w:noProof w:val="0"/>
        </w:rPr>
      </w:pPr>
      <w:r w:rsidRPr="00E14FF5">
        <w:rPr>
          <w:noProof w:val="0"/>
        </w:rPr>
        <w:t>This project aims to strengthen Indonesia’s absorptive capacities that are necessary to sustain environmental outcomes</w:t>
      </w:r>
      <w:r w:rsidR="00D92085" w:rsidRPr="00E14FF5">
        <w:rPr>
          <w:noProof w:val="0"/>
        </w:rPr>
        <w:t xml:space="preserve">.  </w:t>
      </w:r>
      <w:r w:rsidRPr="00E14FF5">
        <w:rPr>
          <w:noProof w:val="0"/>
        </w:rPr>
        <w:t>Unlike other larger focal area projects, these outcomes are not limited to one specific Rio Convention, but instead address all three</w:t>
      </w:r>
      <w:r w:rsidR="00D92085" w:rsidRPr="00E14FF5">
        <w:rPr>
          <w:noProof w:val="0"/>
        </w:rPr>
        <w:t xml:space="preserve">.  </w:t>
      </w:r>
      <w:r w:rsidRPr="00E14FF5">
        <w:rPr>
          <w:noProof w:val="0"/>
        </w:rPr>
        <w:t xml:space="preserve">The overall sustainability of </w:t>
      </w:r>
      <w:r w:rsidR="004A6CAE" w:rsidRPr="00E14FF5">
        <w:rPr>
          <w:noProof w:val="0"/>
        </w:rPr>
        <w:t>CCCD</w:t>
      </w:r>
      <w:r w:rsidRPr="00E14FF5">
        <w:rPr>
          <w:noProof w:val="0"/>
        </w:rPr>
        <w:t xml:space="preserve"> projects is fortified by their emphasis on adaptive collaborative management (ACM), which places a high value on stakeholder engagement</w:t>
      </w:r>
    </w:p>
    <w:p w14:paraId="26E475B3" w14:textId="77777777" w:rsidR="00376155" w:rsidRPr="00E14FF5" w:rsidRDefault="00376155" w:rsidP="0071137F">
      <w:pPr>
        <w:pStyle w:val="Paragraph"/>
        <w:jc w:val="both"/>
        <w:rPr>
          <w:noProof w:val="0"/>
        </w:rPr>
      </w:pPr>
      <w:r w:rsidRPr="00E14FF5">
        <w:rPr>
          <w:noProof w:val="0"/>
        </w:rPr>
        <w:t>Indonesia is fully committed to meeting its obligations under the MEAs and the proposed project is intended to facilitate an important step towards developing the capacities for an effective national environmental management framework</w:t>
      </w:r>
      <w:r w:rsidR="00D92085" w:rsidRPr="00E14FF5">
        <w:rPr>
          <w:noProof w:val="0"/>
        </w:rPr>
        <w:t xml:space="preserve">.  </w:t>
      </w:r>
      <w:r w:rsidRPr="00E14FF5">
        <w:rPr>
          <w:noProof w:val="0"/>
        </w:rPr>
        <w:t>More specifically, the project, directly or indirectly, addresses the following articles under the Conventions: FCCC (Articles 4 and 5), CBD (Articles 6, 7, 14, 19, and 22), and CCD (Articles 4, 5, 8, and 10).</w:t>
      </w:r>
    </w:p>
    <w:p w14:paraId="26E475B4" w14:textId="77777777" w:rsidR="00A90C7C" w:rsidRPr="00E14FF5" w:rsidRDefault="00FF072A" w:rsidP="0071137F">
      <w:pPr>
        <w:pStyle w:val="Paragraph"/>
        <w:spacing w:before="0"/>
        <w:jc w:val="both"/>
        <w:rPr>
          <w:noProof w:val="0"/>
        </w:rPr>
      </w:pPr>
      <w:r w:rsidRPr="00E14FF5">
        <w:rPr>
          <w:noProof w:val="0"/>
        </w:rPr>
        <w:t>The successful implementation of this project will be indicated by a number of output, process, and performance indicators, all of which are intended to demonstrate that the operational principles of the GEF’s capacity development are met</w:t>
      </w:r>
      <w:r w:rsidR="006873E8">
        <w:rPr>
          <w:noProof w:val="0"/>
        </w:rPr>
        <w:t xml:space="preserve">. </w:t>
      </w:r>
      <w:r w:rsidR="006873E8" w:rsidRPr="00950747">
        <w:rPr>
          <w:noProof w:val="0"/>
        </w:rPr>
        <w:t xml:space="preserve"> </w:t>
      </w:r>
      <w:r w:rsidR="00B67EBC" w:rsidRPr="00950747">
        <w:rPr>
          <w:noProof w:val="0"/>
        </w:rPr>
        <w:fldChar w:fldCharType="begin"/>
      </w:r>
      <w:r w:rsidR="00B67EBC" w:rsidRPr="00950747">
        <w:rPr>
          <w:noProof w:val="0"/>
        </w:rPr>
        <w:instrText xml:space="preserve"> REF _Ref421646639 \h </w:instrText>
      </w:r>
      <w:r w:rsidR="0071137F" w:rsidRPr="00950747">
        <w:rPr>
          <w:noProof w:val="0"/>
        </w:rPr>
        <w:instrText xml:space="preserve"> \* MERGEFORMAT </w:instrText>
      </w:r>
      <w:r w:rsidR="00B67EBC" w:rsidRPr="00950747">
        <w:rPr>
          <w:noProof w:val="0"/>
        </w:rPr>
      </w:r>
      <w:r w:rsidR="00B67EBC" w:rsidRPr="00950747">
        <w:rPr>
          <w:noProof w:val="0"/>
        </w:rPr>
        <w:fldChar w:fldCharType="separate"/>
      </w:r>
      <w:r w:rsidR="000C5DEB" w:rsidRPr="000C5DEB">
        <w:t>Table 3</w:t>
      </w:r>
      <w:r w:rsidR="00B67EBC" w:rsidRPr="00950747">
        <w:rPr>
          <w:noProof w:val="0"/>
        </w:rPr>
        <w:fldChar w:fldCharType="end"/>
      </w:r>
      <w:r w:rsidR="00B67EBC" w:rsidRPr="00E14FF5">
        <w:rPr>
          <w:noProof w:val="0"/>
        </w:rPr>
        <w:t xml:space="preserve"> </w:t>
      </w:r>
      <w:r w:rsidRPr="00E14FF5">
        <w:rPr>
          <w:noProof w:val="0"/>
        </w:rPr>
        <w:t>summarizes the project's conformity with the 11 operational principles of capacity development identified in the GEF Strategic Approach to Capacity Building.</w:t>
      </w:r>
      <w:bookmarkStart w:id="94" w:name="Table2"/>
      <w:r w:rsidR="00A90C7C" w:rsidRPr="00E14FF5">
        <w:rPr>
          <w:noProof w:val="0"/>
        </w:rPr>
        <w:br w:type="page"/>
      </w:r>
    </w:p>
    <w:p w14:paraId="26E475B5" w14:textId="77777777" w:rsidR="00032BFD" w:rsidRPr="00E14FF5" w:rsidRDefault="00032BFD" w:rsidP="00032BFD">
      <w:pPr>
        <w:keepNext/>
        <w:spacing w:after="120"/>
        <w:jc w:val="left"/>
        <w:rPr>
          <w:b/>
          <w:szCs w:val="22"/>
        </w:rPr>
      </w:pPr>
      <w:bookmarkStart w:id="95" w:name="_Ref421646639"/>
      <w:r w:rsidRPr="00E14FF5">
        <w:rPr>
          <w:b/>
          <w:szCs w:val="22"/>
        </w:rPr>
        <w:lastRenderedPageBreak/>
        <w:t xml:space="preserve">Table </w:t>
      </w:r>
      <w:r w:rsidR="00B67EBC" w:rsidRPr="00E14FF5">
        <w:rPr>
          <w:b/>
        </w:rPr>
        <w:fldChar w:fldCharType="begin"/>
      </w:r>
      <w:r w:rsidR="00B67EBC" w:rsidRPr="00E14FF5">
        <w:rPr>
          <w:b/>
        </w:rPr>
        <w:instrText xml:space="preserve"> SEQ Table \* ARABIC </w:instrText>
      </w:r>
      <w:r w:rsidR="00B67EBC" w:rsidRPr="00E14FF5">
        <w:rPr>
          <w:b/>
        </w:rPr>
        <w:fldChar w:fldCharType="separate"/>
      </w:r>
      <w:r w:rsidR="000C5DEB">
        <w:rPr>
          <w:b/>
          <w:noProof/>
        </w:rPr>
        <w:t>3</w:t>
      </w:r>
      <w:r w:rsidR="00B67EBC" w:rsidRPr="00E14FF5">
        <w:rPr>
          <w:b/>
        </w:rPr>
        <w:fldChar w:fldCharType="end"/>
      </w:r>
      <w:bookmarkEnd w:id="95"/>
      <w:r w:rsidRPr="00E14FF5">
        <w:rPr>
          <w:b/>
          <w:szCs w:val="22"/>
        </w:rPr>
        <w:t>:</w:t>
      </w:r>
      <w:bookmarkEnd w:id="94"/>
      <w:r w:rsidRPr="00E14FF5">
        <w:rPr>
          <w:b/>
          <w:szCs w:val="22"/>
        </w:rPr>
        <w:t xml:space="preserve">  Conformity with GEF capacity development operational principles</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4A0" w:firstRow="1" w:lastRow="0" w:firstColumn="1" w:lastColumn="0" w:noHBand="0" w:noVBand="1"/>
      </w:tblPr>
      <w:tblGrid>
        <w:gridCol w:w="2152"/>
        <w:gridCol w:w="7208"/>
      </w:tblGrid>
      <w:tr w:rsidR="00032BFD" w:rsidRPr="00E14FF5" w14:paraId="26E475B8" w14:textId="77777777" w:rsidTr="0071137F">
        <w:trPr>
          <w:trHeight w:val="530"/>
          <w:tblHeader/>
        </w:trPr>
        <w:tc>
          <w:tcPr>
            <w:tcW w:w="2152" w:type="dxa"/>
            <w:shd w:val="clear" w:color="auto" w:fill="DBE5F1" w:themeFill="accent1" w:themeFillTint="33"/>
            <w:vAlign w:val="center"/>
            <w:hideMark/>
          </w:tcPr>
          <w:p w14:paraId="26E475B6" w14:textId="77777777" w:rsidR="00032BFD" w:rsidRPr="00E14FF5" w:rsidRDefault="00032BFD" w:rsidP="00032BFD">
            <w:pPr>
              <w:spacing w:after="0"/>
              <w:jc w:val="left"/>
              <w:rPr>
                <w:b/>
                <w:bCs w:val="0"/>
                <w:sz w:val="20"/>
                <w:szCs w:val="20"/>
              </w:rPr>
            </w:pPr>
            <w:r w:rsidRPr="00E14FF5">
              <w:rPr>
                <w:b/>
                <w:bCs w:val="0"/>
                <w:sz w:val="20"/>
                <w:szCs w:val="20"/>
              </w:rPr>
              <w:t>Capacity Development Operational Principle</w:t>
            </w:r>
          </w:p>
        </w:tc>
        <w:tc>
          <w:tcPr>
            <w:tcW w:w="7208" w:type="dxa"/>
            <w:shd w:val="clear" w:color="auto" w:fill="DBE5F1" w:themeFill="accent1" w:themeFillTint="33"/>
            <w:hideMark/>
          </w:tcPr>
          <w:p w14:paraId="26E475B7" w14:textId="77777777" w:rsidR="00032BFD" w:rsidRPr="00E14FF5" w:rsidRDefault="00032BFD" w:rsidP="00032BFD">
            <w:pPr>
              <w:spacing w:after="0"/>
              <w:jc w:val="left"/>
              <w:rPr>
                <w:b/>
                <w:bCs w:val="0"/>
                <w:sz w:val="20"/>
                <w:szCs w:val="20"/>
              </w:rPr>
            </w:pPr>
            <w:r w:rsidRPr="00E14FF5">
              <w:rPr>
                <w:b/>
                <w:bCs w:val="0"/>
                <w:sz w:val="20"/>
                <w:szCs w:val="20"/>
              </w:rPr>
              <w:t>Project Conformity</w:t>
            </w:r>
          </w:p>
        </w:tc>
      </w:tr>
      <w:tr w:rsidR="00032BFD" w:rsidRPr="00E14FF5" w14:paraId="26E475BB" w14:textId="77777777" w:rsidTr="0071137F">
        <w:trPr>
          <w:trHeight w:val="710"/>
        </w:trPr>
        <w:tc>
          <w:tcPr>
            <w:tcW w:w="2152" w:type="dxa"/>
            <w:shd w:val="clear" w:color="auto" w:fill="auto"/>
            <w:hideMark/>
          </w:tcPr>
          <w:p w14:paraId="26E475B9" w14:textId="77777777" w:rsidR="00032BFD" w:rsidRPr="00E14FF5" w:rsidRDefault="00032BFD" w:rsidP="00032BFD">
            <w:pPr>
              <w:spacing w:after="0"/>
              <w:jc w:val="left"/>
              <w:rPr>
                <w:b/>
                <w:bCs w:val="0"/>
                <w:sz w:val="20"/>
                <w:szCs w:val="20"/>
              </w:rPr>
            </w:pPr>
            <w:r w:rsidRPr="00E14FF5">
              <w:rPr>
                <w:b/>
                <w:bCs w:val="0"/>
                <w:sz w:val="20"/>
                <w:szCs w:val="20"/>
              </w:rPr>
              <w:t>Ensure national ownership and leadership</w:t>
            </w:r>
          </w:p>
        </w:tc>
        <w:tc>
          <w:tcPr>
            <w:tcW w:w="7208" w:type="dxa"/>
            <w:shd w:val="clear" w:color="auto" w:fill="auto"/>
          </w:tcPr>
          <w:p w14:paraId="26E475BA" w14:textId="77777777" w:rsidR="00032BFD" w:rsidRPr="00E14FF5" w:rsidRDefault="00032BFD" w:rsidP="00032BFD">
            <w:pPr>
              <w:spacing w:after="0"/>
              <w:jc w:val="left"/>
              <w:rPr>
                <w:bCs w:val="0"/>
                <w:i/>
                <w:sz w:val="20"/>
                <w:szCs w:val="20"/>
              </w:rPr>
            </w:pPr>
            <w:r w:rsidRPr="00E14FF5">
              <w:rPr>
                <w:bCs w:val="0"/>
                <w:i/>
                <w:sz w:val="20"/>
                <w:szCs w:val="20"/>
              </w:rPr>
              <w:t>The project was designed in response to the Government’s request to strengthen the underlying capacities for meeting and sustaining both national and global objectives related to sustainable watershed management and the three Rio Conventions</w:t>
            </w:r>
            <w:r w:rsidR="00D92085" w:rsidRPr="00E14FF5">
              <w:rPr>
                <w:bCs w:val="0"/>
                <w:i/>
                <w:sz w:val="20"/>
                <w:szCs w:val="20"/>
              </w:rPr>
              <w:t xml:space="preserve">.  </w:t>
            </w:r>
            <w:r w:rsidRPr="00E14FF5">
              <w:rPr>
                <w:bCs w:val="0"/>
                <w:i/>
                <w:sz w:val="20"/>
                <w:szCs w:val="20"/>
              </w:rPr>
              <w:t>The recent institutional changes as reflected by the merger of the Ministries of Environment and Forestry serves as an opportunity to support the government’s objective of improving their institutional effectiveness and efficiency</w:t>
            </w:r>
            <w:r w:rsidR="00D92085" w:rsidRPr="00E14FF5">
              <w:rPr>
                <w:bCs w:val="0"/>
                <w:i/>
                <w:sz w:val="20"/>
                <w:szCs w:val="20"/>
              </w:rPr>
              <w:t xml:space="preserve">.  </w:t>
            </w:r>
            <w:r w:rsidRPr="00E14FF5">
              <w:rPr>
                <w:bCs w:val="0"/>
                <w:i/>
                <w:sz w:val="20"/>
                <w:szCs w:val="20"/>
              </w:rPr>
              <w:t>At the beginning of project development, a stakeholder workshop was help to review the project design to confirm the project strategy and ensure the appropriate alignment</w:t>
            </w:r>
            <w:r w:rsidR="00D92085" w:rsidRPr="00E14FF5">
              <w:rPr>
                <w:bCs w:val="0"/>
                <w:i/>
                <w:sz w:val="20"/>
                <w:szCs w:val="20"/>
              </w:rPr>
              <w:t xml:space="preserve">.  </w:t>
            </w:r>
            <w:r w:rsidRPr="00E14FF5">
              <w:rPr>
                <w:bCs w:val="0"/>
                <w:i/>
                <w:sz w:val="20"/>
                <w:szCs w:val="20"/>
              </w:rPr>
              <w:t>The project’s national implementation modality serves to reinforce the project’s national ownership and leadership</w:t>
            </w:r>
            <w:r w:rsidR="00D92085" w:rsidRPr="00E14FF5">
              <w:rPr>
                <w:bCs w:val="0"/>
                <w:i/>
                <w:sz w:val="20"/>
                <w:szCs w:val="20"/>
              </w:rPr>
              <w:t xml:space="preserve">.  </w:t>
            </w:r>
            <w:r w:rsidRPr="00E14FF5">
              <w:rPr>
                <w:bCs w:val="0"/>
                <w:i/>
                <w:sz w:val="20"/>
                <w:szCs w:val="20"/>
              </w:rPr>
              <w:t>Operationally, this will be reflected by the Project Management Unit being placed with the Ministry of Environment and Forestry, specifically, the Directorate General for Watershed Management and Forest Protection</w:t>
            </w:r>
            <w:r w:rsidR="00D92085" w:rsidRPr="00E14FF5">
              <w:rPr>
                <w:bCs w:val="0"/>
                <w:i/>
                <w:sz w:val="20"/>
                <w:szCs w:val="20"/>
              </w:rPr>
              <w:t xml:space="preserve">.  </w:t>
            </w:r>
            <w:r w:rsidRPr="00E14FF5">
              <w:rPr>
                <w:bCs w:val="0"/>
                <w:i/>
                <w:sz w:val="20"/>
                <w:szCs w:val="20"/>
              </w:rPr>
              <w:t>A Project Board will be created, comprising of senior officials as well as representatives from non-state organizations to provide project implementation oversight.</w:t>
            </w:r>
          </w:p>
        </w:tc>
      </w:tr>
      <w:tr w:rsidR="00032BFD" w:rsidRPr="00E14FF5" w14:paraId="26E475BE" w14:textId="77777777" w:rsidTr="0071137F">
        <w:trPr>
          <w:trHeight w:val="890"/>
        </w:trPr>
        <w:tc>
          <w:tcPr>
            <w:tcW w:w="2152" w:type="dxa"/>
            <w:shd w:val="clear" w:color="auto" w:fill="auto"/>
            <w:hideMark/>
          </w:tcPr>
          <w:p w14:paraId="26E475BC" w14:textId="77777777" w:rsidR="00032BFD" w:rsidRPr="00E14FF5" w:rsidRDefault="00032BFD" w:rsidP="00032BFD">
            <w:pPr>
              <w:spacing w:after="0"/>
              <w:contextualSpacing/>
              <w:jc w:val="left"/>
              <w:rPr>
                <w:b/>
                <w:bCs w:val="0"/>
                <w:sz w:val="20"/>
                <w:szCs w:val="20"/>
              </w:rPr>
            </w:pPr>
            <w:r w:rsidRPr="00E14FF5">
              <w:rPr>
                <w:b/>
                <w:bCs w:val="0"/>
                <w:sz w:val="20"/>
                <w:szCs w:val="20"/>
              </w:rPr>
              <w:t>Ensure multi-stakeholder consultations and decision-making</w:t>
            </w:r>
          </w:p>
        </w:tc>
        <w:tc>
          <w:tcPr>
            <w:tcW w:w="7208" w:type="dxa"/>
            <w:shd w:val="clear" w:color="auto" w:fill="auto"/>
          </w:tcPr>
          <w:p w14:paraId="26E475BD" w14:textId="77777777" w:rsidR="00032BFD" w:rsidRPr="00E14FF5" w:rsidRDefault="00032BFD" w:rsidP="00032BFD">
            <w:pPr>
              <w:spacing w:after="0"/>
              <w:jc w:val="left"/>
              <w:rPr>
                <w:bCs w:val="0"/>
                <w:i/>
                <w:sz w:val="20"/>
                <w:szCs w:val="20"/>
              </w:rPr>
            </w:pPr>
            <w:r w:rsidRPr="00E14FF5">
              <w:rPr>
                <w:bCs w:val="0"/>
                <w:i/>
                <w:sz w:val="20"/>
                <w:szCs w:val="20"/>
              </w:rPr>
              <w:t>The project will use multi-stakeholder and expert consultative reviews and analyses to reach consensus on decisions to mainstream global environmental objectives into relevant sustainable watershed management policies and programmes</w:t>
            </w:r>
            <w:r w:rsidR="00D92085" w:rsidRPr="00E14FF5">
              <w:rPr>
                <w:bCs w:val="0"/>
                <w:i/>
                <w:sz w:val="20"/>
                <w:szCs w:val="20"/>
              </w:rPr>
              <w:t xml:space="preserve">.  </w:t>
            </w:r>
            <w:r w:rsidRPr="00E14FF5">
              <w:rPr>
                <w:bCs w:val="0"/>
                <w:i/>
                <w:sz w:val="20"/>
                <w:szCs w:val="20"/>
              </w:rPr>
              <w:t>Project implementation will take an adaptive collaborative management approach, which requires that stakeholder representatives actively participate in the project decision-making structures, such as the Project Board</w:t>
            </w:r>
            <w:r w:rsidR="00D92085" w:rsidRPr="00E14FF5">
              <w:rPr>
                <w:bCs w:val="0"/>
                <w:i/>
                <w:sz w:val="20"/>
                <w:szCs w:val="20"/>
              </w:rPr>
              <w:t xml:space="preserve">.  </w:t>
            </w:r>
            <w:r w:rsidRPr="00E14FF5">
              <w:rPr>
                <w:bCs w:val="0"/>
                <w:i/>
                <w:sz w:val="20"/>
                <w:szCs w:val="20"/>
              </w:rPr>
              <w:t>Project champions will be critical to mobilize active engagement and support to implement project activities.</w:t>
            </w:r>
          </w:p>
        </w:tc>
      </w:tr>
      <w:tr w:rsidR="00032BFD" w:rsidRPr="00E14FF5" w14:paraId="26E475C1" w14:textId="77777777" w:rsidTr="0071137F">
        <w:trPr>
          <w:trHeight w:val="629"/>
        </w:trPr>
        <w:tc>
          <w:tcPr>
            <w:tcW w:w="2152" w:type="dxa"/>
            <w:shd w:val="clear" w:color="auto" w:fill="auto"/>
            <w:hideMark/>
          </w:tcPr>
          <w:p w14:paraId="26E475BF" w14:textId="77777777" w:rsidR="00032BFD" w:rsidRPr="00E14FF5" w:rsidRDefault="00032BFD" w:rsidP="00032BFD">
            <w:pPr>
              <w:spacing w:after="0"/>
              <w:contextualSpacing/>
              <w:jc w:val="left"/>
              <w:rPr>
                <w:b/>
                <w:bCs w:val="0"/>
                <w:sz w:val="20"/>
                <w:szCs w:val="20"/>
              </w:rPr>
            </w:pPr>
            <w:r w:rsidRPr="00E14FF5">
              <w:rPr>
                <w:b/>
                <w:bCs w:val="0"/>
                <w:sz w:val="20"/>
                <w:szCs w:val="20"/>
              </w:rPr>
              <w:t>Base capacity building efforts in self-needs assessment</w:t>
            </w:r>
          </w:p>
        </w:tc>
        <w:tc>
          <w:tcPr>
            <w:tcW w:w="7208" w:type="dxa"/>
            <w:shd w:val="clear" w:color="auto" w:fill="auto"/>
          </w:tcPr>
          <w:p w14:paraId="26E475C0" w14:textId="77777777" w:rsidR="00032BFD" w:rsidRPr="00E14FF5" w:rsidRDefault="00032BFD" w:rsidP="00032BFD">
            <w:pPr>
              <w:spacing w:after="0"/>
              <w:jc w:val="left"/>
              <w:rPr>
                <w:bCs w:val="0"/>
                <w:sz w:val="20"/>
                <w:szCs w:val="20"/>
              </w:rPr>
            </w:pPr>
            <w:r w:rsidRPr="00E14FF5">
              <w:rPr>
                <w:bCs w:val="0"/>
                <w:i/>
                <w:sz w:val="20"/>
                <w:szCs w:val="20"/>
              </w:rPr>
              <w:t>Indonesia’s NCSA identified the limited cooperation among institutions to integrate management objectives across the three Rio Conventions</w:t>
            </w:r>
            <w:r w:rsidR="00D92085" w:rsidRPr="00E14FF5">
              <w:rPr>
                <w:bCs w:val="0"/>
                <w:i/>
                <w:sz w:val="20"/>
                <w:szCs w:val="20"/>
              </w:rPr>
              <w:t xml:space="preserve">.  </w:t>
            </w:r>
            <w:r w:rsidRPr="00E14FF5">
              <w:rPr>
                <w:bCs w:val="0"/>
                <w:i/>
                <w:sz w:val="20"/>
                <w:szCs w:val="20"/>
              </w:rPr>
              <w:t>This includes low public awareness of the complex relationships between land management to meet the multiple objectives of water resources, forests and forestry, and flood and drought mitigation and management.</w:t>
            </w:r>
          </w:p>
        </w:tc>
      </w:tr>
      <w:tr w:rsidR="00032BFD" w:rsidRPr="00E14FF5" w14:paraId="26E475C4" w14:textId="77777777" w:rsidTr="0071137F">
        <w:trPr>
          <w:trHeight w:val="719"/>
        </w:trPr>
        <w:tc>
          <w:tcPr>
            <w:tcW w:w="2152" w:type="dxa"/>
            <w:shd w:val="clear" w:color="auto" w:fill="auto"/>
            <w:hideMark/>
          </w:tcPr>
          <w:p w14:paraId="26E475C2" w14:textId="77777777" w:rsidR="00032BFD" w:rsidRPr="00E14FF5" w:rsidRDefault="00032BFD" w:rsidP="00032BFD">
            <w:pPr>
              <w:spacing w:after="0"/>
              <w:contextualSpacing/>
              <w:jc w:val="left"/>
              <w:rPr>
                <w:b/>
                <w:bCs w:val="0"/>
                <w:sz w:val="20"/>
                <w:szCs w:val="20"/>
              </w:rPr>
            </w:pPr>
            <w:r w:rsidRPr="00E14FF5">
              <w:rPr>
                <w:b/>
                <w:bCs w:val="0"/>
                <w:sz w:val="20"/>
                <w:szCs w:val="20"/>
              </w:rPr>
              <w:t>Adopt a holistic approach to capacity building</w:t>
            </w:r>
          </w:p>
        </w:tc>
        <w:tc>
          <w:tcPr>
            <w:tcW w:w="7208" w:type="dxa"/>
            <w:shd w:val="clear" w:color="auto" w:fill="auto"/>
          </w:tcPr>
          <w:p w14:paraId="26E475C3" w14:textId="77777777" w:rsidR="00032BFD" w:rsidRPr="00E14FF5" w:rsidRDefault="00032BFD" w:rsidP="00032BFD">
            <w:pPr>
              <w:spacing w:after="0"/>
              <w:jc w:val="left"/>
              <w:rPr>
                <w:bCs w:val="0"/>
                <w:i/>
                <w:sz w:val="20"/>
                <w:szCs w:val="20"/>
              </w:rPr>
            </w:pPr>
            <w:r w:rsidRPr="00E14FF5">
              <w:rPr>
                <w:bCs w:val="0"/>
                <w:i/>
                <w:sz w:val="20"/>
                <w:szCs w:val="20"/>
              </w:rPr>
              <w:t>The project's strategy is to focus on a priority watershed and high value watershed management plan in order to test the application of best practices and innovative approaches for mainstreaming global environmental objectives</w:t>
            </w:r>
            <w:r w:rsidR="00D92085" w:rsidRPr="00E14FF5">
              <w:rPr>
                <w:bCs w:val="0"/>
                <w:i/>
                <w:sz w:val="20"/>
                <w:szCs w:val="20"/>
              </w:rPr>
              <w:t xml:space="preserve">.  </w:t>
            </w:r>
            <w:r w:rsidRPr="00E14FF5">
              <w:rPr>
                <w:bCs w:val="0"/>
                <w:i/>
                <w:sz w:val="20"/>
                <w:szCs w:val="20"/>
              </w:rPr>
              <w:t>This allows the project to take a more comprehensive approach to watershed management, further strengthened by improving current socio-economic priorities, including gender equality objectives.</w:t>
            </w:r>
          </w:p>
        </w:tc>
      </w:tr>
      <w:tr w:rsidR="00032BFD" w:rsidRPr="00E14FF5" w14:paraId="26E475C7" w14:textId="77777777" w:rsidTr="0071137F">
        <w:trPr>
          <w:trHeight w:val="935"/>
        </w:trPr>
        <w:tc>
          <w:tcPr>
            <w:tcW w:w="2152" w:type="dxa"/>
            <w:shd w:val="clear" w:color="auto" w:fill="auto"/>
            <w:hideMark/>
          </w:tcPr>
          <w:p w14:paraId="26E475C5" w14:textId="77777777" w:rsidR="00032BFD" w:rsidRPr="00E14FF5" w:rsidRDefault="00032BFD" w:rsidP="00032BFD">
            <w:pPr>
              <w:spacing w:after="0"/>
              <w:contextualSpacing/>
              <w:jc w:val="left"/>
              <w:rPr>
                <w:b/>
                <w:bCs w:val="0"/>
                <w:sz w:val="20"/>
                <w:szCs w:val="20"/>
              </w:rPr>
            </w:pPr>
            <w:r w:rsidRPr="00E14FF5">
              <w:rPr>
                <w:b/>
                <w:bCs w:val="0"/>
                <w:sz w:val="20"/>
                <w:szCs w:val="20"/>
              </w:rPr>
              <w:t>Integrate capacity building in wider sustainable development efforts</w:t>
            </w:r>
          </w:p>
        </w:tc>
        <w:tc>
          <w:tcPr>
            <w:tcW w:w="7208" w:type="dxa"/>
            <w:shd w:val="clear" w:color="auto" w:fill="auto"/>
          </w:tcPr>
          <w:p w14:paraId="26E475C6" w14:textId="77777777" w:rsidR="00032BFD" w:rsidRPr="00E14FF5" w:rsidRDefault="00032BFD" w:rsidP="00032BFD">
            <w:pPr>
              <w:spacing w:after="0"/>
              <w:jc w:val="left"/>
              <w:rPr>
                <w:bCs w:val="0"/>
                <w:sz w:val="20"/>
                <w:szCs w:val="20"/>
              </w:rPr>
            </w:pPr>
            <w:r w:rsidRPr="00E14FF5">
              <w:rPr>
                <w:bCs w:val="0"/>
                <w:i/>
                <w:sz w:val="20"/>
                <w:szCs w:val="20"/>
              </w:rPr>
              <w:t>By integrating Rio Convention provisions into a sustainable watershed management plan, and piloting and testing its early implementation, this project will demonstrate the value of mainstreaming to strengthen the environmental sustainability</w:t>
            </w:r>
            <w:r w:rsidR="00D92085" w:rsidRPr="00E14FF5">
              <w:rPr>
                <w:bCs w:val="0"/>
                <w:i/>
                <w:sz w:val="20"/>
                <w:szCs w:val="20"/>
              </w:rPr>
              <w:t xml:space="preserve">.  </w:t>
            </w:r>
            <w:r w:rsidRPr="00E14FF5">
              <w:rPr>
                <w:bCs w:val="0"/>
                <w:i/>
                <w:sz w:val="20"/>
                <w:szCs w:val="20"/>
              </w:rPr>
              <w:t>The project will direct capacity building activities (e.g., training and learn-by-doing mainstreaming exercises) towards the formulation of locally-tailored land and watershed management activities and their implementation.</w:t>
            </w:r>
          </w:p>
        </w:tc>
      </w:tr>
      <w:tr w:rsidR="00032BFD" w:rsidRPr="00E14FF5" w14:paraId="26E475CA" w14:textId="77777777" w:rsidTr="0071137F">
        <w:trPr>
          <w:trHeight w:val="251"/>
        </w:trPr>
        <w:tc>
          <w:tcPr>
            <w:tcW w:w="2152" w:type="dxa"/>
            <w:shd w:val="clear" w:color="auto" w:fill="auto"/>
            <w:hideMark/>
          </w:tcPr>
          <w:p w14:paraId="26E475C8" w14:textId="77777777" w:rsidR="00032BFD" w:rsidRPr="00E14FF5" w:rsidRDefault="00032BFD" w:rsidP="00032BFD">
            <w:pPr>
              <w:spacing w:after="0"/>
              <w:contextualSpacing/>
              <w:jc w:val="left"/>
              <w:rPr>
                <w:b/>
                <w:bCs w:val="0"/>
                <w:sz w:val="20"/>
                <w:szCs w:val="20"/>
              </w:rPr>
            </w:pPr>
            <w:r w:rsidRPr="00E14FF5">
              <w:rPr>
                <w:b/>
                <w:bCs w:val="0"/>
                <w:sz w:val="20"/>
                <w:szCs w:val="20"/>
              </w:rPr>
              <w:t>Promote partnerships</w:t>
            </w:r>
          </w:p>
        </w:tc>
        <w:tc>
          <w:tcPr>
            <w:tcW w:w="7208" w:type="dxa"/>
            <w:shd w:val="clear" w:color="auto" w:fill="auto"/>
          </w:tcPr>
          <w:p w14:paraId="26E475C9" w14:textId="77777777" w:rsidR="00032BFD" w:rsidRPr="00E14FF5" w:rsidRDefault="00032BFD" w:rsidP="00032BFD">
            <w:pPr>
              <w:spacing w:after="0"/>
              <w:jc w:val="left"/>
              <w:rPr>
                <w:bCs w:val="0"/>
                <w:sz w:val="20"/>
                <w:szCs w:val="20"/>
              </w:rPr>
            </w:pPr>
            <w:r w:rsidRPr="00E14FF5">
              <w:rPr>
                <w:bCs w:val="0"/>
                <w:i/>
                <w:sz w:val="20"/>
                <w:szCs w:val="20"/>
              </w:rPr>
              <w:t>The very nature of cross-cutting capacity development and sustainable watershed management requires collaboration and coordination among Indonesia’s government ministries and agencies beyond those under the Ministry of Environment and Forestry</w:t>
            </w:r>
            <w:r w:rsidR="00D92085" w:rsidRPr="00E14FF5">
              <w:rPr>
                <w:bCs w:val="0"/>
                <w:i/>
                <w:sz w:val="20"/>
                <w:szCs w:val="20"/>
              </w:rPr>
              <w:t xml:space="preserve">.  </w:t>
            </w:r>
            <w:r w:rsidRPr="00E14FF5">
              <w:rPr>
                <w:bCs w:val="0"/>
                <w:i/>
                <w:sz w:val="20"/>
                <w:szCs w:val="20"/>
              </w:rPr>
              <w:t>Indeed, the inadequacy of partnerships and cooperation was identified as contribution to overlapping and duplication of resources</w:t>
            </w:r>
            <w:r w:rsidR="00D92085" w:rsidRPr="00E14FF5">
              <w:rPr>
                <w:bCs w:val="0"/>
                <w:i/>
                <w:sz w:val="20"/>
                <w:szCs w:val="20"/>
              </w:rPr>
              <w:t xml:space="preserve">.  </w:t>
            </w:r>
            <w:r w:rsidRPr="00E14FF5">
              <w:rPr>
                <w:bCs w:val="0"/>
                <w:i/>
                <w:sz w:val="20"/>
                <w:szCs w:val="20"/>
              </w:rPr>
              <w:t>Equally important will be the partnerships that are strengthened with non-state organizations such as academic and research institutes, non-governmental organizations, civil society organizations, and the private sector as the project engages them in the development and testing of targeted watershed management plans and related activities.</w:t>
            </w:r>
          </w:p>
        </w:tc>
      </w:tr>
    </w:tbl>
    <w:p w14:paraId="26E475CB" w14:textId="77777777" w:rsidR="00A90C7C" w:rsidRPr="00E14FF5" w:rsidRDefault="00A90C7C">
      <w:r w:rsidRPr="00E14FF5">
        <w:br w:type="page"/>
      </w:r>
    </w:p>
    <w:p w14:paraId="26E475CC" w14:textId="2033C78A" w:rsidR="00A90C7C" w:rsidRPr="00E14FF5" w:rsidRDefault="00A90C7C" w:rsidP="00A90C7C">
      <w:pPr>
        <w:keepNext/>
        <w:spacing w:after="120"/>
        <w:jc w:val="left"/>
        <w:rPr>
          <w:b/>
          <w:szCs w:val="22"/>
        </w:rPr>
      </w:pPr>
      <w:r w:rsidRPr="00E14FF5">
        <w:rPr>
          <w:b/>
          <w:szCs w:val="22"/>
        </w:rPr>
        <w:lastRenderedPageBreak/>
        <w:t xml:space="preserve">Table </w:t>
      </w:r>
      <w:r w:rsidR="00995877">
        <w:rPr>
          <w:b/>
          <w:szCs w:val="22"/>
        </w:rPr>
        <w:t>3</w:t>
      </w:r>
      <w:r w:rsidRPr="00E14FF5">
        <w:rPr>
          <w:b/>
          <w:szCs w:val="22"/>
        </w:rPr>
        <w:t xml:space="preserve"> (cont.):  Conformity with GEF capacity development operational principles</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4A0" w:firstRow="1" w:lastRow="0" w:firstColumn="1" w:lastColumn="0" w:noHBand="0" w:noVBand="1"/>
      </w:tblPr>
      <w:tblGrid>
        <w:gridCol w:w="2152"/>
        <w:gridCol w:w="7208"/>
      </w:tblGrid>
      <w:tr w:rsidR="00032BFD" w:rsidRPr="00E14FF5" w14:paraId="26E475CF" w14:textId="77777777" w:rsidTr="0071137F">
        <w:trPr>
          <w:trHeight w:val="620"/>
        </w:trPr>
        <w:tc>
          <w:tcPr>
            <w:tcW w:w="2152" w:type="dxa"/>
            <w:shd w:val="clear" w:color="auto" w:fill="auto"/>
            <w:hideMark/>
          </w:tcPr>
          <w:p w14:paraId="26E475CD" w14:textId="77777777" w:rsidR="00032BFD" w:rsidRPr="00E14FF5" w:rsidRDefault="00032BFD" w:rsidP="00032BFD">
            <w:pPr>
              <w:spacing w:after="0"/>
              <w:contextualSpacing/>
              <w:jc w:val="left"/>
              <w:rPr>
                <w:b/>
                <w:bCs w:val="0"/>
                <w:sz w:val="20"/>
                <w:szCs w:val="20"/>
              </w:rPr>
            </w:pPr>
            <w:r w:rsidRPr="00E14FF5">
              <w:rPr>
                <w:b/>
                <w:bCs w:val="0"/>
                <w:sz w:val="20"/>
                <w:szCs w:val="20"/>
              </w:rPr>
              <w:t>Accommodate the dynamic nature of capacity building</w:t>
            </w:r>
          </w:p>
        </w:tc>
        <w:tc>
          <w:tcPr>
            <w:tcW w:w="7208" w:type="dxa"/>
            <w:shd w:val="clear" w:color="auto" w:fill="auto"/>
          </w:tcPr>
          <w:p w14:paraId="26E475CE" w14:textId="77777777" w:rsidR="00032BFD" w:rsidRPr="00E14FF5" w:rsidRDefault="00032BFD" w:rsidP="00032BFD">
            <w:pPr>
              <w:spacing w:after="0"/>
              <w:jc w:val="left"/>
              <w:rPr>
                <w:bCs w:val="0"/>
                <w:sz w:val="20"/>
                <w:szCs w:val="20"/>
              </w:rPr>
            </w:pPr>
            <w:r w:rsidRPr="00E14FF5">
              <w:rPr>
                <w:bCs w:val="0"/>
                <w:i/>
                <w:sz w:val="20"/>
                <w:szCs w:val="20"/>
              </w:rPr>
              <w:t>The project's implementation arrangements include the creation of a Project Board that will convene regularly (once every four months and then as needed) to oversee the performance of capacity development activities, manage risks, and to approve appropriate modifications to the project activities (with approval from UNDP Senior Technical Advisor).</w:t>
            </w:r>
          </w:p>
        </w:tc>
      </w:tr>
      <w:tr w:rsidR="00032BFD" w:rsidRPr="00E14FF5" w14:paraId="26E475D2" w14:textId="77777777" w:rsidTr="0071137F">
        <w:trPr>
          <w:trHeight w:val="449"/>
        </w:trPr>
        <w:tc>
          <w:tcPr>
            <w:tcW w:w="2152" w:type="dxa"/>
            <w:shd w:val="clear" w:color="auto" w:fill="auto"/>
            <w:hideMark/>
          </w:tcPr>
          <w:p w14:paraId="26E475D0" w14:textId="77777777" w:rsidR="00032BFD" w:rsidRPr="00E14FF5" w:rsidRDefault="00032BFD" w:rsidP="00032BFD">
            <w:pPr>
              <w:spacing w:after="0"/>
              <w:contextualSpacing/>
              <w:jc w:val="left"/>
              <w:rPr>
                <w:b/>
                <w:bCs w:val="0"/>
                <w:sz w:val="20"/>
                <w:szCs w:val="20"/>
              </w:rPr>
            </w:pPr>
            <w:r w:rsidRPr="00E14FF5">
              <w:rPr>
                <w:b/>
                <w:bCs w:val="0"/>
                <w:sz w:val="20"/>
                <w:szCs w:val="20"/>
              </w:rPr>
              <w:t>Adopt a learning-by-doing approach</w:t>
            </w:r>
          </w:p>
        </w:tc>
        <w:tc>
          <w:tcPr>
            <w:tcW w:w="7208" w:type="dxa"/>
            <w:shd w:val="clear" w:color="auto" w:fill="auto"/>
          </w:tcPr>
          <w:p w14:paraId="26E475D1" w14:textId="77777777" w:rsidR="00032BFD" w:rsidRPr="00E14FF5" w:rsidRDefault="00032BFD" w:rsidP="00032BFD">
            <w:pPr>
              <w:spacing w:after="0"/>
              <w:jc w:val="left"/>
              <w:rPr>
                <w:bCs w:val="0"/>
                <w:sz w:val="20"/>
                <w:szCs w:val="20"/>
              </w:rPr>
            </w:pPr>
            <w:r w:rsidRPr="00E14FF5">
              <w:rPr>
                <w:bCs w:val="0"/>
                <w:i/>
                <w:sz w:val="20"/>
                <w:szCs w:val="20"/>
              </w:rPr>
              <w:t>The inherent cross-cutting nature of the sustainable watershed management to meet global environmental objectives under the three Rio Conventions requires extensive multi-stakeholder consultations in order to carry out the required mainstreaming activities</w:t>
            </w:r>
            <w:r w:rsidR="00D92085" w:rsidRPr="00E14FF5">
              <w:rPr>
                <w:bCs w:val="0"/>
                <w:i/>
                <w:sz w:val="20"/>
                <w:szCs w:val="20"/>
              </w:rPr>
              <w:t xml:space="preserve">.  </w:t>
            </w:r>
            <w:r w:rsidRPr="00E14FF5">
              <w:rPr>
                <w:bCs w:val="0"/>
                <w:i/>
                <w:sz w:val="20"/>
                <w:szCs w:val="20"/>
              </w:rPr>
              <w:t>The project calls for many learning-by-doing workshops.</w:t>
            </w:r>
          </w:p>
        </w:tc>
      </w:tr>
      <w:tr w:rsidR="00032BFD" w:rsidRPr="00E14FF5" w14:paraId="26E475D5" w14:textId="77777777" w:rsidTr="0071137F">
        <w:trPr>
          <w:trHeight w:val="890"/>
        </w:trPr>
        <w:tc>
          <w:tcPr>
            <w:tcW w:w="2152" w:type="dxa"/>
            <w:shd w:val="clear" w:color="auto" w:fill="auto"/>
            <w:hideMark/>
          </w:tcPr>
          <w:p w14:paraId="26E475D3" w14:textId="77777777" w:rsidR="00032BFD" w:rsidRPr="00E14FF5" w:rsidRDefault="00032BFD" w:rsidP="00032BFD">
            <w:pPr>
              <w:spacing w:after="0"/>
              <w:contextualSpacing/>
              <w:jc w:val="left"/>
              <w:rPr>
                <w:b/>
                <w:bCs w:val="0"/>
                <w:sz w:val="20"/>
                <w:szCs w:val="20"/>
              </w:rPr>
            </w:pPr>
            <w:r w:rsidRPr="00E14FF5">
              <w:rPr>
                <w:b/>
                <w:bCs w:val="0"/>
                <w:sz w:val="20"/>
                <w:szCs w:val="20"/>
              </w:rPr>
              <w:t>Combine programmatic and project-based approaches</w:t>
            </w:r>
          </w:p>
        </w:tc>
        <w:tc>
          <w:tcPr>
            <w:tcW w:w="7208" w:type="dxa"/>
            <w:shd w:val="clear" w:color="auto" w:fill="auto"/>
          </w:tcPr>
          <w:p w14:paraId="26E475D4" w14:textId="77777777" w:rsidR="00032BFD" w:rsidRPr="00E14FF5" w:rsidRDefault="00032BFD" w:rsidP="00032BFD">
            <w:pPr>
              <w:spacing w:after="0"/>
              <w:jc w:val="left"/>
              <w:rPr>
                <w:bCs w:val="0"/>
                <w:i/>
                <w:sz w:val="20"/>
                <w:szCs w:val="20"/>
              </w:rPr>
            </w:pPr>
            <w:r w:rsidRPr="00E14FF5">
              <w:rPr>
                <w:bCs w:val="0"/>
                <w:i/>
                <w:sz w:val="20"/>
                <w:szCs w:val="20"/>
              </w:rPr>
              <w:t>This project will take both a bottom-up and top-down approach to Rio Convention mainstreaming</w:t>
            </w:r>
            <w:r w:rsidR="00D92085" w:rsidRPr="00E14FF5">
              <w:rPr>
                <w:bCs w:val="0"/>
                <w:i/>
                <w:sz w:val="20"/>
                <w:szCs w:val="20"/>
              </w:rPr>
              <w:t xml:space="preserve">.  </w:t>
            </w:r>
            <w:r w:rsidRPr="00E14FF5">
              <w:rPr>
                <w:bCs w:val="0"/>
                <w:i/>
                <w:sz w:val="20"/>
                <w:szCs w:val="20"/>
              </w:rPr>
              <w:t>A programmatic approach will be embraced by taking a landscape management approach that is defined as a watershed, and strengthening the policy and programme frameworks for its sustainable management</w:t>
            </w:r>
            <w:r w:rsidR="00D92085" w:rsidRPr="00E14FF5">
              <w:rPr>
                <w:bCs w:val="0"/>
                <w:i/>
                <w:sz w:val="20"/>
                <w:szCs w:val="20"/>
              </w:rPr>
              <w:t xml:space="preserve">.  </w:t>
            </w:r>
            <w:r w:rsidRPr="00E14FF5">
              <w:rPr>
                <w:bCs w:val="0"/>
                <w:i/>
                <w:sz w:val="20"/>
                <w:szCs w:val="20"/>
              </w:rPr>
              <w:t>The implementation of this project will require close and careful coordination with other programmes and projects underway in the same landscape as well as at the broader national policy level that informs sustainable watershed management</w:t>
            </w:r>
            <w:r w:rsidR="00D92085" w:rsidRPr="00E14FF5">
              <w:rPr>
                <w:bCs w:val="0"/>
                <w:i/>
                <w:sz w:val="20"/>
                <w:szCs w:val="20"/>
              </w:rPr>
              <w:t xml:space="preserve">.  </w:t>
            </w:r>
            <w:r w:rsidRPr="00E14FF5">
              <w:rPr>
                <w:bCs w:val="0"/>
                <w:i/>
                <w:sz w:val="20"/>
                <w:szCs w:val="20"/>
              </w:rPr>
              <w:t>This will require strong project management arrangements that will facilitate cost-effective communication, coordination, and collaboration between and among local, regional, and national stakeholders and their related institutions</w:t>
            </w:r>
            <w:r w:rsidRPr="00E14FF5">
              <w:rPr>
                <w:bCs w:val="0"/>
                <w:sz w:val="20"/>
                <w:szCs w:val="20"/>
              </w:rPr>
              <w:t>.</w:t>
            </w:r>
          </w:p>
        </w:tc>
      </w:tr>
      <w:tr w:rsidR="00032BFD" w:rsidRPr="00E14FF5" w14:paraId="26E475D8" w14:textId="77777777" w:rsidTr="0071137F">
        <w:trPr>
          <w:trHeight w:val="400"/>
        </w:trPr>
        <w:tc>
          <w:tcPr>
            <w:tcW w:w="2152" w:type="dxa"/>
            <w:shd w:val="clear" w:color="auto" w:fill="auto"/>
            <w:hideMark/>
          </w:tcPr>
          <w:p w14:paraId="26E475D6" w14:textId="77777777" w:rsidR="00032BFD" w:rsidRPr="00E14FF5" w:rsidRDefault="00032BFD" w:rsidP="00032BFD">
            <w:pPr>
              <w:spacing w:after="0"/>
              <w:contextualSpacing/>
              <w:jc w:val="left"/>
              <w:rPr>
                <w:b/>
                <w:bCs w:val="0"/>
                <w:sz w:val="20"/>
                <w:szCs w:val="20"/>
              </w:rPr>
            </w:pPr>
            <w:r w:rsidRPr="00E14FF5">
              <w:rPr>
                <w:b/>
                <w:bCs w:val="0"/>
                <w:sz w:val="20"/>
                <w:szCs w:val="20"/>
              </w:rPr>
              <w:t>Combine process as well as product-based approaches</w:t>
            </w:r>
          </w:p>
        </w:tc>
        <w:tc>
          <w:tcPr>
            <w:tcW w:w="7208" w:type="dxa"/>
            <w:shd w:val="clear" w:color="auto" w:fill="auto"/>
          </w:tcPr>
          <w:p w14:paraId="26E475D7" w14:textId="77777777" w:rsidR="00032BFD" w:rsidRPr="00E14FF5" w:rsidRDefault="00032BFD" w:rsidP="00032BFD">
            <w:pPr>
              <w:spacing w:after="0"/>
              <w:jc w:val="left"/>
              <w:rPr>
                <w:bCs w:val="0"/>
                <w:i/>
                <w:sz w:val="20"/>
                <w:szCs w:val="20"/>
              </w:rPr>
            </w:pPr>
            <w:r w:rsidRPr="00E14FF5">
              <w:rPr>
                <w:bCs w:val="0"/>
                <w:i/>
                <w:sz w:val="20"/>
                <w:szCs w:val="20"/>
              </w:rPr>
              <w:t>The project’s execution process is the adaptive collaborative management approach, which is organized to ensure that representatives from all stakeholder groups are represented early in the decision-making process</w:t>
            </w:r>
            <w:r w:rsidR="00D92085" w:rsidRPr="00E14FF5">
              <w:rPr>
                <w:bCs w:val="0"/>
                <w:i/>
                <w:sz w:val="20"/>
                <w:szCs w:val="20"/>
              </w:rPr>
              <w:t xml:space="preserve">.  </w:t>
            </w:r>
            <w:r w:rsidRPr="00E14FF5">
              <w:rPr>
                <w:bCs w:val="0"/>
                <w:i/>
                <w:sz w:val="20"/>
                <w:szCs w:val="20"/>
              </w:rPr>
              <w:t>The project will engage as many social actors that play or will potentially play a role in implementing various components of a sustainable watershed management plan and programme</w:t>
            </w:r>
            <w:r w:rsidR="00D92085" w:rsidRPr="00E14FF5">
              <w:rPr>
                <w:bCs w:val="0"/>
                <w:i/>
                <w:sz w:val="20"/>
                <w:szCs w:val="20"/>
              </w:rPr>
              <w:t xml:space="preserve">.  </w:t>
            </w:r>
            <w:r w:rsidRPr="00E14FF5">
              <w:rPr>
                <w:bCs w:val="0"/>
                <w:i/>
                <w:sz w:val="20"/>
                <w:szCs w:val="20"/>
              </w:rPr>
              <w:t>A very important part of the project design is the creation of expert and peer reviewers to ensure the technical quality, validity, and legitimacy of project analyses and products</w:t>
            </w:r>
            <w:r w:rsidR="00D92085" w:rsidRPr="00E14FF5">
              <w:rPr>
                <w:bCs w:val="0"/>
                <w:i/>
                <w:sz w:val="20"/>
                <w:szCs w:val="20"/>
              </w:rPr>
              <w:t xml:space="preserve">.  </w:t>
            </w:r>
            <w:r w:rsidRPr="00E14FF5">
              <w:rPr>
                <w:bCs w:val="0"/>
                <w:i/>
                <w:sz w:val="20"/>
                <w:szCs w:val="20"/>
              </w:rPr>
              <w:t>The learning-by-doing approach (a project process) to the project activities is critical to helping institutionalize the technical capacities built.</w:t>
            </w:r>
          </w:p>
        </w:tc>
      </w:tr>
      <w:tr w:rsidR="00032BFD" w:rsidRPr="00E14FF5" w14:paraId="26E475DB" w14:textId="77777777" w:rsidTr="0071137F">
        <w:trPr>
          <w:trHeight w:val="512"/>
        </w:trPr>
        <w:tc>
          <w:tcPr>
            <w:tcW w:w="2152" w:type="dxa"/>
            <w:shd w:val="clear" w:color="auto" w:fill="auto"/>
            <w:hideMark/>
          </w:tcPr>
          <w:p w14:paraId="26E475D9" w14:textId="77777777" w:rsidR="00032BFD" w:rsidRPr="00E14FF5" w:rsidRDefault="00032BFD" w:rsidP="00032BFD">
            <w:pPr>
              <w:spacing w:after="0"/>
              <w:contextualSpacing/>
              <w:jc w:val="left"/>
              <w:rPr>
                <w:b/>
                <w:bCs w:val="0"/>
                <w:sz w:val="20"/>
                <w:szCs w:val="20"/>
              </w:rPr>
            </w:pPr>
            <w:r w:rsidRPr="00E14FF5">
              <w:rPr>
                <w:b/>
                <w:bCs w:val="0"/>
                <w:sz w:val="20"/>
                <w:szCs w:val="20"/>
              </w:rPr>
              <w:t>Promote regional approaches</w:t>
            </w:r>
          </w:p>
        </w:tc>
        <w:tc>
          <w:tcPr>
            <w:tcW w:w="7208" w:type="dxa"/>
            <w:shd w:val="clear" w:color="auto" w:fill="auto"/>
          </w:tcPr>
          <w:p w14:paraId="26E475DA" w14:textId="77777777" w:rsidR="00032BFD" w:rsidRPr="00E14FF5" w:rsidRDefault="00032BFD" w:rsidP="00032BFD">
            <w:pPr>
              <w:spacing w:after="0"/>
              <w:jc w:val="left"/>
              <w:rPr>
                <w:bCs w:val="0"/>
                <w:sz w:val="20"/>
                <w:szCs w:val="20"/>
              </w:rPr>
            </w:pPr>
            <w:r w:rsidRPr="00E14FF5">
              <w:rPr>
                <w:bCs w:val="0"/>
                <w:sz w:val="20"/>
                <w:szCs w:val="20"/>
              </w:rPr>
              <w:t>The regional approach is a central feature of this project, focusing on a single, high value watershed that is managed by two or more regional governments</w:t>
            </w:r>
            <w:r w:rsidR="00D92085" w:rsidRPr="00E14FF5">
              <w:rPr>
                <w:bCs w:val="0"/>
                <w:sz w:val="20"/>
                <w:szCs w:val="20"/>
              </w:rPr>
              <w:t xml:space="preserve">.  </w:t>
            </w:r>
            <w:r w:rsidRPr="00E14FF5">
              <w:rPr>
                <w:bCs w:val="0"/>
                <w:sz w:val="20"/>
                <w:szCs w:val="20"/>
              </w:rPr>
              <w:t>The project will test the mainstreaming of key best practices for meeting and sustaining global environmental outcomes within the framework of a sustainable watershed management plan that are to be implemented at the local and regional level, with the necessary policy and legislative support from the national level</w:t>
            </w:r>
            <w:r w:rsidR="00D92085" w:rsidRPr="00E14FF5">
              <w:rPr>
                <w:bCs w:val="0"/>
                <w:sz w:val="20"/>
                <w:szCs w:val="20"/>
              </w:rPr>
              <w:t xml:space="preserve">.  </w:t>
            </w:r>
            <w:r w:rsidRPr="00E14FF5">
              <w:rPr>
                <w:bCs w:val="0"/>
                <w:sz w:val="20"/>
                <w:szCs w:val="20"/>
              </w:rPr>
              <w:t>By and large, the pilot activities will take place at the regional and local levels, and create important momentum for their replication and scaling up.</w:t>
            </w:r>
          </w:p>
        </w:tc>
      </w:tr>
    </w:tbl>
    <w:p w14:paraId="26E475DC" w14:textId="77777777" w:rsidR="00A90C7C" w:rsidRPr="00E14FF5" w:rsidRDefault="00A90C7C" w:rsidP="00032BFD">
      <w:pPr>
        <w:spacing w:after="0"/>
        <w:jc w:val="left"/>
        <w:rPr>
          <w:bCs w:val="0"/>
          <w:u w:val="single"/>
        </w:rPr>
      </w:pPr>
      <w:bookmarkStart w:id="96" w:name="_Toc400483287"/>
    </w:p>
    <w:p w14:paraId="26E475DD" w14:textId="77777777" w:rsidR="00A90C7C" w:rsidRPr="00E14FF5" w:rsidRDefault="00A90C7C">
      <w:pPr>
        <w:spacing w:after="0"/>
        <w:jc w:val="left"/>
        <w:rPr>
          <w:bCs w:val="0"/>
          <w:u w:val="single"/>
        </w:rPr>
      </w:pPr>
      <w:r w:rsidRPr="00E14FF5">
        <w:rPr>
          <w:bCs w:val="0"/>
          <w:u w:val="single"/>
        </w:rPr>
        <w:br w:type="page"/>
      </w:r>
    </w:p>
    <w:p w14:paraId="26E475DE" w14:textId="77777777" w:rsidR="00A90C7C" w:rsidRPr="00E14FF5" w:rsidRDefault="00283173" w:rsidP="00A90C7C">
      <w:pPr>
        <w:pStyle w:val="Heading3"/>
      </w:pPr>
      <w:bookmarkStart w:id="97" w:name="_Toc418775107"/>
      <w:bookmarkStart w:id="98" w:name="_Toc419041999"/>
      <w:bookmarkStart w:id="99" w:name="_Toc431549531"/>
      <w:r w:rsidRPr="00E14FF5">
        <w:lastRenderedPageBreak/>
        <w:t>B</w:t>
      </w:r>
      <w:r w:rsidR="00032BFD" w:rsidRPr="00E14FF5">
        <w:t>.1.a</w:t>
      </w:r>
      <w:r w:rsidR="00032BFD" w:rsidRPr="00E14FF5">
        <w:tab/>
      </w:r>
      <w:bookmarkStart w:id="100" w:name="c1a"/>
      <w:bookmarkEnd w:id="100"/>
      <w:r w:rsidR="00032BFD" w:rsidRPr="00E14FF5">
        <w:t>Guidance from the Rio Conventions</w:t>
      </w:r>
      <w:bookmarkEnd w:id="96"/>
      <w:bookmarkEnd w:id="97"/>
      <w:bookmarkEnd w:id="98"/>
      <w:bookmarkEnd w:id="99"/>
    </w:p>
    <w:p w14:paraId="26E475E0" w14:textId="77777777" w:rsidR="00032BFD" w:rsidRPr="00E14FF5" w:rsidRDefault="00032BFD" w:rsidP="00EF51C2">
      <w:pPr>
        <w:rPr>
          <w:b/>
        </w:rPr>
      </w:pPr>
      <w:bookmarkStart w:id="101" w:name="Table3"/>
      <w:r w:rsidRPr="00E14FF5">
        <w:rPr>
          <w:b/>
        </w:rPr>
        <w:t xml:space="preserve">Table </w:t>
      </w:r>
      <w:r w:rsidR="000932E4" w:rsidRPr="00E14FF5">
        <w:rPr>
          <w:b/>
        </w:rPr>
        <w:fldChar w:fldCharType="begin"/>
      </w:r>
      <w:r w:rsidR="000932E4" w:rsidRPr="00E14FF5">
        <w:rPr>
          <w:b/>
        </w:rPr>
        <w:instrText xml:space="preserve"> SEQ Table \* ARABIC </w:instrText>
      </w:r>
      <w:r w:rsidR="000932E4" w:rsidRPr="00E14FF5">
        <w:rPr>
          <w:b/>
        </w:rPr>
        <w:fldChar w:fldCharType="separate"/>
      </w:r>
      <w:r w:rsidR="000C5DEB">
        <w:rPr>
          <w:b/>
          <w:noProof/>
        </w:rPr>
        <w:t>4</w:t>
      </w:r>
      <w:r w:rsidR="000932E4" w:rsidRPr="00E14FF5">
        <w:rPr>
          <w:b/>
        </w:rPr>
        <w:fldChar w:fldCharType="end"/>
      </w:r>
      <w:r w:rsidRPr="00E14FF5">
        <w:rPr>
          <w:b/>
        </w:rPr>
        <w:t>:</w:t>
      </w:r>
      <w:bookmarkEnd w:id="101"/>
      <w:r w:rsidRPr="00E14FF5">
        <w:rPr>
          <w:b/>
        </w:rPr>
        <w:t xml:space="preserve">  Capacity development requirements of the Rio Conventions</w:t>
      </w:r>
    </w:p>
    <w:tbl>
      <w:tblPr>
        <w:tblW w:w="9450" w:type="dxa"/>
        <w:tblInd w:w="15" w:type="dxa"/>
        <w:tblCellMar>
          <w:left w:w="0" w:type="dxa"/>
          <w:right w:w="0" w:type="dxa"/>
        </w:tblCellMar>
        <w:tblLook w:val="04A0" w:firstRow="1" w:lastRow="0" w:firstColumn="1" w:lastColumn="0" w:noHBand="0" w:noVBand="1"/>
      </w:tblPr>
      <w:tblGrid>
        <w:gridCol w:w="1620"/>
        <w:gridCol w:w="4770"/>
        <w:gridCol w:w="1020"/>
        <w:gridCol w:w="1020"/>
        <w:gridCol w:w="1020"/>
      </w:tblGrid>
      <w:tr w:rsidR="00032BFD" w:rsidRPr="00E14FF5" w14:paraId="26E475E6" w14:textId="77777777" w:rsidTr="00032BFD">
        <w:trPr>
          <w:trHeight w:val="343"/>
        </w:trPr>
        <w:tc>
          <w:tcPr>
            <w:tcW w:w="1620" w:type="dxa"/>
            <w:tcBorders>
              <w:top w:val="single" w:sz="8" w:space="0" w:color="000000"/>
              <w:left w:val="single" w:sz="8" w:space="0" w:color="000000"/>
              <w:bottom w:val="single" w:sz="8" w:space="0" w:color="000000"/>
              <w:right w:val="single" w:sz="8" w:space="0" w:color="000000"/>
            </w:tcBorders>
            <w:shd w:val="clear" w:color="auto" w:fill="DBE5F1" w:themeFill="accent1" w:themeFillTint="33"/>
            <w:tcMar>
              <w:top w:w="15" w:type="dxa"/>
              <w:left w:w="15" w:type="dxa"/>
              <w:bottom w:w="0" w:type="dxa"/>
              <w:right w:w="15" w:type="dxa"/>
            </w:tcMar>
            <w:vAlign w:val="center"/>
            <w:hideMark/>
          </w:tcPr>
          <w:p w14:paraId="26E475E1" w14:textId="77777777" w:rsidR="00032BFD" w:rsidRPr="00E14FF5" w:rsidRDefault="00032BFD" w:rsidP="00032BFD">
            <w:pPr>
              <w:spacing w:after="0"/>
              <w:jc w:val="left"/>
              <w:rPr>
                <w:bCs w:val="0"/>
                <w:sz w:val="20"/>
                <w:szCs w:val="20"/>
              </w:rPr>
            </w:pPr>
            <w:r w:rsidRPr="00E14FF5">
              <w:rPr>
                <w:b/>
                <w:sz w:val="20"/>
                <w:szCs w:val="20"/>
              </w:rPr>
              <w:t>Type of Capacity</w:t>
            </w:r>
            <w:r w:rsidRPr="00E14FF5">
              <w:rPr>
                <w:bCs w:val="0"/>
                <w:sz w:val="20"/>
                <w:szCs w:val="20"/>
              </w:rPr>
              <w:t xml:space="preserve"> </w:t>
            </w:r>
          </w:p>
        </w:tc>
        <w:tc>
          <w:tcPr>
            <w:tcW w:w="4770" w:type="dxa"/>
            <w:tcBorders>
              <w:top w:val="single" w:sz="8" w:space="0" w:color="000000"/>
              <w:left w:val="single" w:sz="8" w:space="0" w:color="000000"/>
              <w:bottom w:val="single" w:sz="8" w:space="0" w:color="000000"/>
              <w:right w:val="single" w:sz="8" w:space="0" w:color="000000"/>
            </w:tcBorders>
            <w:shd w:val="clear" w:color="auto" w:fill="DBE5F1" w:themeFill="accent1" w:themeFillTint="33"/>
            <w:vAlign w:val="center"/>
          </w:tcPr>
          <w:p w14:paraId="26E475E2" w14:textId="77777777" w:rsidR="00032BFD" w:rsidRPr="00E14FF5" w:rsidRDefault="00032BFD" w:rsidP="00032BFD">
            <w:pPr>
              <w:spacing w:after="0"/>
              <w:ind w:left="90"/>
              <w:jc w:val="left"/>
              <w:rPr>
                <w:b/>
                <w:sz w:val="20"/>
                <w:szCs w:val="20"/>
              </w:rPr>
            </w:pPr>
            <w:r w:rsidRPr="00E14FF5">
              <w:rPr>
                <w:b/>
                <w:sz w:val="20"/>
                <w:szCs w:val="20"/>
              </w:rPr>
              <w:t>Convention Requirements</w:t>
            </w:r>
          </w:p>
        </w:tc>
        <w:tc>
          <w:tcPr>
            <w:tcW w:w="1020" w:type="dxa"/>
            <w:tcBorders>
              <w:top w:val="single" w:sz="8" w:space="0" w:color="000000"/>
              <w:left w:val="single" w:sz="8" w:space="0" w:color="000000"/>
              <w:bottom w:val="single" w:sz="8" w:space="0" w:color="000000"/>
              <w:right w:val="single" w:sz="8" w:space="0" w:color="000000"/>
            </w:tcBorders>
            <w:shd w:val="clear" w:color="auto" w:fill="DBE5F1" w:themeFill="accent1" w:themeFillTint="33"/>
            <w:tcMar>
              <w:top w:w="15" w:type="dxa"/>
              <w:left w:w="15" w:type="dxa"/>
              <w:bottom w:w="0" w:type="dxa"/>
              <w:right w:w="15" w:type="dxa"/>
            </w:tcMar>
            <w:vAlign w:val="center"/>
            <w:hideMark/>
          </w:tcPr>
          <w:p w14:paraId="26E475E3" w14:textId="77777777" w:rsidR="00032BFD" w:rsidRPr="00E14FF5" w:rsidRDefault="00032BFD" w:rsidP="00032BFD">
            <w:pPr>
              <w:spacing w:after="0"/>
              <w:ind w:left="75"/>
              <w:jc w:val="left"/>
              <w:rPr>
                <w:bCs w:val="0"/>
                <w:sz w:val="20"/>
                <w:szCs w:val="20"/>
              </w:rPr>
            </w:pPr>
            <w:r w:rsidRPr="00E14FF5">
              <w:rPr>
                <w:b/>
                <w:sz w:val="20"/>
                <w:szCs w:val="20"/>
              </w:rPr>
              <w:t>FCCC</w:t>
            </w:r>
            <w:r w:rsidRPr="00E14FF5">
              <w:rPr>
                <w:bCs w:val="0"/>
                <w:sz w:val="20"/>
                <w:szCs w:val="20"/>
              </w:rPr>
              <w:t xml:space="preserve"> </w:t>
            </w:r>
          </w:p>
        </w:tc>
        <w:tc>
          <w:tcPr>
            <w:tcW w:w="1020" w:type="dxa"/>
            <w:tcBorders>
              <w:top w:val="single" w:sz="8" w:space="0" w:color="000000"/>
              <w:left w:val="single" w:sz="8" w:space="0" w:color="000000"/>
              <w:bottom w:val="single" w:sz="8" w:space="0" w:color="000000"/>
              <w:right w:val="single" w:sz="8" w:space="0" w:color="000000"/>
            </w:tcBorders>
            <w:shd w:val="clear" w:color="auto" w:fill="DBE5F1" w:themeFill="accent1" w:themeFillTint="33"/>
            <w:tcMar>
              <w:top w:w="15" w:type="dxa"/>
              <w:left w:w="15" w:type="dxa"/>
              <w:bottom w:w="0" w:type="dxa"/>
              <w:right w:w="15" w:type="dxa"/>
            </w:tcMar>
            <w:vAlign w:val="center"/>
            <w:hideMark/>
          </w:tcPr>
          <w:p w14:paraId="26E475E4" w14:textId="77777777" w:rsidR="00032BFD" w:rsidRPr="00E14FF5" w:rsidRDefault="00032BFD" w:rsidP="00032BFD">
            <w:pPr>
              <w:spacing w:after="0"/>
              <w:ind w:left="45"/>
              <w:jc w:val="left"/>
              <w:rPr>
                <w:bCs w:val="0"/>
                <w:sz w:val="20"/>
                <w:szCs w:val="20"/>
              </w:rPr>
            </w:pPr>
            <w:r w:rsidRPr="00E14FF5">
              <w:rPr>
                <w:b/>
                <w:sz w:val="20"/>
                <w:szCs w:val="20"/>
              </w:rPr>
              <w:t>CBD</w:t>
            </w:r>
            <w:r w:rsidRPr="00E14FF5">
              <w:rPr>
                <w:bCs w:val="0"/>
                <w:sz w:val="20"/>
                <w:szCs w:val="20"/>
              </w:rPr>
              <w:t xml:space="preserve"> </w:t>
            </w:r>
          </w:p>
        </w:tc>
        <w:tc>
          <w:tcPr>
            <w:tcW w:w="1020" w:type="dxa"/>
            <w:tcBorders>
              <w:top w:val="single" w:sz="8" w:space="0" w:color="000000"/>
              <w:left w:val="single" w:sz="8" w:space="0" w:color="000000"/>
              <w:bottom w:val="single" w:sz="8" w:space="0" w:color="000000"/>
              <w:right w:val="single" w:sz="8" w:space="0" w:color="000000"/>
            </w:tcBorders>
            <w:shd w:val="clear" w:color="auto" w:fill="DBE5F1" w:themeFill="accent1" w:themeFillTint="33"/>
            <w:tcMar>
              <w:top w:w="15" w:type="dxa"/>
              <w:left w:w="15" w:type="dxa"/>
              <w:bottom w:w="0" w:type="dxa"/>
              <w:right w:w="15" w:type="dxa"/>
            </w:tcMar>
            <w:vAlign w:val="center"/>
            <w:hideMark/>
          </w:tcPr>
          <w:p w14:paraId="26E475E5" w14:textId="77777777" w:rsidR="00032BFD" w:rsidRPr="00E14FF5" w:rsidRDefault="00032BFD" w:rsidP="00032BFD">
            <w:pPr>
              <w:spacing w:after="0"/>
              <w:ind w:left="105"/>
              <w:jc w:val="left"/>
              <w:rPr>
                <w:bCs w:val="0"/>
                <w:sz w:val="20"/>
                <w:szCs w:val="20"/>
              </w:rPr>
            </w:pPr>
            <w:r w:rsidRPr="00E14FF5">
              <w:rPr>
                <w:b/>
                <w:sz w:val="20"/>
                <w:szCs w:val="20"/>
              </w:rPr>
              <w:t>CCD</w:t>
            </w:r>
            <w:r w:rsidRPr="00E14FF5">
              <w:rPr>
                <w:bCs w:val="0"/>
                <w:sz w:val="20"/>
                <w:szCs w:val="20"/>
              </w:rPr>
              <w:t xml:space="preserve"> </w:t>
            </w:r>
          </w:p>
        </w:tc>
      </w:tr>
      <w:tr w:rsidR="00032BFD" w:rsidRPr="00E14FF5" w14:paraId="26E475F1" w14:textId="77777777" w:rsidTr="00032BFD">
        <w:trPr>
          <w:trHeight w:val="1209"/>
        </w:trPr>
        <w:tc>
          <w:tcPr>
            <w:tcW w:w="16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26E475E7" w14:textId="77777777" w:rsidR="00032BFD" w:rsidRPr="00E14FF5" w:rsidRDefault="00032BFD" w:rsidP="00032BFD">
            <w:pPr>
              <w:spacing w:after="0"/>
              <w:jc w:val="left"/>
              <w:rPr>
                <w:b/>
                <w:i/>
                <w:iCs/>
                <w:sz w:val="20"/>
                <w:szCs w:val="20"/>
              </w:rPr>
            </w:pPr>
            <w:r w:rsidRPr="00E14FF5">
              <w:rPr>
                <w:b/>
                <w:i/>
                <w:iCs/>
                <w:sz w:val="20"/>
                <w:szCs w:val="20"/>
              </w:rPr>
              <w:t>Stakeholder Engagement</w:t>
            </w:r>
          </w:p>
        </w:tc>
        <w:tc>
          <w:tcPr>
            <w:tcW w:w="4770" w:type="dxa"/>
            <w:tcBorders>
              <w:top w:val="single" w:sz="8" w:space="0" w:color="000000"/>
              <w:left w:val="single" w:sz="8" w:space="0" w:color="000000"/>
              <w:bottom w:val="single" w:sz="8" w:space="0" w:color="000000"/>
              <w:right w:val="single" w:sz="8" w:space="0" w:color="000000"/>
            </w:tcBorders>
          </w:tcPr>
          <w:p w14:paraId="26E475E8" w14:textId="77777777" w:rsidR="00032BFD" w:rsidRPr="00E14FF5" w:rsidRDefault="00032BFD" w:rsidP="00032BFD">
            <w:pPr>
              <w:spacing w:after="0"/>
              <w:ind w:left="90"/>
              <w:jc w:val="left"/>
              <w:rPr>
                <w:bCs w:val="0"/>
                <w:sz w:val="20"/>
                <w:szCs w:val="20"/>
              </w:rPr>
            </w:pPr>
            <w:r w:rsidRPr="00E14FF5">
              <w:rPr>
                <w:bCs w:val="0"/>
                <w:sz w:val="20"/>
                <w:szCs w:val="20"/>
              </w:rPr>
              <w:t>Capacities of relevant individuals and organizations (resource users, owners, consumers, community and political leaders, private and public sector managers and experts) to engage proactively and constructively with one another to manage a global environmental issue.</w:t>
            </w: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26E475E9" w14:textId="77777777" w:rsidR="00201FFA" w:rsidRPr="00E14FF5" w:rsidRDefault="00032BFD" w:rsidP="00032BFD">
            <w:pPr>
              <w:spacing w:after="0"/>
              <w:jc w:val="left"/>
              <w:rPr>
                <w:bCs w:val="0"/>
                <w:sz w:val="20"/>
                <w:szCs w:val="20"/>
              </w:rPr>
            </w:pPr>
            <w:r w:rsidRPr="00E14FF5">
              <w:rPr>
                <w:bCs w:val="0"/>
                <w:sz w:val="20"/>
                <w:szCs w:val="20"/>
              </w:rPr>
              <w:t>Article 4</w:t>
            </w:r>
          </w:p>
          <w:p w14:paraId="26E475EA" w14:textId="77777777" w:rsidR="00032BFD" w:rsidRPr="00E14FF5" w:rsidRDefault="00032BFD" w:rsidP="00032BFD">
            <w:pPr>
              <w:spacing w:after="0"/>
              <w:jc w:val="left"/>
              <w:rPr>
                <w:bCs w:val="0"/>
                <w:sz w:val="20"/>
                <w:szCs w:val="20"/>
              </w:rPr>
            </w:pPr>
            <w:r w:rsidRPr="00E14FF5">
              <w:rPr>
                <w:bCs w:val="0"/>
                <w:sz w:val="20"/>
                <w:szCs w:val="20"/>
              </w:rPr>
              <w:t>Article 6</w:t>
            </w: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26E475EB" w14:textId="77777777" w:rsidR="00201FFA" w:rsidRPr="00E14FF5" w:rsidRDefault="00032BFD" w:rsidP="00032BFD">
            <w:pPr>
              <w:spacing w:after="0"/>
              <w:jc w:val="left"/>
              <w:rPr>
                <w:bCs w:val="0"/>
                <w:sz w:val="20"/>
                <w:szCs w:val="20"/>
              </w:rPr>
            </w:pPr>
            <w:r w:rsidRPr="00E14FF5">
              <w:rPr>
                <w:bCs w:val="0"/>
                <w:sz w:val="20"/>
                <w:szCs w:val="20"/>
              </w:rPr>
              <w:t>Article 10</w:t>
            </w:r>
          </w:p>
          <w:p w14:paraId="26E475EC" w14:textId="77777777" w:rsidR="00032BFD" w:rsidRPr="00E14FF5" w:rsidRDefault="00032BFD" w:rsidP="00032BFD">
            <w:pPr>
              <w:spacing w:after="0"/>
              <w:jc w:val="left"/>
              <w:rPr>
                <w:bCs w:val="0"/>
                <w:sz w:val="20"/>
                <w:szCs w:val="20"/>
              </w:rPr>
            </w:pPr>
            <w:r w:rsidRPr="00E14FF5">
              <w:rPr>
                <w:bCs w:val="0"/>
                <w:sz w:val="20"/>
                <w:szCs w:val="20"/>
              </w:rPr>
              <w:t>Article 13</w:t>
            </w: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26E475ED" w14:textId="77777777" w:rsidR="00201FFA" w:rsidRPr="00E14FF5" w:rsidRDefault="00032BFD" w:rsidP="00032BFD">
            <w:pPr>
              <w:spacing w:after="0"/>
              <w:jc w:val="left"/>
              <w:rPr>
                <w:bCs w:val="0"/>
                <w:sz w:val="20"/>
                <w:szCs w:val="20"/>
              </w:rPr>
            </w:pPr>
            <w:r w:rsidRPr="00E14FF5">
              <w:rPr>
                <w:bCs w:val="0"/>
                <w:sz w:val="20"/>
                <w:szCs w:val="20"/>
              </w:rPr>
              <w:t>Article 5</w:t>
            </w:r>
          </w:p>
          <w:p w14:paraId="26E475EE" w14:textId="77777777" w:rsidR="00201FFA" w:rsidRPr="00E14FF5" w:rsidRDefault="00032BFD" w:rsidP="00032BFD">
            <w:pPr>
              <w:spacing w:after="0"/>
              <w:jc w:val="left"/>
              <w:rPr>
                <w:bCs w:val="0"/>
                <w:sz w:val="20"/>
                <w:szCs w:val="20"/>
              </w:rPr>
            </w:pPr>
            <w:r w:rsidRPr="00E14FF5">
              <w:rPr>
                <w:bCs w:val="0"/>
                <w:sz w:val="20"/>
                <w:szCs w:val="20"/>
              </w:rPr>
              <w:t>Article 9</w:t>
            </w:r>
          </w:p>
          <w:p w14:paraId="26E475EF" w14:textId="77777777" w:rsidR="00201FFA" w:rsidRPr="00E14FF5" w:rsidRDefault="00032BFD" w:rsidP="00032BFD">
            <w:pPr>
              <w:spacing w:after="0"/>
              <w:jc w:val="left"/>
              <w:rPr>
                <w:bCs w:val="0"/>
                <w:sz w:val="20"/>
                <w:szCs w:val="20"/>
              </w:rPr>
            </w:pPr>
            <w:r w:rsidRPr="00E14FF5">
              <w:rPr>
                <w:bCs w:val="0"/>
                <w:sz w:val="20"/>
                <w:szCs w:val="20"/>
              </w:rPr>
              <w:t>Article 10</w:t>
            </w:r>
          </w:p>
          <w:p w14:paraId="26E475F0" w14:textId="77777777" w:rsidR="00032BFD" w:rsidRPr="00E14FF5" w:rsidRDefault="00032BFD" w:rsidP="00032BFD">
            <w:pPr>
              <w:spacing w:after="0"/>
              <w:jc w:val="left"/>
              <w:rPr>
                <w:bCs w:val="0"/>
                <w:sz w:val="20"/>
                <w:szCs w:val="20"/>
              </w:rPr>
            </w:pPr>
            <w:r w:rsidRPr="00E14FF5">
              <w:rPr>
                <w:bCs w:val="0"/>
                <w:sz w:val="20"/>
                <w:szCs w:val="20"/>
              </w:rPr>
              <w:t>Article 19</w:t>
            </w:r>
          </w:p>
        </w:tc>
      </w:tr>
      <w:tr w:rsidR="00032BFD" w:rsidRPr="00E14FF5" w14:paraId="26E47600" w14:textId="77777777" w:rsidTr="00032BFD">
        <w:trPr>
          <w:trHeight w:val="1416"/>
        </w:trPr>
        <w:tc>
          <w:tcPr>
            <w:tcW w:w="16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26E475F2" w14:textId="77777777" w:rsidR="00032BFD" w:rsidRPr="00E14FF5" w:rsidRDefault="00032BFD" w:rsidP="00032BFD">
            <w:pPr>
              <w:spacing w:after="0"/>
              <w:jc w:val="left"/>
              <w:rPr>
                <w:b/>
                <w:i/>
                <w:iCs/>
                <w:sz w:val="20"/>
                <w:szCs w:val="20"/>
              </w:rPr>
            </w:pPr>
            <w:r w:rsidRPr="00E14FF5">
              <w:rPr>
                <w:b/>
                <w:i/>
                <w:iCs/>
                <w:sz w:val="20"/>
                <w:szCs w:val="20"/>
              </w:rPr>
              <w:t xml:space="preserve">Organizational Capacities </w:t>
            </w:r>
          </w:p>
        </w:tc>
        <w:tc>
          <w:tcPr>
            <w:tcW w:w="4770" w:type="dxa"/>
            <w:tcBorders>
              <w:top w:val="single" w:sz="8" w:space="0" w:color="000000"/>
              <w:left w:val="single" w:sz="8" w:space="0" w:color="000000"/>
              <w:bottom w:val="single" w:sz="8" w:space="0" w:color="000000"/>
              <w:right w:val="single" w:sz="8" w:space="0" w:color="000000"/>
            </w:tcBorders>
          </w:tcPr>
          <w:p w14:paraId="26E475F3" w14:textId="77777777" w:rsidR="00032BFD" w:rsidRPr="00E14FF5" w:rsidRDefault="00032BFD" w:rsidP="00032BFD">
            <w:pPr>
              <w:spacing w:after="0"/>
              <w:ind w:left="90"/>
              <w:jc w:val="left"/>
              <w:rPr>
                <w:bCs w:val="0"/>
                <w:sz w:val="20"/>
                <w:szCs w:val="20"/>
              </w:rPr>
            </w:pPr>
            <w:r w:rsidRPr="00E14FF5">
              <w:rPr>
                <w:bCs w:val="0"/>
                <w:sz w:val="20"/>
                <w:szCs w:val="20"/>
              </w:rPr>
              <w:t>Capacities of individuals and organizations to plan and develop effective environmental policy and legislation, related strategies, and plans based on informed decision-making processes for global environmental management</w:t>
            </w:r>
            <w:r w:rsidR="00D92085" w:rsidRPr="00E14FF5">
              <w:rPr>
                <w:bCs w:val="0"/>
                <w:sz w:val="20"/>
                <w:szCs w:val="20"/>
              </w:rPr>
              <w:t xml:space="preserve">.  </w:t>
            </w: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26E475F4" w14:textId="77777777" w:rsidR="00201FFA" w:rsidRPr="00E14FF5" w:rsidRDefault="00032BFD" w:rsidP="00032BFD">
            <w:pPr>
              <w:spacing w:after="0"/>
              <w:jc w:val="left"/>
              <w:rPr>
                <w:bCs w:val="0"/>
                <w:sz w:val="20"/>
                <w:szCs w:val="20"/>
              </w:rPr>
            </w:pPr>
            <w:r w:rsidRPr="00E14FF5">
              <w:rPr>
                <w:bCs w:val="0"/>
                <w:sz w:val="20"/>
                <w:szCs w:val="20"/>
              </w:rPr>
              <w:t>Article 4</w:t>
            </w:r>
          </w:p>
          <w:p w14:paraId="26E475F5" w14:textId="77777777" w:rsidR="00032BFD" w:rsidRPr="00E14FF5" w:rsidRDefault="00032BFD" w:rsidP="00032BFD">
            <w:pPr>
              <w:spacing w:after="0"/>
              <w:jc w:val="left"/>
              <w:rPr>
                <w:bCs w:val="0"/>
                <w:sz w:val="20"/>
                <w:szCs w:val="20"/>
              </w:rPr>
            </w:pPr>
            <w:r w:rsidRPr="00E14FF5">
              <w:rPr>
                <w:bCs w:val="0"/>
                <w:sz w:val="20"/>
                <w:szCs w:val="20"/>
              </w:rPr>
              <w:t>Article 6</w:t>
            </w: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26E475F6" w14:textId="77777777" w:rsidR="00201FFA" w:rsidRPr="00E14FF5" w:rsidRDefault="00032BFD" w:rsidP="00032BFD">
            <w:pPr>
              <w:spacing w:after="0"/>
              <w:jc w:val="left"/>
              <w:rPr>
                <w:bCs w:val="0"/>
                <w:sz w:val="20"/>
                <w:szCs w:val="20"/>
              </w:rPr>
            </w:pPr>
            <w:r w:rsidRPr="00E14FF5">
              <w:rPr>
                <w:bCs w:val="0"/>
                <w:sz w:val="20"/>
                <w:szCs w:val="20"/>
              </w:rPr>
              <w:t>Article 8</w:t>
            </w:r>
          </w:p>
          <w:p w14:paraId="26E475F7" w14:textId="77777777" w:rsidR="00201FFA" w:rsidRPr="00E14FF5" w:rsidRDefault="00032BFD" w:rsidP="00032BFD">
            <w:pPr>
              <w:spacing w:after="0"/>
              <w:jc w:val="left"/>
              <w:rPr>
                <w:bCs w:val="0"/>
                <w:sz w:val="20"/>
                <w:szCs w:val="20"/>
              </w:rPr>
            </w:pPr>
            <w:r w:rsidRPr="00E14FF5">
              <w:rPr>
                <w:bCs w:val="0"/>
                <w:sz w:val="20"/>
                <w:szCs w:val="20"/>
              </w:rPr>
              <w:t>Article 9</w:t>
            </w:r>
          </w:p>
          <w:p w14:paraId="26E475F8" w14:textId="77777777" w:rsidR="00201FFA" w:rsidRPr="00E14FF5" w:rsidRDefault="00032BFD" w:rsidP="00032BFD">
            <w:pPr>
              <w:spacing w:after="0"/>
              <w:jc w:val="left"/>
              <w:rPr>
                <w:bCs w:val="0"/>
                <w:sz w:val="20"/>
                <w:szCs w:val="20"/>
              </w:rPr>
            </w:pPr>
            <w:r w:rsidRPr="00E14FF5">
              <w:rPr>
                <w:bCs w:val="0"/>
                <w:sz w:val="20"/>
                <w:szCs w:val="20"/>
              </w:rPr>
              <w:t>Article 16</w:t>
            </w:r>
          </w:p>
          <w:p w14:paraId="26E475F9" w14:textId="77777777" w:rsidR="00032BFD" w:rsidRPr="00E14FF5" w:rsidRDefault="00032BFD" w:rsidP="00032BFD">
            <w:pPr>
              <w:spacing w:after="0"/>
              <w:jc w:val="left"/>
              <w:rPr>
                <w:bCs w:val="0"/>
                <w:sz w:val="20"/>
                <w:szCs w:val="20"/>
              </w:rPr>
            </w:pPr>
            <w:r w:rsidRPr="00E14FF5">
              <w:rPr>
                <w:bCs w:val="0"/>
                <w:sz w:val="20"/>
                <w:szCs w:val="20"/>
              </w:rPr>
              <w:t>Article 17</w:t>
            </w: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26E475FA" w14:textId="77777777" w:rsidR="00201FFA" w:rsidRPr="00E14FF5" w:rsidRDefault="00032BFD" w:rsidP="00032BFD">
            <w:pPr>
              <w:spacing w:after="0"/>
              <w:jc w:val="left"/>
              <w:rPr>
                <w:bCs w:val="0"/>
                <w:sz w:val="20"/>
                <w:szCs w:val="20"/>
              </w:rPr>
            </w:pPr>
            <w:r w:rsidRPr="00E14FF5">
              <w:rPr>
                <w:bCs w:val="0"/>
                <w:sz w:val="20"/>
                <w:szCs w:val="20"/>
              </w:rPr>
              <w:t>Article 4</w:t>
            </w:r>
          </w:p>
          <w:p w14:paraId="26E475FB" w14:textId="77777777" w:rsidR="00201FFA" w:rsidRPr="00E14FF5" w:rsidRDefault="00032BFD" w:rsidP="00032BFD">
            <w:pPr>
              <w:spacing w:after="0"/>
              <w:jc w:val="left"/>
              <w:rPr>
                <w:bCs w:val="0"/>
                <w:sz w:val="20"/>
                <w:szCs w:val="20"/>
              </w:rPr>
            </w:pPr>
            <w:r w:rsidRPr="00E14FF5">
              <w:rPr>
                <w:bCs w:val="0"/>
                <w:sz w:val="20"/>
                <w:szCs w:val="20"/>
              </w:rPr>
              <w:t>Article 5</w:t>
            </w:r>
          </w:p>
          <w:p w14:paraId="26E475FC" w14:textId="77777777" w:rsidR="00201FFA" w:rsidRPr="00E14FF5" w:rsidRDefault="00032BFD" w:rsidP="00032BFD">
            <w:pPr>
              <w:spacing w:after="0"/>
              <w:jc w:val="left"/>
              <w:rPr>
                <w:bCs w:val="0"/>
                <w:sz w:val="20"/>
                <w:szCs w:val="20"/>
              </w:rPr>
            </w:pPr>
            <w:r w:rsidRPr="00E14FF5">
              <w:rPr>
                <w:bCs w:val="0"/>
                <w:sz w:val="20"/>
                <w:szCs w:val="20"/>
              </w:rPr>
              <w:t>Article 13</w:t>
            </w:r>
          </w:p>
          <w:p w14:paraId="26E475FD" w14:textId="77777777" w:rsidR="00201FFA" w:rsidRPr="00E14FF5" w:rsidRDefault="00032BFD" w:rsidP="00032BFD">
            <w:pPr>
              <w:spacing w:after="0"/>
              <w:jc w:val="left"/>
              <w:rPr>
                <w:bCs w:val="0"/>
                <w:sz w:val="20"/>
                <w:szCs w:val="20"/>
              </w:rPr>
            </w:pPr>
            <w:r w:rsidRPr="00E14FF5">
              <w:rPr>
                <w:bCs w:val="0"/>
                <w:sz w:val="20"/>
                <w:szCs w:val="20"/>
              </w:rPr>
              <w:t>Article 17</w:t>
            </w:r>
          </w:p>
          <w:p w14:paraId="26E475FE" w14:textId="77777777" w:rsidR="00201FFA" w:rsidRPr="00E14FF5" w:rsidRDefault="00032BFD" w:rsidP="00032BFD">
            <w:pPr>
              <w:spacing w:after="0"/>
              <w:jc w:val="left"/>
              <w:rPr>
                <w:bCs w:val="0"/>
                <w:sz w:val="20"/>
                <w:szCs w:val="20"/>
              </w:rPr>
            </w:pPr>
            <w:r w:rsidRPr="00E14FF5">
              <w:rPr>
                <w:bCs w:val="0"/>
                <w:sz w:val="20"/>
                <w:szCs w:val="20"/>
              </w:rPr>
              <w:t>Article 18</w:t>
            </w:r>
          </w:p>
          <w:p w14:paraId="26E475FF" w14:textId="77777777" w:rsidR="00032BFD" w:rsidRPr="00E14FF5" w:rsidRDefault="00032BFD" w:rsidP="00032BFD">
            <w:pPr>
              <w:spacing w:after="0"/>
              <w:jc w:val="left"/>
              <w:rPr>
                <w:bCs w:val="0"/>
                <w:sz w:val="20"/>
                <w:szCs w:val="20"/>
              </w:rPr>
            </w:pPr>
            <w:r w:rsidRPr="00E14FF5">
              <w:rPr>
                <w:bCs w:val="0"/>
                <w:sz w:val="20"/>
                <w:szCs w:val="20"/>
              </w:rPr>
              <w:t xml:space="preserve">Article 19 </w:t>
            </w:r>
          </w:p>
        </w:tc>
      </w:tr>
      <w:tr w:rsidR="00032BFD" w:rsidRPr="00E14FF5" w14:paraId="26E4760D" w14:textId="77777777" w:rsidTr="00032BFD">
        <w:trPr>
          <w:trHeight w:val="1146"/>
        </w:trPr>
        <w:tc>
          <w:tcPr>
            <w:tcW w:w="16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26E47601" w14:textId="77777777" w:rsidR="00032BFD" w:rsidRPr="00E14FF5" w:rsidRDefault="00032BFD" w:rsidP="00032BFD">
            <w:pPr>
              <w:spacing w:after="0"/>
              <w:jc w:val="left"/>
              <w:rPr>
                <w:bCs w:val="0"/>
                <w:sz w:val="20"/>
                <w:szCs w:val="20"/>
              </w:rPr>
            </w:pPr>
            <w:r w:rsidRPr="00E14FF5">
              <w:rPr>
                <w:b/>
                <w:i/>
                <w:iCs/>
                <w:sz w:val="20"/>
                <w:szCs w:val="20"/>
              </w:rPr>
              <w:t>Environmental Governance</w:t>
            </w:r>
            <w:r w:rsidRPr="00E14FF5">
              <w:rPr>
                <w:bCs w:val="0"/>
                <w:sz w:val="20"/>
                <w:szCs w:val="20"/>
              </w:rPr>
              <w:t xml:space="preserve"> </w:t>
            </w:r>
          </w:p>
        </w:tc>
        <w:tc>
          <w:tcPr>
            <w:tcW w:w="4770" w:type="dxa"/>
            <w:tcBorders>
              <w:top w:val="single" w:sz="8" w:space="0" w:color="000000"/>
              <w:left w:val="single" w:sz="8" w:space="0" w:color="000000"/>
              <w:bottom w:val="single" w:sz="8" w:space="0" w:color="000000"/>
              <w:right w:val="single" w:sz="8" w:space="0" w:color="000000"/>
            </w:tcBorders>
          </w:tcPr>
          <w:p w14:paraId="26E47602" w14:textId="77777777" w:rsidR="00032BFD" w:rsidRPr="00E14FF5" w:rsidRDefault="00032BFD" w:rsidP="00032BFD">
            <w:pPr>
              <w:spacing w:after="0"/>
              <w:ind w:left="90"/>
              <w:jc w:val="left"/>
              <w:rPr>
                <w:bCs w:val="0"/>
                <w:sz w:val="20"/>
                <w:szCs w:val="20"/>
              </w:rPr>
            </w:pPr>
            <w:r w:rsidRPr="00E14FF5">
              <w:rPr>
                <w:bCs w:val="0"/>
                <w:sz w:val="20"/>
                <w:szCs w:val="20"/>
              </w:rPr>
              <w:t>Capacities of individuals and organizations to enact environmental policies or regulatory decisions, as well as plan and execute relevant sustainable global environmental management actions and solutions</w:t>
            </w:r>
            <w:r w:rsidR="00D92085" w:rsidRPr="00E14FF5">
              <w:rPr>
                <w:bCs w:val="0"/>
                <w:sz w:val="20"/>
                <w:szCs w:val="20"/>
              </w:rPr>
              <w:t xml:space="preserve">.  </w:t>
            </w: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26E47603" w14:textId="77777777" w:rsidR="00032BFD" w:rsidRPr="00E14FF5" w:rsidRDefault="00032BFD" w:rsidP="00032BFD">
            <w:pPr>
              <w:spacing w:after="0"/>
              <w:jc w:val="left"/>
              <w:rPr>
                <w:bCs w:val="0"/>
                <w:sz w:val="20"/>
                <w:szCs w:val="20"/>
              </w:rPr>
            </w:pPr>
            <w:r w:rsidRPr="00E14FF5">
              <w:rPr>
                <w:bCs w:val="0"/>
                <w:sz w:val="20"/>
                <w:szCs w:val="20"/>
              </w:rPr>
              <w:t xml:space="preserve">Article 4 </w:t>
            </w: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26E47604" w14:textId="77777777" w:rsidR="00201FFA" w:rsidRPr="00E14FF5" w:rsidRDefault="00032BFD" w:rsidP="00032BFD">
            <w:pPr>
              <w:spacing w:after="0"/>
              <w:jc w:val="left"/>
              <w:rPr>
                <w:bCs w:val="0"/>
                <w:sz w:val="20"/>
                <w:szCs w:val="20"/>
              </w:rPr>
            </w:pPr>
            <w:r w:rsidRPr="00E14FF5">
              <w:rPr>
                <w:bCs w:val="0"/>
                <w:sz w:val="20"/>
                <w:szCs w:val="20"/>
              </w:rPr>
              <w:t>Article 6</w:t>
            </w:r>
          </w:p>
          <w:p w14:paraId="26E47605" w14:textId="77777777" w:rsidR="00201FFA" w:rsidRPr="00E14FF5" w:rsidRDefault="00032BFD" w:rsidP="00032BFD">
            <w:pPr>
              <w:spacing w:after="0"/>
              <w:jc w:val="left"/>
              <w:rPr>
                <w:bCs w:val="0"/>
                <w:sz w:val="20"/>
                <w:szCs w:val="20"/>
              </w:rPr>
            </w:pPr>
            <w:r w:rsidRPr="00E14FF5">
              <w:rPr>
                <w:bCs w:val="0"/>
                <w:sz w:val="20"/>
                <w:szCs w:val="20"/>
              </w:rPr>
              <w:t>Article 14</w:t>
            </w:r>
          </w:p>
          <w:p w14:paraId="26E47606" w14:textId="77777777" w:rsidR="00201FFA" w:rsidRPr="00E14FF5" w:rsidRDefault="00032BFD" w:rsidP="00032BFD">
            <w:pPr>
              <w:spacing w:after="0"/>
              <w:jc w:val="left"/>
              <w:rPr>
                <w:bCs w:val="0"/>
                <w:sz w:val="20"/>
                <w:szCs w:val="20"/>
              </w:rPr>
            </w:pPr>
            <w:r w:rsidRPr="00E14FF5">
              <w:rPr>
                <w:bCs w:val="0"/>
                <w:sz w:val="20"/>
                <w:szCs w:val="20"/>
              </w:rPr>
              <w:t>Article 19</w:t>
            </w:r>
          </w:p>
          <w:p w14:paraId="26E47607" w14:textId="77777777" w:rsidR="00032BFD" w:rsidRPr="00E14FF5" w:rsidRDefault="00032BFD" w:rsidP="00032BFD">
            <w:pPr>
              <w:spacing w:after="0"/>
              <w:jc w:val="left"/>
              <w:rPr>
                <w:bCs w:val="0"/>
                <w:sz w:val="20"/>
                <w:szCs w:val="20"/>
              </w:rPr>
            </w:pPr>
            <w:r w:rsidRPr="00E14FF5">
              <w:rPr>
                <w:bCs w:val="0"/>
                <w:sz w:val="20"/>
                <w:szCs w:val="20"/>
              </w:rPr>
              <w:t xml:space="preserve">Article 22 </w:t>
            </w: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26E47608" w14:textId="77777777" w:rsidR="00201FFA" w:rsidRPr="00E14FF5" w:rsidRDefault="00032BFD" w:rsidP="00032BFD">
            <w:pPr>
              <w:spacing w:after="0"/>
              <w:jc w:val="left"/>
              <w:rPr>
                <w:bCs w:val="0"/>
                <w:sz w:val="20"/>
                <w:szCs w:val="20"/>
              </w:rPr>
            </w:pPr>
            <w:r w:rsidRPr="00E14FF5">
              <w:rPr>
                <w:bCs w:val="0"/>
                <w:sz w:val="20"/>
                <w:szCs w:val="20"/>
              </w:rPr>
              <w:t>Article 4</w:t>
            </w:r>
          </w:p>
          <w:p w14:paraId="26E47609" w14:textId="77777777" w:rsidR="00201FFA" w:rsidRPr="00E14FF5" w:rsidRDefault="00032BFD" w:rsidP="00032BFD">
            <w:pPr>
              <w:spacing w:after="0"/>
              <w:jc w:val="left"/>
              <w:rPr>
                <w:bCs w:val="0"/>
                <w:sz w:val="20"/>
                <w:szCs w:val="20"/>
              </w:rPr>
            </w:pPr>
            <w:r w:rsidRPr="00E14FF5">
              <w:rPr>
                <w:bCs w:val="0"/>
                <w:sz w:val="20"/>
                <w:szCs w:val="20"/>
              </w:rPr>
              <w:t>Article 5</w:t>
            </w:r>
          </w:p>
          <w:p w14:paraId="26E4760A" w14:textId="77777777" w:rsidR="00201FFA" w:rsidRPr="00E14FF5" w:rsidRDefault="00032BFD" w:rsidP="00032BFD">
            <w:pPr>
              <w:spacing w:after="0"/>
              <w:jc w:val="left"/>
              <w:rPr>
                <w:bCs w:val="0"/>
                <w:sz w:val="20"/>
                <w:szCs w:val="20"/>
              </w:rPr>
            </w:pPr>
            <w:r w:rsidRPr="00E14FF5">
              <w:rPr>
                <w:bCs w:val="0"/>
                <w:sz w:val="20"/>
                <w:szCs w:val="20"/>
              </w:rPr>
              <w:t>Article 8</w:t>
            </w:r>
          </w:p>
          <w:p w14:paraId="26E4760B" w14:textId="77777777" w:rsidR="00201FFA" w:rsidRPr="00E14FF5" w:rsidRDefault="00032BFD" w:rsidP="00032BFD">
            <w:pPr>
              <w:spacing w:after="0"/>
              <w:jc w:val="left"/>
              <w:rPr>
                <w:bCs w:val="0"/>
                <w:sz w:val="20"/>
                <w:szCs w:val="20"/>
              </w:rPr>
            </w:pPr>
            <w:r w:rsidRPr="00E14FF5">
              <w:rPr>
                <w:bCs w:val="0"/>
                <w:sz w:val="20"/>
                <w:szCs w:val="20"/>
              </w:rPr>
              <w:t>Article 9</w:t>
            </w:r>
          </w:p>
          <w:p w14:paraId="26E4760C" w14:textId="77777777" w:rsidR="00032BFD" w:rsidRPr="00E14FF5" w:rsidRDefault="00032BFD" w:rsidP="00032BFD">
            <w:pPr>
              <w:spacing w:after="0"/>
              <w:jc w:val="left"/>
              <w:rPr>
                <w:bCs w:val="0"/>
                <w:sz w:val="20"/>
                <w:szCs w:val="20"/>
              </w:rPr>
            </w:pPr>
            <w:r w:rsidRPr="00E14FF5">
              <w:rPr>
                <w:bCs w:val="0"/>
                <w:sz w:val="20"/>
                <w:szCs w:val="20"/>
              </w:rPr>
              <w:t>Article 10</w:t>
            </w:r>
          </w:p>
        </w:tc>
      </w:tr>
      <w:tr w:rsidR="00032BFD" w:rsidRPr="00E14FF5" w14:paraId="26E4761B" w14:textId="77777777" w:rsidTr="00032BFD">
        <w:trPr>
          <w:trHeight w:val="1236"/>
        </w:trPr>
        <w:tc>
          <w:tcPr>
            <w:tcW w:w="16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26E4760E" w14:textId="77777777" w:rsidR="00032BFD" w:rsidRPr="00E14FF5" w:rsidRDefault="00032BFD" w:rsidP="00032BFD">
            <w:pPr>
              <w:spacing w:after="0"/>
              <w:jc w:val="left"/>
              <w:rPr>
                <w:b/>
                <w:i/>
                <w:iCs/>
                <w:sz w:val="20"/>
                <w:szCs w:val="20"/>
              </w:rPr>
            </w:pPr>
            <w:r w:rsidRPr="00E14FF5">
              <w:rPr>
                <w:b/>
                <w:i/>
                <w:iCs/>
                <w:sz w:val="20"/>
                <w:szCs w:val="20"/>
              </w:rPr>
              <w:t>Information Management and Knowledge</w:t>
            </w:r>
          </w:p>
        </w:tc>
        <w:tc>
          <w:tcPr>
            <w:tcW w:w="4770" w:type="dxa"/>
            <w:tcBorders>
              <w:top w:val="single" w:sz="8" w:space="0" w:color="000000"/>
              <w:left w:val="single" w:sz="8" w:space="0" w:color="000000"/>
              <w:bottom w:val="single" w:sz="8" w:space="0" w:color="000000"/>
              <w:right w:val="single" w:sz="8" w:space="0" w:color="000000"/>
            </w:tcBorders>
          </w:tcPr>
          <w:p w14:paraId="26E4760F" w14:textId="77777777" w:rsidR="00032BFD" w:rsidRPr="00E14FF5" w:rsidRDefault="00032BFD" w:rsidP="00032BFD">
            <w:pPr>
              <w:spacing w:after="0"/>
              <w:ind w:left="90" w:right="90"/>
              <w:jc w:val="left"/>
              <w:rPr>
                <w:bCs w:val="0"/>
                <w:sz w:val="20"/>
                <w:szCs w:val="20"/>
              </w:rPr>
            </w:pPr>
            <w:r w:rsidRPr="00E14FF5">
              <w:rPr>
                <w:bCs w:val="0"/>
                <w:sz w:val="20"/>
                <w:szCs w:val="20"/>
              </w:rPr>
              <w:t>Capacities of individuals and organizations to research, acquire, communicate, educate and make use of pertinent information to be able to diagnose and understand global environmental problems and potential solutions.</w:t>
            </w: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26E47610" w14:textId="77777777" w:rsidR="00201FFA" w:rsidRPr="00E14FF5" w:rsidRDefault="00032BFD" w:rsidP="00032BFD">
            <w:pPr>
              <w:spacing w:after="0"/>
              <w:jc w:val="left"/>
              <w:rPr>
                <w:bCs w:val="0"/>
                <w:sz w:val="20"/>
                <w:szCs w:val="20"/>
              </w:rPr>
            </w:pPr>
            <w:r w:rsidRPr="00E14FF5">
              <w:rPr>
                <w:bCs w:val="0"/>
                <w:sz w:val="20"/>
                <w:szCs w:val="20"/>
              </w:rPr>
              <w:t>Article 4</w:t>
            </w:r>
          </w:p>
          <w:p w14:paraId="26E47611" w14:textId="77777777" w:rsidR="00201FFA" w:rsidRPr="00E14FF5" w:rsidRDefault="00032BFD" w:rsidP="00032BFD">
            <w:pPr>
              <w:spacing w:after="0"/>
              <w:jc w:val="left"/>
              <w:rPr>
                <w:bCs w:val="0"/>
                <w:sz w:val="20"/>
                <w:szCs w:val="20"/>
              </w:rPr>
            </w:pPr>
            <w:r w:rsidRPr="00E14FF5">
              <w:rPr>
                <w:bCs w:val="0"/>
                <w:sz w:val="20"/>
                <w:szCs w:val="20"/>
              </w:rPr>
              <w:t>Article 5</w:t>
            </w:r>
          </w:p>
          <w:p w14:paraId="26E47612" w14:textId="77777777" w:rsidR="00032BFD" w:rsidRPr="00E14FF5" w:rsidRDefault="00032BFD" w:rsidP="00032BFD">
            <w:pPr>
              <w:spacing w:after="0"/>
              <w:jc w:val="left"/>
              <w:rPr>
                <w:bCs w:val="0"/>
                <w:sz w:val="20"/>
                <w:szCs w:val="20"/>
              </w:rPr>
            </w:pP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26E47613" w14:textId="77777777" w:rsidR="00032BFD" w:rsidRPr="00E14FF5" w:rsidRDefault="00032BFD" w:rsidP="00032BFD">
            <w:pPr>
              <w:spacing w:after="0"/>
              <w:jc w:val="left"/>
              <w:rPr>
                <w:bCs w:val="0"/>
                <w:sz w:val="20"/>
                <w:szCs w:val="20"/>
              </w:rPr>
            </w:pPr>
            <w:r w:rsidRPr="00E14FF5">
              <w:rPr>
                <w:bCs w:val="0"/>
                <w:sz w:val="20"/>
                <w:szCs w:val="20"/>
              </w:rPr>
              <w:t>Article 12</w:t>
            </w:r>
          </w:p>
          <w:p w14:paraId="26E47614" w14:textId="77777777" w:rsidR="00032BFD" w:rsidRPr="00E14FF5" w:rsidRDefault="00032BFD" w:rsidP="00032BFD">
            <w:pPr>
              <w:spacing w:after="0"/>
              <w:jc w:val="left"/>
              <w:rPr>
                <w:bCs w:val="0"/>
                <w:sz w:val="20"/>
                <w:szCs w:val="20"/>
              </w:rPr>
            </w:pPr>
            <w:r w:rsidRPr="00E14FF5">
              <w:rPr>
                <w:bCs w:val="0"/>
                <w:sz w:val="20"/>
                <w:szCs w:val="20"/>
              </w:rPr>
              <w:t>Article 14</w:t>
            </w:r>
          </w:p>
          <w:p w14:paraId="26E47615" w14:textId="77777777" w:rsidR="00032BFD" w:rsidRPr="00E14FF5" w:rsidRDefault="00032BFD" w:rsidP="00032BFD">
            <w:pPr>
              <w:spacing w:after="0"/>
              <w:jc w:val="left"/>
              <w:rPr>
                <w:bCs w:val="0"/>
                <w:sz w:val="20"/>
                <w:szCs w:val="20"/>
              </w:rPr>
            </w:pPr>
            <w:r w:rsidRPr="00E14FF5">
              <w:rPr>
                <w:bCs w:val="0"/>
                <w:sz w:val="20"/>
                <w:szCs w:val="20"/>
              </w:rPr>
              <w:t>Article 17</w:t>
            </w:r>
          </w:p>
          <w:p w14:paraId="26E47616" w14:textId="77777777" w:rsidR="00032BFD" w:rsidRPr="00E14FF5" w:rsidRDefault="00032BFD" w:rsidP="00032BFD">
            <w:pPr>
              <w:spacing w:after="0"/>
              <w:jc w:val="left"/>
              <w:rPr>
                <w:bCs w:val="0"/>
                <w:sz w:val="20"/>
                <w:szCs w:val="20"/>
              </w:rPr>
            </w:pPr>
            <w:r w:rsidRPr="00E14FF5">
              <w:rPr>
                <w:bCs w:val="0"/>
                <w:sz w:val="20"/>
                <w:szCs w:val="20"/>
              </w:rPr>
              <w:t>Article 26</w:t>
            </w:r>
          </w:p>
          <w:p w14:paraId="26E47617" w14:textId="77777777" w:rsidR="00032BFD" w:rsidRPr="00E14FF5" w:rsidRDefault="00032BFD" w:rsidP="00032BFD">
            <w:pPr>
              <w:spacing w:after="0"/>
              <w:jc w:val="left"/>
              <w:rPr>
                <w:bCs w:val="0"/>
                <w:sz w:val="20"/>
                <w:szCs w:val="20"/>
              </w:rPr>
            </w:pP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26E47618" w14:textId="77777777" w:rsidR="00201FFA" w:rsidRPr="00E14FF5" w:rsidRDefault="00032BFD" w:rsidP="00032BFD">
            <w:pPr>
              <w:spacing w:after="0"/>
              <w:jc w:val="left"/>
              <w:rPr>
                <w:bCs w:val="0"/>
                <w:sz w:val="20"/>
                <w:szCs w:val="20"/>
              </w:rPr>
            </w:pPr>
            <w:r w:rsidRPr="00E14FF5">
              <w:rPr>
                <w:bCs w:val="0"/>
                <w:sz w:val="20"/>
                <w:szCs w:val="20"/>
              </w:rPr>
              <w:t>Article 9</w:t>
            </w:r>
          </w:p>
          <w:p w14:paraId="26E47619" w14:textId="77777777" w:rsidR="00032BFD" w:rsidRPr="00E14FF5" w:rsidRDefault="00032BFD" w:rsidP="00032BFD">
            <w:pPr>
              <w:spacing w:after="0"/>
              <w:jc w:val="left"/>
              <w:rPr>
                <w:bCs w:val="0"/>
                <w:sz w:val="20"/>
                <w:szCs w:val="20"/>
              </w:rPr>
            </w:pPr>
            <w:r w:rsidRPr="00E14FF5">
              <w:rPr>
                <w:bCs w:val="0"/>
                <w:sz w:val="20"/>
                <w:szCs w:val="20"/>
              </w:rPr>
              <w:t>Article 10</w:t>
            </w:r>
          </w:p>
          <w:p w14:paraId="26E4761A" w14:textId="77777777" w:rsidR="00032BFD" w:rsidRPr="00E14FF5" w:rsidRDefault="00032BFD" w:rsidP="00032BFD">
            <w:pPr>
              <w:spacing w:after="0"/>
              <w:jc w:val="left"/>
              <w:rPr>
                <w:bCs w:val="0"/>
                <w:sz w:val="20"/>
                <w:szCs w:val="20"/>
              </w:rPr>
            </w:pPr>
            <w:r w:rsidRPr="00E14FF5">
              <w:rPr>
                <w:bCs w:val="0"/>
                <w:sz w:val="20"/>
                <w:szCs w:val="20"/>
              </w:rPr>
              <w:t>Article 16</w:t>
            </w:r>
          </w:p>
        </w:tc>
      </w:tr>
      <w:tr w:rsidR="00032BFD" w:rsidRPr="00E14FF5" w14:paraId="26E47623" w14:textId="77777777" w:rsidTr="00032BFD">
        <w:trPr>
          <w:trHeight w:val="1704"/>
        </w:trPr>
        <w:tc>
          <w:tcPr>
            <w:tcW w:w="16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tcPr>
          <w:p w14:paraId="26E4761C" w14:textId="77777777" w:rsidR="00032BFD" w:rsidRPr="00E14FF5" w:rsidRDefault="00032BFD" w:rsidP="00032BFD">
            <w:pPr>
              <w:spacing w:after="0"/>
              <w:jc w:val="left"/>
              <w:rPr>
                <w:b/>
                <w:i/>
                <w:iCs/>
                <w:sz w:val="20"/>
                <w:szCs w:val="20"/>
              </w:rPr>
            </w:pPr>
            <w:r w:rsidRPr="00E14FF5">
              <w:rPr>
                <w:b/>
                <w:i/>
                <w:iCs/>
                <w:sz w:val="20"/>
                <w:szCs w:val="20"/>
              </w:rPr>
              <w:t>Monitoring and Evaluation</w:t>
            </w:r>
          </w:p>
        </w:tc>
        <w:tc>
          <w:tcPr>
            <w:tcW w:w="4770" w:type="dxa"/>
            <w:tcBorders>
              <w:top w:val="single" w:sz="8" w:space="0" w:color="000000"/>
              <w:left w:val="single" w:sz="8" w:space="0" w:color="000000"/>
              <w:bottom w:val="single" w:sz="8" w:space="0" w:color="000000"/>
              <w:right w:val="single" w:sz="8" w:space="0" w:color="000000"/>
            </w:tcBorders>
          </w:tcPr>
          <w:p w14:paraId="26E4761D" w14:textId="77777777" w:rsidR="00032BFD" w:rsidRPr="00E14FF5" w:rsidRDefault="00032BFD" w:rsidP="00032BFD">
            <w:pPr>
              <w:spacing w:after="0"/>
              <w:ind w:left="90" w:right="90"/>
              <w:jc w:val="left"/>
              <w:rPr>
                <w:bCs w:val="0"/>
                <w:sz w:val="20"/>
                <w:szCs w:val="20"/>
              </w:rPr>
            </w:pPr>
            <w:r w:rsidRPr="00E14FF5">
              <w:rPr>
                <w:bCs w:val="0"/>
                <w:sz w:val="20"/>
                <w:szCs w:val="20"/>
              </w:rPr>
              <w:t>Capacities in individuals and organizations to effectively monitor and evaluate project and/or programme achievements against expected results and to provide feedback for learning, adaptive management and suggesting adjustments to the course of action if necessary to conserve and preserve the global environment.</w:t>
            </w: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tcPr>
          <w:p w14:paraId="26E4761E" w14:textId="77777777" w:rsidR="00032BFD" w:rsidRPr="00E14FF5" w:rsidRDefault="00032BFD" w:rsidP="00032BFD">
            <w:pPr>
              <w:spacing w:after="0"/>
              <w:jc w:val="left"/>
              <w:rPr>
                <w:bCs w:val="0"/>
                <w:sz w:val="20"/>
                <w:szCs w:val="20"/>
              </w:rPr>
            </w:pPr>
            <w:r w:rsidRPr="00E14FF5">
              <w:rPr>
                <w:bCs w:val="0"/>
                <w:sz w:val="20"/>
                <w:szCs w:val="20"/>
              </w:rPr>
              <w:t>Article 6</w:t>
            </w: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tcPr>
          <w:p w14:paraId="26E4761F" w14:textId="77777777" w:rsidR="00032BFD" w:rsidRPr="00E14FF5" w:rsidRDefault="00032BFD" w:rsidP="00032BFD">
            <w:pPr>
              <w:spacing w:after="0"/>
              <w:jc w:val="left"/>
              <w:rPr>
                <w:bCs w:val="0"/>
                <w:sz w:val="20"/>
                <w:szCs w:val="20"/>
              </w:rPr>
            </w:pPr>
            <w:r w:rsidRPr="00E14FF5">
              <w:rPr>
                <w:bCs w:val="0"/>
                <w:sz w:val="20"/>
                <w:szCs w:val="20"/>
              </w:rPr>
              <w:t>Article 7</w:t>
            </w:r>
          </w:p>
          <w:p w14:paraId="26E47620" w14:textId="77777777" w:rsidR="00032BFD" w:rsidRPr="00E14FF5" w:rsidRDefault="00032BFD" w:rsidP="00032BFD">
            <w:pPr>
              <w:spacing w:after="0"/>
              <w:jc w:val="left"/>
              <w:rPr>
                <w:bCs w:val="0"/>
                <w:sz w:val="20"/>
                <w:szCs w:val="20"/>
              </w:rPr>
            </w:pP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tcPr>
          <w:p w14:paraId="26E47621" w14:textId="77777777" w:rsidR="00201FFA" w:rsidRPr="00E14FF5" w:rsidRDefault="00FB4FCE" w:rsidP="00FB4FCE">
            <w:pPr>
              <w:spacing w:after="0"/>
              <w:jc w:val="left"/>
              <w:rPr>
                <w:bCs w:val="0"/>
                <w:sz w:val="20"/>
                <w:szCs w:val="20"/>
              </w:rPr>
            </w:pPr>
            <w:r w:rsidRPr="00E14FF5">
              <w:rPr>
                <w:bCs w:val="0"/>
                <w:sz w:val="20"/>
                <w:szCs w:val="20"/>
              </w:rPr>
              <w:t>Article 4</w:t>
            </w:r>
          </w:p>
          <w:p w14:paraId="26E47622" w14:textId="77777777" w:rsidR="00032BFD" w:rsidRPr="00E14FF5" w:rsidRDefault="00FB4FCE" w:rsidP="00032BFD">
            <w:pPr>
              <w:spacing w:after="0"/>
              <w:jc w:val="left"/>
              <w:rPr>
                <w:bCs w:val="0"/>
                <w:sz w:val="20"/>
                <w:szCs w:val="20"/>
              </w:rPr>
            </w:pPr>
            <w:r w:rsidRPr="00E14FF5">
              <w:rPr>
                <w:bCs w:val="0"/>
                <w:sz w:val="20"/>
                <w:szCs w:val="20"/>
              </w:rPr>
              <w:t xml:space="preserve">Article 5 </w:t>
            </w:r>
          </w:p>
        </w:tc>
      </w:tr>
    </w:tbl>
    <w:p w14:paraId="26E47624" w14:textId="77777777" w:rsidR="00A90C7C" w:rsidRPr="00E14FF5" w:rsidRDefault="00A90C7C" w:rsidP="00032BFD">
      <w:pPr>
        <w:spacing w:after="0"/>
        <w:jc w:val="left"/>
        <w:rPr>
          <w:bCs w:val="0"/>
          <w:u w:val="single"/>
        </w:rPr>
      </w:pPr>
      <w:bookmarkStart w:id="102" w:name="_Toc400483288"/>
    </w:p>
    <w:p w14:paraId="26E47625" w14:textId="77777777" w:rsidR="00A90C7C" w:rsidRPr="00E14FF5" w:rsidRDefault="00A90C7C">
      <w:pPr>
        <w:spacing w:after="0"/>
        <w:jc w:val="left"/>
        <w:rPr>
          <w:bCs w:val="0"/>
          <w:u w:val="single"/>
        </w:rPr>
      </w:pPr>
      <w:r w:rsidRPr="00E14FF5">
        <w:rPr>
          <w:bCs w:val="0"/>
          <w:u w:val="single"/>
        </w:rPr>
        <w:br w:type="page"/>
      </w:r>
    </w:p>
    <w:p w14:paraId="26E47626" w14:textId="77777777" w:rsidR="00032BFD" w:rsidRPr="00E14FF5" w:rsidRDefault="00AD3318" w:rsidP="00A90C7C">
      <w:pPr>
        <w:pStyle w:val="Heading3"/>
      </w:pPr>
      <w:bookmarkStart w:id="103" w:name="_Toc418775108"/>
      <w:bookmarkStart w:id="104" w:name="_Toc419042000"/>
      <w:bookmarkStart w:id="105" w:name="_Toc431549532"/>
      <w:r w:rsidRPr="00E14FF5">
        <w:lastRenderedPageBreak/>
        <w:t>B</w:t>
      </w:r>
      <w:r w:rsidR="00032BFD" w:rsidRPr="00E14FF5">
        <w:t>.1.b</w:t>
      </w:r>
      <w:r w:rsidR="00032BFD" w:rsidRPr="00E14FF5">
        <w:tab/>
        <w:t>Project’s Target Contribution to Global Environmental Benefits</w:t>
      </w:r>
      <w:bookmarkEnd w:id="102"/>
      <w:bookmarkEnd w:id="103"/>
      <w:bookmarkEnd w:id="104"/>
      <w:bookmarkEnd w:id="105"/>
    </w:p>
    <w:p w14:paraId="26E47627" w14:textId="0452B815" w:rsidR="00EF51C2" w:rsidRPr="00E14FF5" w:rsidRDefault="00665C69" w:rsidP="0071137F">
      <w:pPr>
        <w:pStyle w:val="Paragraph"/>
        <w:jc w:val="both"/>
        <w:rPr>
          <w:noProof w:val="0"/>
        </w:rPr>
      </w:pPr>
      <w:bookmarkStart w:id="106" w:name="_Toc400483290"/>
      <w:bookmarkStart w:id="107" w:name="_Toc418775109"/>
      <w:r w:rsidRPr="00E14FF5">
        <w:rPr>
          <w:noProof w:val="0"/>
        </w:rPr>
        <w:t>This project will be among the set of innovative and transformative projects under the Global Environmental Facility (GEF) that will demonstrate the pursuit of sustainable development through sectoral policies that help better deliver global environmental benefits as well as meeting their national socio-economic objectives</w:t>
      </w:r>
      <w:r w:rsidR="00D92085" w:rsidRPr="00E14FF5">
        <w:rPr>
          <w:noProof w:val="0"/>
        </w:rPr>
        <w:t xml:space="preserve">.  </w:t>
      </w:r>
      <w:r w:rsidRPr="00E14FF5">
        <w:rPr>
          <w:noProof w:val="0"/>
        </w:rPr>
        <w:t>In Indonesia’s case, this will be by mainstreaming and strengthening global environmental values into a high priority sustainable watershed management plan</w:t>
      </w:r>
      <w:r w:rsidR="003C186A">
        <w:rPr>
          <w:noProof w:val="0"/>
        </w:rPr>
        <w:t xml:space="preserve"> that will be selected from among the 15 priority watersheds identified in the </w:t>
      </w:r>
      <w:r w:rsidR="003C186A">
        <w:rPr>
          <w:bCs/>
        </w:rPr>
        <w:t xml:space="preserve">2015-2019 </w:t>
      </w:r>
      <w:r w:rsidR="003C186A" w:rsidRPr="00E14FF5">
        <w:t>Medium-Term National Development Plan</w:t>
      </w:r>
      <w:r w:rsidR="00D92085" w:rsidRPr="00E14FF5">
        <w:rPr>
          <w:noProof w:val="0"/>
        </w:rPr>
        <w:t xml:space="preserve">.  </w:t>
      </w:r>
      <w:r w:rsidRPr="00E14FF5">
        <w:rPr>
          <w:noProof w:val="0"/>
        </w:rPr>
        <w:t>This will necessitate complementary and parallel mainstreaming exercises with other national and regional development plans and programmes</w:t>
      </w:r>
      <w:r w:rsidR="00D92085" w:rsidRPr="00E14FF5">
        <w:rPr>
          <w:noProof w:val="0"/>
        </w:rPr>
        <w:t xml:space="preserve">.  </w:t>
      </w:r>
      <w:r w:rsidRPr="00E14FF5">
        <w:rPr>
          <w:noProof w:val="0"/>
        </w:rPr>
        <w:t>At the end of the project, a key set of foundational capacities are expected to be delivered by improving procedures and analytical skills for monitoring and measuring global environmental o</w:t>
      </w:r>
      <w:r w:rsidR="00CF2766" w:rsidRPr="00E14FF5">
        <w:rPr>
          <w:noProof w:val="0"/>
        </w:rPr>
        <w:t>utcomes</w:t>
      </w:r>
      <w:r w:rsidR="00D92085" w:rsidRPr="00E14FF5">
        <w:rPr>
          <w:noProof w:val="0"/>
        </w:rPr>
        <w:t xml:space="preserve">.  </w:t>
      </w:r>
      <w:r w:rsidRPr="00E14FF5">
        <w:rPr>
          <w:noProof w:val="0"/>
        </w:rPr>
        <w:t xml:space="preserve">This will be supported by improved policy and legal instruments, such as by-laws (the project will </w:t>
      </w:r>
      <w:r w:rsidRPr="00E14FF5">
        <w:rPr>
          <w:i/>
          <w:noProof w:val="0"/>
        </w:rPr>
        <w:t>not</w:t>
      </w:r>
      <w:r w:rsidRPr="00E14FF5">
        <w:rPr>
          <w:noProof w:val="0"/>
        </w:rPr>
        <w:t xml:space="preserve"> formulate laws).</w:t>
      </w:r>
    </w:p>
    <w:p w14:paraId="26E47628" w14:textId="77777777" w:rsidR="00665C69" w:rsidRPr="00E14FF5" w:rsidRDefault="00665C69" w:rsidP="0071137F">
      <w:pPr>
        <w:pStyle w:val="Paragraph"/>
        <w:jc w:val="both"/>
        <w:rPr>
          <w:noProof w:val="0"/>
        </w:rPr>
      </w:pPr>
      <w:r w:rsidRPr="00E14FF5">
        <w:rPr>
          <w:rFonts w:eastAsiaTheme="minorHAnsi"/>
          <w:noProof w:val="0"/>
        </w:rPr>
        <w:t>An important set of global environmental benefits will accrue by demonstrating best practices and other innovations for managing the country’s watersheds in a way that provides sustainable socio-economic benefits at the same as protecting critically endangered endemic species in their natural landscape</w:t>
      </w:r>
      <w:r w:rsidR="00D92085" w:rsidRPr="00E14FF5">
        <w:rPr>
          <w:rFonts w:eastAsiaTheme="minorHAnsi"/>
          <w:noProof w:val="0"/>
        </w:rPr>
        <w:t xml:space="preserve">.  </w:t>
      </w:r>
      <w:r w:rsidRPr="00E14FF5">
        <w:rPr>
          <w:rFonts w:eastAsiaTheme="minorHAnsi"/>
          <w:noProof w:val="0"/>
        </w:rPr>
        <w:t>Other global environmental benefits will be to catalyze sustainable land management in a way that increases carbon sequestration and contributes to a net reduction of greenhouse gas emissions</w:t>
      </w:r>
      <w:r w:rsidR="00D92085" w:rsidRPr="00E14FF5">
        <w:rPr>
          <w:rFonts w:eastAsiaTheme="minorHAnsi"/>
          <w:noProof w:val="0"/>
        </w:rPr>
        <w:t xml:space="preserve">.  </w:t>
      </w:r>
      <w:r w:rsidRPr="00E14FF5">
        <w:rPr>
          <w:rFonts w:eastAsiaTheme="minorHAnsi"/>
          <w:noProof w:val="0"/>
        </w:rPr>
        <w:t>This will include, for example, mobilizing afforestation and reforestation programmes that will serve the dual role of minimizing and/or preventing land degradation.</w:t>
      </w:r>
    </w:p>
    <w:p w14:paraId="26E47629" w14:textId="77777777" w:rsidR="00032BFD" w:rsidRPr="00E14FF5" w:rsidRDefault="00AD3318" w:rsidP="0071137F">
      <w:pPr>
        <w:pStyle w:val="Heading2"/>
        <w:jc w:val="both"/>
      </w:pPr>
      <w:bookmarkStart w:id="108" w:name="_Toc419042001"/>
      <w:bookmarkStart w:id="109" w:name="_Toc431549533"/>
      <w:r w:rsidRPr="00E14FF5">
        <w:t>B</w:t>
      </w:r>
      <w:r w:rsidR="00032BFD" w:rsidRPr="00E14FF5">
        <w:t>.2</w:t>
      </w:r>
      <w:bookmarkStart w:id="110" w:name="c2b"/>
      <w:bookmarkEnd w:id="110"/>
      <w:r w:rsidR="00032BFD" w:rsidRPr="00E14FF5">
        <w:tab/>
        <w:t>Project Rationale</w:t>
      </w:r>
      <w:bookmarkEnd w:id="106"/>
      <w:bookmarkEnd w:id="107"/>
      <w:bookmarkEnd w:id="108"/>
      <w:bookmarkEnd w:id="109"/>
    </w:p>
    <w:p w14:paraId="26E4762A" w14:textId="77777777" w:rsidR="00201FFA" w:rsidRPr="00E14FF5" w:rsidRDefault="00032BFD" w:rsidP="0071137F">
      <w:pPr>
        <w:pStyle w:val="Paragraph"/>
        <w:jc w:val="both"/>
        <w:rPr>
          <w:noProof w:val="0"/>
        </w:rPr>
      </w:pPr>
      <w:bookmarkStart w:id="111" w:name="_Ref418950886"/>
      <w:r w:rsidRPr="00E14FF5">
        <w:rPr>
          <w:noProof w:val="0"/>
        </w:rPr>
        <w:t>This project sets out to strengthen the underlying systemic, institutional, and individual capacities necessary to help Indonesia not only meet global environmental objectives under the three Rio Conventions, but importantly to sustain these outcomes</w:t>
      </w:r>
      <w:r w:rsidR="00D92085" w:rsidRPr="00E14FF5">
        <w:rPr>
          <w:noProof w:val="0"/>
        </w:rPr>
        <w:t xml:space="preserve">.  </w:t>
      </w:r>
      <w:r w:rsidRPr="00E14FF5">
        <w:rPr>
          <w:noProof w:val="0"/>
        </w:rPr>
        <w:t>This project will also meet key objectives under the Sustainable Land Management programme, with activities directed to catalyzing and institutionalizing best practice and innovative approaches for managing watersheds to deliver both national water resource priorities as well as global environmental values</w:t>
      </w:r>
      <w:bookmarkEnd w:id="111"/>
      <w:r w:rsidRPr="00E14FF5">
        <w:rPr>
          <w:noProof w:val="0"/>
        </w:rPr>
        <w:t>.</w:t>
      </w:r>
    </w:p>
    <w:p w14:paraId="26E4762B" w14:textId="77777777" w:rsidR="009E76B2" w:rsidRPr="00E14FF5" w:rsidRDefault="009E76B2" w:rsidP="0071137F">
      <w:pPr>
        <w:pStyle w:val="Paragraph"/>
        <w:jc w:val="both"/>
        <w:rPr>
          <w:noProof w:val="0"/>
        </w:rPr>
      </w:pPr>
      <w:r w:rsidRPr="00E14FF5">
        <w:rPr>
          <w:noProof w:val="0"/>
        </w:rPr>
        <w:t>Strategically, this project’s design is informed by the need to seize opportunities to create synergies with multilateral environmental agreements other than the three Rio Conventions.  By taking a landscape level app</w:t>
      </w:r>
      <w:r w:rsidR="002B3AEE" w:rsidRPr="00E14FF5">
        <w:rPr>
          <w:noProof w:val="0"/>
        </w:rPr>
        <w:t xml:space="preserve">roach defined by a particular watershed, the project will identify the full set of environmental weaknesses and gaps that result in ineffective and unsustainable watershed management.  </w:t>
      </w:r>
      <w:r w:rsidR="00E245C6" w:rsidRPr="00E14FF5">
        <w:rPr>
          <w:noProof w:val="0"/>
        </w:rPr>
        <w:t>This assessment will be among the very first of the technical activities t</w:t>
      </w:r>
      <w:r w:rsidR="004A6CAE">
        <w:rPr>
          <w:noProof w:val="0"/>
        </w:rPr>
        <w:t>o be undertaken, with particula</w:t>
      </w:r>
      <w:r w:rsidR="00E245C6" w:rsidRPr="00E14FF5">
        <w:rPr>
          <w:noProof w:val="0"/>
        </w:rPr>
        <w:t xml:space="preserve">r attention to global environmental obligations.  </w:t>
      </w:r>
      <w:r w:rsidR="002B3AEE" w:rsidRPr="00E14FF5">
        <w:rPr>
          <w:noProof w:val="0"/>
        </w:rPr>
        <w:t xml:space="preserve">The GEF </w:t>
      </w:r>
      <w:r w:rsidR="002C2488" w:rsidRPr="00E14FF5">
        <w:rPr>
          <w:noProof w:val="0"/>
        </w:rPr>
        <w:t xml:space="preserve">National Capacity Self-Assessments and the GEF Strategy on </w:t>
      </w:r>
      <w:r w:rsidR="002B3AEE" w:rsidRPr="00E14FF5">
        <w:rPr>
          <w:noProof w:val="0"/>
        </w:rPr>
        <w:t>Cross-</w:t>
      </w:r>
      <w:r w:rsidR="002C2488" w:rsidRPr="00E14FF5">
        <w:rPr>
          <w:noProof w:val="0"/>
        </w:rPr>
        <w:t xml:space="preserve">Cutting Capacity Development </w:t>
      </w:r>
      <w:r w:rsidR="00E245C6" w:rsidRPr="00E14FF5">
        <w:rPr>
          <w:noProof w:val="0"/>
        </w:rPr>
        <w:t>recognize</w:t>
      </w:r>
      <w:r w:rsidR="002B3AEE" w:rsidRPr="00E14FF5">
        <w:rPr>
          <w:noProof w:val="0"/>
        </w:rPr>
        <w:t xml:space="preserve"> that the global environment builds upon the national/local environmen</w:t>
      </w:r>
      <w:r w:rsidR="008104A1" w:rsidRPr="00E14FF5">
        <w:rPr>
          <w:noProof w:val="0"/>
        </w:rPr>
        <w:t>tal and sustainable development, and that improved capacities for implementing the CBD may also be the same for implementing the Convention on the International Trade of Endangered Species a</w:t>
      </w:r>
      <w:r w:rsidR="002C2488" w:rsidRPr="00E14FF5">
        <w:rPr>
          <w:noProof w:val="0"/>
        </w:rPr>
        <w:t xml:space="preserve">nd the Ramsar Convention on </w:t>
      </w:r>
      <w:r w:rsidR="008104A1" w:rsidRPr="00E14FF5">
        <w:rPr>
          <w:noProof w:val="0"/>
        </w:rPr>
        <w:t xml:space="preserve">Wetlands of </w:t>
      </w:r>
      <w:r w:rsidR="00B279F1" w:rsidRPr="00E14FF5">
        <w:rPr>
          <w:noProof w:val="0"/>
        </w:rPr>
        <w:t xml:space="preserve">International Importance.  See </w:t>
      </w:r>
      <w:sdt>
        <w:sdtPr>
          <w:rPr>
            <w:noProof w:val="0"/>
          </w:rPr>
          <w:id w:val="-873382179"/>
          <w:citation/>
        </w:sdtPr>
        <w:sdtEndPr/>
        <w:sdtContent>
          <w:r w:rsidR="00B279F1" w:rsidRPr="00E14FF5">
            <w:rPr>
              <w:noProof w:val="0"/>
            </w:rPr>
            <w:fldChar w:fldCharType="begin"/>
          </w:r>
          <w:r w:rsidR="00B279F1" w:rsidRPr="00E14FF5">
            <w:rPr>
              <w:noProof w:val="0"/>
            </w:rPr>
            <w:instrText xml:space="preserve"> CITATION UND11 \l 1033 </w:instrText>
          </w:r>
          <w:r w:rsidR="00B279F1" w:rsidRPr="00E14FF5">
            <w:rPr>
              <w:noProof w:val="0"/>
            </w:rPr>
            <w:fldChar w:fldCharType="separate"/>
          </w:r>
          <w:r w:rsidR="000C5DEB">
            <w:t>(Bellamy &amp; Hill, 2010)</w:t>
          </w:r>
          <w:r w:rsidR="00B279F1" w:rsidRPr="00E14FF5">
            <w:rPr>
              <w:noProof w:val="0"/>
            </w:rPr>
            <w:fldChar w:fldCharType="end"/>
          </w:r>
        </w:sdtContent>
      </w:sdt>
      <w:r w:rsidR="00B279F1" w:rsidRPr="00E14FF5">
        <w:rPr>
          <w:noProof w:val="0"/>
        </w:rPr>
        <w:t xml:space="preserve"> and </w:t>
      </w:r>
      <w:sdt>
        <w:sdtPr>
          <w:rPr>
            <w:noProof w:val="0"/>
          </w:rPr>
          <w:id w:val="1979652581"/>
          <w:citation/>
        </w:sdtPr>
        <w:sdtEndPr/>
        <w:sdtContent>
          <w:r w:rsidR="00B279F1" w:rsidRPr="00E14FF5">
            <w:rPr>
              <w:noProof w:val="0"/>
            </w:rPr>
            <w:fldChar w:fldCharType="begin"/>
          </w:r>
          <w:r w:rsidR="0056242F" w:rsidRPr="00E14FF5">
            <w:rPr>
              <w:noProof w:val="0"/>
            </w:rPr>
            <w:instrText xml:space="preserve">CITATION Kev15 \t  \l 1033 </w:instrText>
          </w:r>
          <w:r w:rsidR="00B279F1" w:rsidRPr="00E14FF5">
            <w:rPr>
              <w:noProof w:val="0"/>
            </w:rPr>
            <w:fldChar w:fldCharType="separate"/>
          </w:r>
          <w:r w:rsidR="000C5DEB">
            <w:t>(Hill, Rife, &amp; Twining-Ward, 2015)</w:t>
          </w:r>
          <w:r w:rsidR="00B279F1" w:rsidRPr="00E14FF5">
            <w:rPr>
              <w:noProof w:val="0"/>
            </w:rPr>
            <w:fldChar w:fldCharType="end"/>
          </w:r>
        </w:sdtContent>
      </w:sdt>
      <w:r w:rsidR="00B279F1" w:rsidRPr="00E14FF5">
        <w:rPr>
          <w:noProof w:val="0"/>
        </w:rPr>
        <w:t xml:space="preserve"> for further discussion on synergies across environmental thematic areas.</w:t>
      </w:r>
    </w:p>
    <w:p w14:paraId="26E4762C" w14:textId="77777777" w:rsidR="00201FFA" w:rsidRPr="00E14FF5" w:rsidRDefault="00032BFD" w:rsidP="0071137F">
      <w:pPr>
        <w:pStyle w:val="Paragraph"/>
        <w:jc w:val="both"/>
        <w:rPr>
          <w:noProof w:val="0"/>
        </w:rPr>
      </w:pPr>
      <w:r w:rsidRPr="00E14FF5">
        <w:rPr>
          <w:noProof w:val="0"/>
        </w:rPr>
        <w:t>The baseline of the project is informed by both the progress being made in Indonesia (see linkages with other programmes and projects) as well as the weaknesses and threats that the country still faces for managing natural resources for the benefit of the global environment</w:t>
      </w:r>
      <w:r w:rsidR="00D92085" w:rsidRPr="00E14FF5">
        <w:rPr>
          <w:noProof w:val="0"/>
        </w:rPr>
        <w:t xml:space="preserve">.  </w:t>
      </w:r>
      <w:r w:rsidRPr="00E14FF5">
        <w:rPr>
          <w:noProof w:val="0"/>
        </w:rPr>
        <w:t>An important baseline is the recent merger of the Ministry of Environment and Ministry of Forestry, which includes a restructuring and re-ordering or institutional mandates and authorities for natural resource management</w:t>
      </w:r>
      <w:r w:rsidR="00D92085" w:rsidRPr="00E14FF5">
        <w:rPr>
          <w:noProof w:val="0"/>
        </w:rPr>
        <w:t xml:space="preserve">.  </w:t>
      </w:r>
      <w:r w:rsidRPr="00E14FF5">
        <w:rPr>
          <w:noProof w:val="0"/>
        </w:rPr>
        <w:t>This includes the recent integration of the REDD+ agency within the institutional structure of the MEF, despite this not being in accordance with the agreemen</w:t>
      </w:r>
      <w:r w:rsidR="00E63CFC" w:rsidRPr="00E14FF5">
        <w:rPr>
          <w:noProof w:val="0"/>
        </w:rPr>
        <w:t>t with the Government of Norway.</w:t>
      </w:r>
    </w:p>
    <w:p w14:paraId="26E4762D" w14:textId="77777777" w:rsidR="00AD3318" w:rsidRPr="00E14FF5" w:rsidRDefault="008612A8" w:rsidP="0071137F">
      <w:pPr>
        <w:pStyle w:val="Paragraph"/>
        <w:jc w:val="both"/>
        <w:rPr>
          <w:noProof w:val="0"/>
        </w:rPr>
      </w:pPr>
      <w:r w:rsidRPr="00E14FF5">
        <w:rPr>
          <w:noProof w:val="0"/>
        </w:rPr>
        <w:t>A key rationale of the project is based on the weak enforcement of the country’s legislative and regulatory frameworks</w:t>
      </w:r>
      <w:r w:rsidR="00D92085" w:rsidRPr="00E14FF5">
        <w:rPr>
          <w:noProof w:val="0"/>
        </w:rPr>
        <w:t xml:space="preserve">.  </w:t>
      </w:r>
      <w:r w:rsidR="00AE3D2B" w:rsidRPr="00E14FF5">
        <w:rPr>
          <w:noProof w:val="0"/>
        </w:rPr>
        <w:t>T</w:t>
      </w:r>
      <w:r w:rsidR="00173E2B" w:rsidRPr="00E14FF5">
        <w:rPr>
          <w:noProof w:val="0"/>
        </w:rPr>
        <w:t>his CCCD/SLM project intends to fill key gaps in the country’</w:t>
      </w:r>
      <w:r w:rsidR="00AE3D2B" w:rsidRPr="00E14FF5">
        <w:rPr>
          <w:noProof w:val="0"/>
        </w:rPr>
        <w:t>s capacities currently not or under-met by other environment or GEF-funded projects</w:t>
      </w:r>
      <w:r w:rsidR="00D92085" w:rsidRPr="00E14FF5">
        <w:rPr>
          <w:noProof w:val="0"/>
        </w:rPr>
        <w:t xml:space="preserve">.  </w:t>
      </w:r>
      <w:r w:rsidR="00AF4DF6" w:rsidRPr="00E14FF5">
        <w:rPr>
          <w:noProof w:val="0"/>
        </w:rPr>
        <w:t xml:space="preserve">Another challenge that the project will help address is the weakness of the country’s existing financial </w:t>
      </w:r>
      <w:r w:rsidR="009E76B2" w:rsidRPr="00E14FF5">
        <w:rPr>
          <w:noProof w:val="0"/>
        </w:rPr>
        <w:t xml:space="preserve">and economic instrument, e.g., </w:t>
      </w:r>
      <w:r w:rsidR="00AF4DF6" w:rsidRPr="00E14FF5">
        <w:rPr>
          <w:noProof w:val="0"/>
        </w:rPr>
        <w:t>subsidies, taxes, fees, and fines, that do not sufficiently as deterrent to unsustainable natural resource use.</w:t>
      </w:r>
    </w:p>
    <w:p w14:paraId="26E4762E" w14:textId="77777777" w:rsidR="00201FFA" w:rsidRPr="00E14FF5" w:rsidRDefault="00AF4DF6" w:rsidP="0071137F">
      <w:pPr>
        <w:pStyle w:val="Paragraph"/>
        <w:jc w:val="both"/>
        <w:rPr>
          <w:noProof w:val="0"/>
        </w:rPr>
      </w:pPr>
      <w:r w:rsidRPr="00E14FF5">
        <w:rPr>
          <w:noProof w:val="0"/>
        </w:rPr>
        <w:lastRenderedPageBreak/>
        <w:t xml:space="preserve">The uniqueness of this project is </w:t>
      </w:r>
      <w:r w:rsidR="00E63CFC" w:rsidRPr="00E14FF5">
        <w:rPr>
          <w:noProof w:val="0"/>
        </w:rPr>
        <w:t>centered</w:t>
      </w:r>
      <w:r w:rsidRPr="00E14FF5">
        <w:rPr>
          <w:noProof w:val="0"/>
        </w:rPr>
        <w:t xml:space="preserve"> on its cross-cutting nature</w:t>
      </w:r>
      <w:r w:rsidR="00D92085" w:rsidRPr="00E14FF5">
        <w:rPr>
          <w:noProof w:val="0"/>
        </w:rPr>
        <w:t xml:space="preserve">.  </w:t>
      </w:r>
      <w:r w:rsidRPr="00E14FF5">
        <w:rPr>
          <w:noProof w:val="0"/>
        </w:rPr>
        <w:t>Other projects currently under implementation focus on strengthening targeted capacities under one of the three Rio Conventions, and thus have a relatively narrower system boundary than the CCCD programme approach</w:t>
      </w:r>
      <w:r w:rsidR="00D92085" w:rsidRPr="00E14FF5">
        <w:rPr>
          <w:noProof w:val="0"/>
        </w:rPr>
        <w:t xml:space="preserve">.  </w:t>
      </w:r>
      <w:r w:rsidR="002E49F1" w:rsidRPr="00E14FF5">
        <w:rPr>
          <w:noProof w:val="0"/>
        </w:rPr>
        <w:t>The recent merger of the Ministry of Environment and Ministry of Forestry offer an opportunity to support the government’s capacities and efforts to take a more integrated and synergistic approach to natural resource management, with particular attention to strengthen global environmental outcomes</w:t>
      </w:r>
      <w:r w:rsidR="00D92085" w:rsidRPr="00E14FF5">
        <w:rPr>
          <w:noProof w:val="0"/>
        </w:rPr>
        <w:t xml:space="preserve">.  </w:t>
      </w:r>
      <w:r w:rsidR="002E49F1" w:rsidRPr="00E14FF5">
        <w:rPr>
          <w:noProof w:val="0"/>
        </w:rPr>
        <w:t xml:space="preserve">In the absence of the project, there remains a likelihood that land and </w:t>
      </w:r>
      <w:r w:rsidR="002A46F2" w:rsidRPr="00E14FF5">
        <w:rPr>
          <w:noProof w:val="0"/>
        </w:rPr>
        <w:t>watershed management</w:t>
      </w:r>
      <w:r w:rsidR="002E49F1" w:rsidRPr="00E14FF5">
        <w:rPr>
          <w:noProof w:val="0"/>
        </w:rPr>
        <w:t xml:space="preserve"> would continue to focus on their traditionally narrow thematic constructs.</w:t>
      </w:r>
    </w:p>
    <w:p w14:paraId="26E4762F" w14:textId="77777777" w:rsidR="00201FFA" w:rsidRPr="00E14FF5" w:rsidRDefault="00032BFD" w:rsidP="0071137F">
      <w:pPr>
        <w:pStyle w:val="Paragraph"/>
        <w:jc w:val="both"/>
        <w:rPr>
          <w:noProof w:val="0"/>
        </w:rPr>
      </w:pPr>
      <w:r w:rsidRPr="00E14FF5">
        <w:rPr>
          <w:noProof w:val="0"/>
        </w:rPr>
        <w:t xml:space="preserve">The </w:t>
      </w:r>
      <w:r w:rsidR="00410E7D" w:rsidRPr="00E14FF5">
        <w:rPr>
          <w:noProof w:val="0"/>
        </w:rPr>
        <w:t>innovativeness of the project comes about by using sustainable watershed management as the basis for mainstreaming global environmental values</w:t>
      </w:r>
      <w:r w:rsidR="00D92085" w:rsidRPr="00E14FF5">
        <w:rPr>
          <w:noProof w:val="0"/>
        </w:rPr>
        <w:t xml:space="preserve">.  </w:t>
      </w:r>
      <w:r w:rsidR="00410E7D" w:rsidRPr="00E14FF5">
        <w:rPr>
          <w:noProof w:val="0"/>
        </w:rPr>
        <w:t>Beginning with the exercise of mainstreaming best practices and other innovative approaches that would be piloted, the project would take a vertical integration approach to strengthening the technical capacities needed to implement and sustain best practices</w:t>
      </w:r>
      <w:r w:rsidR="00D92085" w:rsidRPr="00E14FF5">
        <w:rPr>
          <w:noProof w:val="0"/>
        </w:rPr>
        <w:t xml:space="preserve">.  </w:t>
      </w:r>
      <w:r w:rsidR="00410E7D" w:rsidRPr="00E14FF5">
        <w:rPr>
          <w:noProof w:val="0"/>
        </w:rPr>
        <w:t>The project would also strengthen the appropriate policy and legislative instruments to reinforce a supportive enabling environment</w:t>
      </w:r>
      <w:r w:rsidRPr="00E14FF5">
        <w:rPr>
          <w:noProof w:val="0"/>
        </w:rPr>
        <w:t>.</w:t>
      </w:r>
    </w:p>
    <w:p w14:paraId="26E47630" w14:textId="77777777" w:rsidR="008612A8" w:rsidRPr="00E14FF5" w:rsidRDefault="008612A8" w:rsidP="0071137F">
      <w:pPr>
        <w:pStyle w:val="Heading3"/>
      </w:pPr>
      <w:bookmarkStart w:id="112" w:name="_Ref421678404"/>
      <w:bookmarkStart w:id="113" w:name="_Ref421678415"/>
      <w:bookmarkStart w:id="114" w:name="_Ref421678422"/>
      <w:bookmarkStart w:id="115" w:name="_Ref421678440"/>
      <w:bookmarkStart w:id="116" w:name="_Toc431549534"/>
      <w:r w:rsidRPr="00E14FF5">
        <w:t>B.2.a</w:t>
      </w:r>
      <w:r w:rsidRPr="00E14FF5">
        <w:tab/>
        <w:t>Linkages with other programmes and projects</w:t>
      </w:r>
      <w:bookmarkEnd w:id="112"/>
      <w:bookmarkEnd w:id="113"/>
      <w:bookmarkEnd w:id="114"/>
      <w:bookmarkEnd w:id="115"/>
      <w:bookmarkEnd w:id="116"/>
    </w:p>
    <w:p w14:paraId="26E47631" w14:textId="77777777" w:rsidR="006873E8" w:rsidRDefault="003C2288" w:rsidP="0071137F">
      <w:pPr>
        <w:pStyle w:val="Paragraph"/>
        <w:spacing w:before="0"/>
        <w:jc w:val="both"/>
        <w:rPr>
          <w:noProof w:val="0"/>
        </w:rPr>
      </w:pPr>
      <w:bookmarkStart w:id="117" w:name="_Toc400483291"/>
      <w:bookmarkStart w:id="118" w:name="_Toc418775110"/>
      <w:bookmarkStart w:id="119" w:name="_Toc419042003"/>
      <w:r w:rsidRPr="00E14FF5">
        <w:rPr>
          <w:noProof w:val="0"/>
        </w:rPr>
        <w:t>There are a number programmes and projects that are currently underway in Indonesia.  Through the National Project Director, Project Manager, and Project Board, every effort must be made to coordinate CCCD/SLM project activities with those of other related projects and programmes to ensure that there is no duplication of efforts, and in particular that project activities do not counteract each other during their implementation.  During implementation, the project is expected to establish a working group, which provides substantive and technical inputs to the project</w:t>
      </w:r>
      <w:r w:rsidR="006873E8">
        <w:rPr>
          <w:noProof w:val="0"/>
        </w:rPr>
        <w:t xml:space="preserve">.  </w:t>
      </w:r>
      <w:r w:rsidRPr="00E14FF5">
        <w:rPr>
          <w:noProof w:val="0"/>
        </w:rPr>
        <w:t xml:space="preserve">Representatives from relevant, on-going initiatives will be invited to the working group so that close links will be established.  Besides the working group, information and knowledge will be shared with relevant, on-going initiatives as needed.  Such continuous collaboration and exchanges are </w:t>
      </w:r>
      <w:proofErr w:type="gramStart"/>
      <w:r w:rsidRPr="00E14FF5">
        <w:rPr>
          <w:noProof w:val="0"/>
        </w:rPr>
        <w:t>key</w:t>
      </w:r>
      <w:proofErr w:type="gramEnd"/>
      <w:r w:rsidRPr="00E14FF5">
        <w:rPr>
          <w:noProof w:val="0"/>
        </w:rPr>
        <w:t xml:space="preserve"> to promote sustainability and replicability of the project</w:t>
      </w:r>
      <w:r w:rsidR="006873E8">
        <w:rPr>
          <w:noProof w:val="0"/>
        </w:rPr>
        <w:t>.</w:t>
      </w:r>
    </w:p>
    <w:p w14:paraId="26E47632" w14:textId="77777777" w:rsidR="00B04593" w:rsidRDefault="003C2288" w:rsidP="0071137F">
      <w:pPr>
        <w:pStyle w:val="Paragraph"/>
        <w:spacing w:before="0"/>
        <w:jc w:val="both"/>
        <w:rPr>
          <w:noProof w:val="0"/>
        </w:rPr>
      </w:pPr>
      <w:r w:rsidRPr="00E14FF5">
        <w:rPr>
          <w:noProof w:val="0"/>
        </w:rPr>
        <w:t xml:space="preserve">There are also a number of initiatives with which this project will be coordinated, as appropriate, </w:t>
      </w:r>
      <w:r w:rsidR="00B04593">
        <w:rPr>
          <w:noProof w:val="0"/>
        </w:rPr>
        <w:t>in particular</w:t>
      </w:r>
      <w:r w:rsidRPr="00E14FF5">
        <w:rPr>
          <w:noProof w:val="0"/>
        </w:rPr>
        <w:t xml:space="preserve"> those receiving GEF financing.  </w:t>
      </w:r>
      <w:r w:rsidR="00B04593">
        <w:rPr>
          <w:noProof w:val="0"/>
        </w:rPr>
        <w:t>At the beginning of project implementation, the Project Manager will consult with the project managers and coordinators of all GEF-funded programmes and projects, as well as with donor representatives to review the current status of project activities and to negotiate their alignment to eliminate unnecessary overlap, while allowing for some redundancy that is necessary for resiliency.  These consultations will also ensure that GEF funds are not being duplicated and remain consistent with eligible GEF funding requirements.</w:t>
      </w:r>
    </w:p>
    <w:p w14:paraId="26E47633" w14:textId="77777777" w:rsidR="006873E8" w:rsidRDefault="003C2288" w:rsidP="0071137F">
      <w:pPr>
        <w:pStyle w:val="Paragraph"/>
        <w:spacing w:before="0"/>
        <w:jc w:val="both"/>
        <w:rPr>
          <w:noProof w:val="0"/>
        </w:rPr>
      </w:pPr>
      <w:r w:rsidRPr="00E14FF5">
        <w:rPr>
          <w:noProof w:val="0"/>
        </w:rPr>
        <w:t>Since joining the GEF, Indonesia has received GEF grants totaling US$ 149.9 million that have leveraged an additional US$ 955.6 million in co-financing</w:t>
      </w:r>
      <w:r w:rsidRPr="00E14FF5">
        <w:rPr>
          <w:rStyle w:val="FootnoteReference"/>
          <w:noProof w:val="0"/>
        </w:rPr>
        <w:footnoteReference w:id="3"/>
      </w:r>
      <w:r w:rsidRPr="00E14FF5">
        <w:rPr>
          <w:noProof w:val="0"/>
        </w:rPr>
        <w:t xml:space="preserve"> for 42 national projects.  These include 21 projects in biodiversity, 15 in climate change, three in multi-focal area projects, two in persistent organic pollutants, and one in international waters.  During the  GEF-5 replenishment period (July 2010 - June 2014), Indonesia received an indicative allocation to formulate and execute projects for US$ 54.2 million in biodiversity, US$ 29.7 million in climate change, and US$ 4.1 million for land degradation.  To date, Indonesia has utilized US$ 30.4 million for projects in biodiversity, US$ 6.4 million for projects in climate change and US$ 800,000 for projects in land degradation</w:t>
      </w:r>
      <w:r w:rsidR="006873E8">
        <w:rPr>
          <w:noProof w:val="0"/>
        </w:rPr>
        <w:t>.</w:t>
      </w:r>
    </w:p>
    <w:p w14:paraId="26E47634" w14:textId="77777777" w:rsidR="004E5898" w:rsidRPr="004E5898" w:rsidRDefault="004E5898" w:rsidP="0071137F">
      <w:pPr>
        <w:pStyle w:val="Paragraph"/>
        <w:spacing w:before="0"/>
        <w:jc w:val="both"/>
        <w:rPr>
          <w:rFonts w:cs="Times New Roman"/>
          <w:noProof w:val="0"/>
        </w:rPr>
      </w:pPr>
      <w:r>
        <w:rPr>
          <w:rFonts w:cs="Times New Roman"/>
          <w:noProof w:val="0"/>
        </w:rPr>
        <w:t>In late 2014, the Government of Indonesia and UNDP began im</w:t>
      </w:r>
      <w:r w:rsidR="00051A76">
        <w:rPr>
          <w:rFonts w:cs="Times New Roman"/>
          <w:noProof w:val="0"/>
        </w:rPr>
        <w:t xml:space="preserve">plementing a project to </w:t>
      </w:r>
      <w:r>
        <w:rPr>
          <w:rFonts w:cs="Times New Roman"/>
          <w:noProof w:val="0"/>
        </w:rPr>
        <w:t>apply key tools to support the country’s reduction of greenhouse gas emissions through the Low Emission Capacity Programme.  This project follows the Green Economy model, and includes training and learning-by-doing workshops on how to use best practices approaches and methodologies, including</w:t>
      </w:r>
      <w:r w:rsidR="00051A76">
        <w:rPr>
          <w:rFonts w:cs="Times New Roman"/>
          <w:noProof w:val="0"/>
        </w:rPr>
        <w:t xml:space="preserve"> the Indonesian Green Economy Model (I-GEM) that will inform better policy and planning decisions for the transition to low carbon and green economic development.</w:t>
      </w:r>
    </w:p>
    <w:p w14:paraId="26E47635" w14:textId="77777777" w:rsidR="006873E8" w:rsidRDefault="003C2288" w:rsidP="0071137F">
      <w:pPr>
        <w:pStyle w:val="Paragraph"/>
        <w:spacing w:before="0"/>
        <w:jc w:val="both"/>
        <w:rPr>
          <w:rFonts w:cs="Times New Roman"/>
          <w:noProof w:val="0"/>
        </w:rPr>
      </w:pPr>
      <w:r w:rsidRPr="00E14FF5">
        <w:rPr>
          <w:noProof w:val="0"/>
        </w:rPr>
        <w:t>The GEF project entitled Transforming</w:t>
      </w:r>
      <w:r w:rsidR="00695A61" w:rsidRPr="00E14FF5">
        <w:rPr>
          <w:noProof w:val="0"/>
        </w:rPr>
        <w:t xml:space="preserve"> </w:t>
      </w:r>
      <w:r w:rsidRPr="00E14FF5">
        <w:rPr>
          <w:rFonts w:cs="Times New Roman"/>
          <w:noProof w:val="0"/>
        </w:rPr>
        <w:t xml:space="preserve">Effectiveness of Biodiversity Conservation in Priority Sumatran is being proposed by the Wildlife Conservation Society, Fauna &amp; Flora International, the </w:t>
      </w:r>
      <w:r w:rsidRPr="00E14FF5">
        <w:rPr>
          <w:rFonts w:cs="Times New Roman"/>
          <w:noProof w:val="0"/>
        </w:rPr>
        <w:lastRenderedPageBreak/>
        <w:t xml:space="preserve">Zoological Society of London, Sumatera Forum </w:t>
      </w:r>
      <w:proofErr w:type="spellStart"/>
      <w:r w:rsidRPr="00E14FF5">
        <w:rPr>
          <w:rFonts w:cs="Times New Roman"/>
          <w:noProof w:val="0"/>
        </w:rPr>
        <w:t>Konservasi</w:t>
      </w:r>
      <w:proofErr w:type="spellEnd"/>
      <w:r w:rsidRPr="00E14FF5">
        <w:rPr>
          <w:rFonts w:cs="Times New Roman"/>
          <w:noProof w:val="0"/>
        </w:rPr>
        <w:t xml:space="preserve"> </w:t>
      </w:r>
      <w:proofErr w:type="spellStart"/>
      <w:r w:rsidRPr="00E14FF5">
        <w:rPr>
          <w:rFonts w:cs="Times New Roman"/>
          <w:noProof w:val="0"/>
        </w:rPr>
        <w:t>Harimau</w:t>
      </w:r>
      <w:proofErr w:type="spellEnd"/>
      <w:r w:rsidRPr="00E14FF5">
        <w:rPr>
          <w:rFonts w:cs="Times New Roman"/>
          <w:noProof w:val="0"/>
        </w:rPr>
        <w:t xml:space="preserve"> (</w:t>
      </w:r>
      <w:proofErr w:type="spellStart"/>
      <w:r w:rsidRPr="00E14FF5">
        <w:rPr>
          <w:rFonts w:cs="Times New Roman"/>
          <w:noProof w:val="0"/>
        </w:rPr>
        <w:t>Harimau</w:t>
      </w:r>
      <w:proofErr w:type="spellEnd"/>
      <w:r w:rsidRPr="00E14FF5">
        <w:rPr>
          <w:rFonts w:cs="Times New Roman"/>
          <w:noProof w:val="0"/>
        </w:rPr>
        <w:t xml:space="preserve"> Kita), and the UNDP Regional Office in Bangkok.  The project is aimed at adopting the best management practices in the production and protection areas which uses the tiger habitat recovery as a key indicator.  The project will generate a workable model for biodiversity management in the target landscape that can be extended to entire island of Sumatra.  Additionally, the project is expected to strengthen the protected area system, focusing initially at National Parks of Bukit </w:t>
      </w:r>
      <w:proofErr w:type="spellStart"/>
      <w:r w:rsidRPr="00E14FF5">
        <w:rPr>
          <w:rFonts w:cs="Times New Roman"/>
          <w:noProof w:val="0"/>
        </w:rPr>
        <w:t>Barisan</w:t>
      </w:r>
      <w:proofErr w:type="spellEnd"/>
      <w:r w:rsidRPr="00E14FF5">
        <w:rPr>
          <w:rFonts w:cs="Times New Roman"/>
          <w:noProof w:val="0"/>
        </w:rPr>
        <w:t xml:space="preserve">, </w:t>
      </w:r>
      <w:proofErr w:type="spellStart"/>
      <w:r w:rsidRPr="00E14FF5">
        <w:rPr>
          <w:rFonts w:cs="Times New Roman"/>
          <w:noProof w:val="0"/>
        </w:rPr>
        <w:t>Berbak</w:t>
      </w:r>
      <w:proofErr w:type="spellEnd"/>
      <w:r w:rsidRPr="00E14FF5">
        <w:rPr>
          <w:rFonts w:cs="Times New Roman"/>
          <w:noProof w:val="0"/>
        </w:rPr>
        <w:t xml:space="preserve">, </w:t>
      </w:r>
      <w:proofErr w:type="spellStart"/>
      <w:r w:rsidRPr="00E14FF5">
        <w:rPr>
          <w:rFonts w:cs="Times New Roman"/>
          <w:noProof w:val="0"/>
        </w:rPr>
        <w:t>Kerinci</w:t>
      </w:r>
      <w:proofErr w:type="spellEnd"/>
      <w:r w:rsidRPr="00E14FF5">
        <w:rPr>
          <w:rFonts w:cs="Times New Roman"/>
          <w:noProof w:val="0"/>
        </w:rPr>
        <w:t xml:space="preserve"> </w:t>
      </w:r>
      <w:proofErr w:type="spellStart"/>
      <w:r w:rsidRPr="00E14FF5">
        <w:rPr>
          <w:rFonts w:cs="Times New Roman"/>
          <w:noProof w:val="0"/>
        </w:rPr>
        <w:t>Seblat</w:t>
      </w:r>
      <w:proofErr w:type="spellEnd"/>
      <w:r w:rsidRPr="00E14FF5">
        <w:rPr>
          <w:rFonts w:cs="Times New Roman"/>
          <w:noProof w:val="0"/>
        </w:rPr>
        <w:t xml:space="preserve">, </w:t>
      </w:r>
      <w:proofErr w:type="spellStart"/>
      <w:r w:rsidRPr="00E14FF5">
        <w:rPr>
          <w:rFonts w:cs="Times New Roman"/>
          <w:noProof w:val="0"/>
        </w:rPr>
        <w:t>Leuser</w:t>
      </w:r>
      <w:proofErr w:type="spellEnd"/>
      <w:r w:rsidRPr="00E14FF5">
        <w:rPr>
          <w:rFonts w:cs="Times New Roman"/>
          <w:noProof w:val="0"/>
        </w:rPr>
        <w:t xml:space="preserve">, and </w:t>
      </w:r>
      <w:proofErr w:type="spellStart"/>
      <w:r w:rsidRPr="00E14FF5">
        <w:rPr>
          <w:rFonts w:cs="Times New Roman"/>
          <w:noProof w:val="0"/>
        </w:rPr>
        <w:t>Sembilang</w:t>
      </w:r>
      <w:proofErr w:type="spellEnd"/>
      <w:r w:rsidR="006873E8">
        <w:rPr>
          <w:rFonts w:cs="Times New Roman"/>
          <w:noProof w:val="0"/>
        </w:rPr>
        <w:t xml:space="preserve">.  </w:t>
      </w:r>
      <w:r w:rsidRPr="00E14FF5">
        <w:rPr>
          <w:rFonts w:cs="Times New Roman"/>
          <w:noProof w:val="0"/>
        </w:rPr>
        <w:t xml:space="preserve">The executing agency for this project is the MEF with UNDP as the implementing agency.  The proposed funding is </w:t>
      </w:r>
      <w:r w:rsidR="004A6CAE">
        <w:rPr>
          <w:rFonts w:cs="Times New Roman"/>
          <w:noProof w:val="0"/>
        </w:rPr>
        <w:t>US</w:t>
      </w:r>
      <w:r w:rsidRPr="00E14FF5">
        <w:rPr>
          <w:rFonts w:cs="Times New Roman"/>
          <w:noProof w:val="0"/>
        </w:rPr>
        <w:t>$ 9 million</w:t>
      </w:r>
      <w:r w:rsidR="006873E8">
        <w:rPr>
          <w:rFonts w:cs="Times New Roman"/>
          <w:noProof w:val="0"/>
        </w:rPr>
        <w:t>.</w:t>
      </w:r>
    </w:p>
    <w:p w14:paraId="26E47636" w14:textId="77777777" w:rsidR="003C2288" w:rsidRPr="00E14FF5" w:rsidRDefault="003C2288" w:rsidP="0071137F">
      <w:pPr>
        <w:pStyle w:val="Paragraph"/>
        <w:spacing w:before="0"/>
        <w:jc w:val="both"/>
        <w:rPr>
          <w:noProof w:val="0"/>
        </w:rPr>
      </w:pPr>
      <w:r w:rsidRPr="00E14FF5">
        <w:rPr>
          <w:noProof w:val="0"/>
        </w:rPr>
        <w:t xml:space="preserve">Another GEF project titled Strengthening Forest and Ecosystem Connectivity in RIMBA Landscape of Central Sumatra through Investing in Natural Capital, Biodiversity Conservation, and Land-based Emission Reductions is aimed at adopting the green economy concept in the wild corridor (the </w:t>
      </w:r>
      <w:proofErr w:type="spellStart"/>
      <w:r w:rsidRPr="00E14FF5">
        <w:rPr>
          <w:i/>
          <w:noProof w:val="0"/>
        </w:rPr>
        <w:t>Koridor</w:t>
      </w:r>
      <w:proofErr w:type="spellEnd"/>
      <w:r w:rsidRPr="00E14FF5">
        <w:rPr>
          <w:i/>
          <w:noProof w:val="0"/>
        </w:rPr>
        <w:t xml:space="preserve"> </w:t>
      </w:r>
      <w:proofErr w:type="spellStart"/>
      <w:r w:rsidRPr="00E14FF5">
        <w:rPr>
          <w:i/>
          <w:noProof w:val="0"/>
        </w:rPr>
        <w:t>Rimba</w:t>
      </w:r>
      <w:proofErr w:type="spellEnd"/>
      <w:r w:rsidRPr="00E14FF5">
        <w:rPr>
          <w:noProof w:val="0"/>
        </w:rPr>
        <w:t>), which is a combination of protection and production areas</w:t>
      </w:r>
      <w:r w:rsidR="006873E8">
        <w:rPr>
          <w:noProof w:val="0"/>
        </w:rPr>
        <w:t xml:space="preserve">.  </w:t>
      </w:r>
      <w:r w:rsidRPr="00E14FF5">
        <w:rPr>
          <w:noProof w:val="0"/>
        </w:rPr>
        <w:t xml:space="preserve">The green economy concept is of the key principle toward the implementation of the Sumatera Roadmap 2020 vision, particularly on ecosystem protection in the island of Sumatra.  This project is expected to contribute to protection and sustainable utilization of ecosystem, as well as ecosystem service and infrastructure.  Additionally, the project will support commitment to climate change mitigation, particularly in the period of 2015-2019 (the Medium-Term National Development Plan).  More specifically, this project aims to demonstrate the </w:t>
      </w:r>
      <w:r w:rsidRPr="00E14FF5">
        <w:rPr>
          <w:rFonts w:cs="Times New Roman"/>
          <w:noProof w:val="0"/>
        </w:rPr>
        <w:t xml:space="preserve">integrated </w:t>
      </w:r>
      <w:r w:rsidRPr="00E14FF5">
        <w:rPr>
          <w:noProof w:val="0"/>
        </w:rPr>
        <w:t>landscape management system through connecting the global natural ecosystem and biodiversity protection, with climate change mitigation and adaptation, while at the same time increasing land productivity.  Moreover, this project is intended to show how sustainable forest management can contribute to environmental benefits, provide forest ecosystem services, and increase the livelihood of local communities living in, and around the forest.  The project budget is</w:t>
      </w:r>
      <w:r w:rsidR="004A6CAE">
        <w:rPr>
          <w:noProof w:val="0"/>
        </w:rPr>
        <w:t xml:space="preserve"> US</w:t>
      </w:r>
      <w:r w:rsidRPr="00E14FF5">
        <w:rPr>
          <w:noProof w:val="0"/>
        </w:rPr>
        <w:t>$ 9.43 million.</w:t>
      </w:r>
    </w:p>
    <w:p w14:paraId="26E47637" w14:textId="77777777" w:rsidR="006873E8" w:rsidRDefault="003C2288" w:rsidP="0071137F">
      <w:pPr>
        <w:pStyle w:val="Paragraph"/>
        <w:spacing w:before="0"/>
        <w:jc w:val="both"/>
        <w:rPr>
          <w:noProof w:val="0"/>
        </w:rPr>
      </w:pPr>
      <w:r w:rsidRPr="00E14FF5">
        <w:rPr>
          <w:noProof w:val="0"/>
        </w:rPr>
        <w:t xml:space="preserve"> Indonesia joined the </w:t>
      </w:r>
      <w:r w:rsidRPr="00E14FF5">
        <w:rPr>
          <w:rFonts w:cs="Times"/>
          <w:noProof w:val="0"/>
        </w:rPr>
        <w:t xml:space="preserve">Wealth Accounting </w:t>
      </w:r>
      <w:r w:rsidRPr="00E14FF5">
        <w:rPr>
          <w:rFonts w:cs="Times"/>
          <w:iCs/>
          <w:noProof w:val="0"/>
        </w:rPr>
        <w:t>and the</w:t>
      </w:r>
      <w:r w:rsidRPr="00E14FF5">
        <w:rPr>
          <w:rFonts w:cs="Times"/>
          <w:i/>
          <w:iCs/>
          <w:noProof w:val="0"/>
        </w:rPr>
        <w:t xml:space="preserve"> </w:t>
      </w:r>
      <w:r w:rsidRPr="00E14FF5">
        <w:rPr>
          <w:rFonts w:cs="Times"/>
          <w:noProof w:val="0"/>
        </w:rPr>
        <w:t>Valuation of Ecosystem Services</w:t>
      </w:r>
      <w:r w:rsidRPr="00E14FF5">
        <w:rPr>
          <w:noProof w:val="0"/>
        </w:rPr>
        <w:t xml:space="preserve"> (WAVES) partnership as a core implementing country in September 2013.  The Ministry of Planning is the lead agency, and a technical team made up of staff from the Central Statistical Agency and the Ministries of Planning, Finance and the former Ministry of Environment has been established</w:t>
      </w:r>
      <w:r w:rsidR="006873E8">
        <w:rPr>
          <w:noProof w:val="0"/>
        </w:rPr>
        <w:t xml:space="preserve">.  </w:t>
      </w:r>
      <w:r w:rsidRPr="00E14FF5">
        <w:rPr>
          <w:noProof w:val="0"/>
        </w:rPr>
        <w:t>The team identified several policy areas to develop.  It is expected that by joining WAVES, Indonesia can inform its medium-term development plan with a more systematic approach toward Natural Capital Accounting</w:t>
      </w:r>
      <w:r w:rsidR="006873E8">
        <w:rPr>
          <w:noProof w:val="0"/>
        </w:rPr>
        <w:t xml:space="preserve">.  </w:t>
      </w:r>
      <w:r w:rsidRPr="00E14FF5">
        <w:rPr>
          <w:noProof w:val="0"/>
        </w:rPr>
        <w:t>A WAVES Scoping Mission took place in May/June 2014 to discuss the scope of the Indonesia WAVES program.  The work plan for the project is likely to include provisions on land and water, macroeconomic indicators and an update of the current system of constructing accounts.  This work will be supplemented by policy analysis and extensive capacity building efforts.  A feasibility assessment will be conducted to develop a detailed work plan and budget for implementation and to determine which areas could be developed over the next four years (July 2014-June 2018)</w:t>
      </w:r>
      <w:r w:rsidR="006873E8">
        <w:rPr>
          <w:noProof w:val="0"/>
        </w:rPr>
        <w:t>.</w:t>
      </w:r>
    </w:p>
    <w:p w14:paraId="26E47638" w14:textId="77777777" w:rsidR="006873E8" w:rsidRDefault="003C2288" w:rsidP="0071137F">
      <w:pPr>
        <w:pStyle w:val="Paragraph"/>
        <w:spacing w:before="0"/>
        <w:jc w:val="both"/>
        <w:rPr>
          <w:rFonts w:ascii="Times" w:hAnsi="Times" w:cs="Times"/>
          <w:noProof w:val="0"/>
        </w:rPr>
      </w:pPr>
      <w:r w:rsidRPr="00E14FF5">
        <w:rPr>
          <w:rFonts w:cs="Helvetica Neue"/>
          <w:noProof w:val="0"/>
        </w:rPr>
        <w:t xml:space="preserve">Another on-going climate change-related project is </w:t>
      </w:r>
      <w:r w:rsidRPr="00E14FF5">
        <w:rPr>
          <w:noProof w:val="0"/>
        </w:rPr>
        <w:t xml:space="preserve">the Strategic Planning and Action to Strengthen Climate Resilience in Rural Communities in Nusa Tenggara </w:t>
      </w:r>
      <w:proofErr w:type="spellStart"/>
      <w:r w:rsidRPr="00E14FF5">
        <w:rPr>
          <w:noProof w:val="0"/>
        </w:rPr>
        <w:t>Timur</w:t>
      </w:r>
      <w:proofErr w:type="spellEnd"/>
      <w:r w:rsidRPr="00E14FF5">
        <w:rPr>
          <w:noProof w:val="0"/>
        </w:rPr>
        <w:t xml:space="preserve"> Province (SPARC).  </w:t>
      </w:r>
      <w:r w:rsidRPr="00E14FF5">
        <w:rPr>
          <w:rFonts w:cs="Times"/>
          <w:noProof w:val="0"/>
        </w:rPr>
        <w:t>The SPARC project, led by UNDP, with support from GEF and its Special Climate Change Fund (SCCF), focuses on strengthening and developing climate-resilient inst</w:t>
      </w:r>
      <w:r w:rsidR="004A6CAE">
        <w:rPr>
          <w:rFonts w:cs="Times"/>
          <w:noProof w:val="0"/>
        </w:rPr>
        <w:t xml:space="preserve">itutions and rural communities’ </w:t>
      </w:r>
      <w:r w:rsidRPr="00E14FF5">
        <w:rPr>
          <w:rFonts w:cs="Times"/>
          <w:noProof w:val="0"/>
        </w:rPr>
        <w:t xml:space="preserve">livelihoods, food and water security.  In partnership with the former Ministry of Environment at national level and the Regional Planning and Development Agency of </w:t>
      </w:r>
      <w:r w:rsidRPr="00E14FF5">
        <w:rPr>
          <w:noProof w:val="0"/>
        </w:rPr>
        <w:t xml:space="preserve">in Nusa Tenggara </w:t>
      </w:r>
      <w:proofErr w:type="spellStart"/>
      <w:r w:rsidRPr="00E14FF5">
        <w:rPr>
          <w:noProof w:val="0"/>
        </w:rPr>
        <w:t>Timur</w:t>
      </w:r>
      <w:proofErr w:type="spellEnd"/>
      <w:r w:rsidRPr="00E14FF5">
        <w:rPr>
          <w:noProof w:val="0"/>
        </w:rPr>
        <w:t xml:space="preserve"> </w:t>
      </w:r>
      <w:r w:rsidRPr="00E14FF5">
        <w:rPr>
          <w:rFonts w:cs="Times"/>
          <w:noProof w:val="0"/>
        </w:rPr>
        <w:t>Province, the SPARC project</w:t>
      </w:r>
      <w:r w:rsidRPr="00E14FF5">
        <w:rPr>
          <w:rFonts w:ascii="Times" w:hAnsi="Times" w:cs="Times"/>
          <w:noProof w:val="0"/>
        </w:rPr>
        <w:t xml:space="preserve"> is expected to contribute to the development of national policies on climate change adaptation.  In the three pilot districts of East Sumba, </w:t>
      </w:r>
      <w:proofErr w:type="spellStart"/>
      <w:r w:rsidRPr="00E14FF5">
        <w:rPr>
          <w:rFonts w:ascii="Times" w:hAnsi="Times" w:cs="Times"/>
          <w:noProof w:val="0"/>
        </w:rPr>
        <w:t>Manggarai</w:t>
      </w:r>
      <w:proofErr w:type="spellEnd"/>
      <w:r w:rsidRPr="00E14FF5">
        <w:rPr>
          <w:rFonts w:ascii="Times" w:hAnsi="Times" w:cs="Times"/>
          <w:noProof w:val="0"/>
        </w:rPr>
        <w:t xml:space="preserve"> and </w:t>
      </w:r>
      <w:proofErr w:type="spellStart"/>
      <w:r w:rsidRPr="00E14FF5">
        <w:rPr>
          <w:rFonts w:ascii="Times" w:hAnsi="Times" w:cs="Times"/>
          <w:noProof w:val="0"/>
        </w:rPr>
        <w:t>Sabu</w:t>
      </w:r>
      <w:proofErr w:type="spellEnd"/>
      <w:r w:rsidRPr="00E14FF5">
        <w:rPr>
          <w:rFonts w:ascii="Times" w:hAnsi="Times" w:cs="Times"/>
          <w:noProof w:val="0"/>
        </w:rPr>
        <w:t xml:space="preserve"> </w:t>
      </w:r>
      <w:proofErr w:type="spellStart"/>
      <w:r w:rsidRPr="00E14FF5">
        <w:rPr>
          <w:rFonts w:ascii="Times" w:hAnsi="Times" w:cs="Times"/>
          <w:noProof w:val="0"/>
        </w:rPr>
        <w:t>Raijua</w:t>
      </w:r>
      <w:proofErr w:type="spellEnd"/>
      <w:r w:rsidRPr="00E14FF5">
        <w:rPr>
          <w:rFonts w:ascii="Times" w:hAnsi="Times" w:cs="Times"/>
          <w:noProof w:val="0"/>
        </w:rPr>
        <w:t>, SPARC is expected to result in the development of 120 community action plans based on identified future climate risks and vulnerability assessments</w:t>
      </w:r>
      <w:r w:rsidR="006873E8">
        <w:rPr>
          <w:rFonts w:ascii="Times" w:hAnsi="Times" w:cs="Times"/>
          <w:noProof w:val="0"/>
        </w:rPr>
        <w:t>.</w:t>
      </w:r>
    </w:p>
    <w:p w14:paraId="26E47639" w14:textId="77777777" w:rsidR="006873E8" w:rsidRDefault="003C2288" w:rsidP="0071137F">
      <w:pPr>
        <w:pStyle w:val="Paragraph"/>
        <w:spacing w:before="0"/>
        <w:jc w:val="both"/>
        <w:rPr>
          <w:noProof w:val="0"/>
        </w:rPr>
      </w:pPr>
      <w:r w:rsidRPr="00E14FF5">
        <w:rPr>
          <w:rFonts w:cs="Trebuchet MS"/>
          <w:noProof w:val="0"/>
        </w:rPr>
        <w:t xml:space="preserve">Indonesia is the project host for </w:t>
      </w:r>
      <w:r w:rsidRPr="00E14FF5">
        <w:rPr>
          <w:noProof w:val="0"/>
        </w:rPr>
        <w:t>the Coral Triangle Initiative.  This in</w:t>
      </w:r>
      <w:r w:rsidR="004A6CAE">
        <w:rPr>
          <w:noProof w:val="0"/>
        </w:rPr>
        <w:t>i</w:t>
      </w:r>
      <w:r w:rsidRPr="00E14FF5">
        <w:rPr>
          <w:noProof w:val="0"/>
        </w:rPr>
        <w:t>tiative is based on high-level political commitments and proactive implementation by governments of the Coral Triangle area, i.e.</w:t>
      </w:r>
      <w:r w:rsidR="009E76B2" w:rsidRPr="00E14FF5">
        <w:rPr>
          <w:noProof w:val="0"/>
        </w:rPr>
        <w:t xml:space="preserve">, </w:t>
      </w:r>
      <w:r w:rsidRPr="00E14FF5">
        <w:rPr>
          <w:noProof w:val="0"/>
        </w:rPr>
        <w:t xml:space="preserve">Indonesia, Malaysia, Papua New Guinea, Philippines, Solomon Islands and Timor-Leste.  The Coral Triangle Initiative is supported by multilateral and bilateral agencies, non-governmental organizations, and private sector partners.  The six countries have chosen to address the management, conservation and adaptation to climate change of the tuna fisheries and coral ecosystems in that region.  The GEF is the largest contributor of funds to the Coral Triangle Initiative.  To support the Initiative, the GEF Council endorsed, in April 2008, a programme of US$ 63 million that covers biodiversity, international waters, and </w:t>
      </w:r>
      <w:r w:rsidRPr="00E14FF5">
        <w:rPr>
          <w:noProof w:val="0"/>
        </w:rPr>
        <w:lastRenderedPageBreak/>
        <w:t xml:space="preserve">adaptation to climate change activities.  The programme has also been able to secure more than US$ 300 million of co-financing.  The Asian Development Bank is the coordinating agency, and the FAO, UNDP, UNEP and the World </w:t>
      </w:r>
      <w:r w:rsidR="004A6CAE">
        <w:rPr>
          <w:noProof w:val="0"/>
        </w:rPr>
        <w:t>Bank ass</w:t>
      </w:r>
      <w:r w:rsidRPr="00E14FF5">
        <w:rPr>
          <w:noProof w:val="0"/>
        </w:rPr>
        <w:t>isted in planning</w:t>
      </w:r>
      <w:r w:rsidR="006873E8">
        <w:rPr>
          <w:noProof w:val="0"/>
        </w:rPr>
        <w:t>.</w:t>
      </w:r>
    </w:p>
    <w:p w14:paraId="26E4763A" w14:textId="77777777" w:rsidR="006873E8" w:rsidRDefault="003C2288" w:rsidP="0071137F">
      <w:pPr>
        <w:pStyle w:val="Paragraph"/>
        <w:spacing w:before="0"/>
        <w:jc w:val="both"/>
        <w:rPr>
          <w:noProof w:val="0"/>
        </w:rPr>
      </w:pPr>
      <w:r w:rsidRPr="00E14FF5">
        <w:rPr>
          <w:noProof w:val="0"/>
        </w:rPr>
        <w:t>The Reduction of Emission from Deforestation and Degradation (REDD+) is a major undertaking aimed at addressing land degradation, deforestation and ultimately carbon emission</w:t>
      </w:r>
      <w:r w:rsidR="00B74DE9">
        <w:rPr>
          <w:noProof w:val="0"/>
        </w:rPr>
        <w:t>, which is due to be completed by December 2015</w:t>
      </w:r>
      <w:r w:rsidRPr="00E14FF5">
        <w:rPr>
          <w:noProof w:val="0"/>
        </w:rPr>
        <w:t>.  The Indonesian REDD+ programme began in 2010 with US$ 32 million of funding from Norway.  It is expected to produce 10 outputs ranging from development of MRV frameworks</w:t>
      </w:r>
      <w:r w:rsidR="009E76B2" w:rsidRPr="00E14FF5">
        <w:rPr>
          <w:noProof w:val="0"/>
        </w:rPr>
        <w:t xml:space="preserve">, </w:t>
      </w:r>
      <w:r w:rsidRPr="00E14FF5">
        <w:rPr>
          <w:noProof w:val="0"/>
        </w:rPr>
        <w:t>preparation of a pilot province framework</w:t>
      </w:r>
      <w:r w:rsidR="009E76B2" w:rsidRPr="00E14FF5">
        <w:rPr>
          <w:noProof w:val="0"/>
        </w:rPr>
        <w:t xml:space="preserve">, </w:t>
      </w:r>
      <w:r w:rsidRPr="00E14FF5">
        <w:rPr>
          <w:noProof w:val="0"/>
        </w:rPr>
        <w:t>establishment of morator</w:t>
      </w:r>
      <w:r w:rsidR="004A6CAE">
        <w:rPr>
          <w:noProof w:val="0"/>
        </w:rPr>
        <w:t xml:space="preserve">ium, knowledge management, and </w:t>
      </w:r>
      <w:r w:rsidRPr="00E14FF5">
        <w:rPr>
          <w:noProof w:val="0"/>
        </w:rPr>
        <w:t>mainstreaming.  Baseline activities are already underway for the REDD+ pilot provinces of Sumatra (Aceh, Riau, West Sumatra, Jambi and South Sumatra) and are focusing on creating institutional infrastructure and frameworks, such as and well trained staff, to support the implementation of a comprehensive REDD+ work plan</w:t>
      </w:r>
      <w:r w:rsidR="006873E8">
        <w:rPr>
          <w:noProof w:val="0"/>
        </w:rPr>
        <w:t xml:space="preserve">.  </w:t>
      </w:r>
      <w:r w:rsidRPr="00E14FF5">
        <w:rPr>
          <w:noProof w:val="0"/>
        </w:rPr>
        <w:t xml:space="preserve">The future of the REDD+ </w:t>
      </w:r>
      <w:r w:rsidR="004A6CAE" w:rsidRPr="00E14FF5">
        <w:rPr>
          <w:noProof w:val="0"/>
        </w:rPr>
        <w:t>initiative</w:t>
      </w:r>
      <w:r w:rsidRPr="00E14FF5">
        <w:rPr>
          <w:noProof w:val="0"/>
        </w:rPr>
        <w:t xml:space="preserve"> is uncertain.  The termination of the REDD+ </w:t>
      </w:r>
      <w:r w:rsidR="004A6CAE" w:rsidRPr="00E14FF5">
        <w:rPr>
          <w:noProof w:val="0"/>
        </w:rPr>
        <w:t>Agency</w:t>
      </w:r>
      <w:r w:rsidRPr="00E14FF5">
        <w:rPr>
          <w:noProof w:val="0"/>
        </w:rPr>
        <w:t xml:space="preserve"> and inclusion of its mandates into the MEF may pose difficulties for Indonesia.  A decreasing capacity and capability, as well as reduced national and international commitments to the implementation of REDD+ may result</w:t>
      </w:r>
      <w:r w:rsidR="006873E8">
        <w:rPr>
          <w:noProof w:val="0"/>
        </w:rPr>
        <w:t>.</w:t>
      </w:r>
    </w:p>
    <w:p w14:paraId="26E4763B" w14:textId="77777777" w:rsidR="003C2288" w:rsidRDefault="003C2288" w:rsidP="0071137F">
      <w:pPr>
        <w:pStyle w:val="Paragraph"/>
        <w:spacing w:before="0"/>
        <w:jc w:val="both"/>
        <w:rPr>
          <w:noProof w:val="0"/>
        </w:rPr>
      </w:pPr>
      <w:r w:rsidRPr="00E14FF5">
        <w:rPr>
          <w:noProof w:val="0"/>
        </w:rPr>
        <w:t xml:space="preserve">The objective of the </w:t>
      </w:r>
      <w:r w:rsidRPr="00E14FF5">
        <w:rPr>
          <w:noProof w:val="0"/>
          <w:color w:val="000000"/>
          <w:shd w:val="clear" w:color="auto" w:fill="FCFDFE"/>
        </w:rPr>
        <w:t xml:space="preserve">GEF/UNEP </w:t>
      </w:r>
      <w:r w:rsidRPr="00E14FF5">
        <w:rPr>
          <w:noProof w:val="0"/>
        </w:rPr>
        <w:t xml:space="preserve">Mainstreaming Biodiversity Conservation and Sustainable Use into Inland Fisheries Practices in Freshwater Ecosystems of High Conservation Value project is to strengthen the management framework for sustainable use of inland aquatic biodiversity and to </w:t>
      </w:r>
      <w:r w:rsidR="004A6CAE" w:rsidRPr="00E14FF5">
        <w:rPr>
          <w:noProof w:val="0"/>
        </w:rPr>
        <w:t>strengthen</w:t>
      </w:r>
      <w:r w:rsidRPr="00E14FF5">
        <w:rPr>
          <w:noProof w:val="0"/>
        </w:rPr>
        <w:t xml:space="preserve"> the protection of high value freshwater ecosystems.  Project </w:t>
      </w:r>
      <w:r w:rsidR="004A6CAE" w:rsidRPr="00E14FF5">
        <w:rPr>
          <w:noProof w:val="0"/>
        </w:rPr>
        <w:t>activities</w:t>
      </w:r>
      <w:r w:rsidRPr="00E14FF5">
        <w:rPr>
          <w:noProof w:val="0"/>
        </w:rPr>
        <w:t xml:space="preserve"> include training stakeholders and the establishment of </w:t>
      </w:r>
      <w:r w:rsidR="004A6CAE" w:rsidRPr="00E14FF5">
        <w:rPr>
          <w:noProof w:val="0"/>
        </w:rPr>
        <w:t>an</w:t>
      </w:r>
      <w:r w:rsidRPr="00E14FF5">
        <w:rPr>
          <w:noProof w:val="0"/>
        </w:rPr>
        <w:t xml:space="preserve"> information collection and monitoring system</w:t>
      </w:r>
      <w:r w:rsidR="00051A76">
        <w:rPr>
          <w:noProof w:val="0"/>
        </w:rPr>
        <w:t>.</w:t>
      </w:r>
    </w:p>
    <w:p w14:paraId="26E4763C" w14:textId="77777777" w:rsidR="00051A76" w:rsidRPr="00E14FF5" w:rsidRDefault="00051A76" w:rsidP="0071137F">
      <w:pPr>
        <w:pStyle w:val="Paragraph"/>
        <w:jc w:val="both"/>
        <w:rPr>
          <w:noProof w:val="0"/>
        </w:rPr>
      </w:pPr>
      <w:r>
        <w:rPr>
          <w:noProof w:val="0"/>
        </w:rPr>
        <w:t>With funding from GEF, UNEP is currently implementing the project “</w:t>
      </w:r>
      <w:r w:rsidRPr="00051A76">
        <w:rPr>
          <w:noProof w:val="0"/>
        </w:rPr>
        <w:t>Strengthening Forest and Eco</w:t>
      </w:r>
      <w:r>
        <w:rPr>
          <w:noProof w:val="0"/>
        </w:rPr>
        <w:t xml:space="preserve">system Connectivity in the </w:t>
      </w:r>
      <w:proofErr w:type="spellStart"/>
      <w:r>
        <w:rPr>
          <w:noProof w:val="0"/>
        </w:rPr>
        <w:t>Rimba</w:t>
      </w:r>
      <w:proofErr w:type="spellEnd"/>
      <w:r w:rsidRPr="00051A76">
        <w:rPr>
          <w:noProof w:val="0"/>
        </w:rPr>
        <w:t xml:space="preserve"> Corridor in Central Sumatra</w:t>
      </w:r>
      <w:r>
        <w:rPr>
          <w:noProof w:val="0"/>
        </w:rPr>
        <w:t>”.  This project’s strategy is to use green economy concepts and models to re-structure and reform environmental governance in a way to both restore and expand the project area’s natural capital for sustainable development, which includes environmental services as water resources, diversity of human culture, and traditional knowledge.</w:t>
      </w:r>
    </w:p>
    <w:p w14:paraId="26E4763D" w14:textId="77777777" w:rsidR="003C2288" w:rsidRPr="00E14FF5" w:rsidRDefault="003C2288" w:rsidP="0071137F">
      <w:pPr>
        <w:pStyle w:val="Paragraph"/>
        <w:spacing w:before="0"/>
        <w:jc w:val="both"/>
        <w:rPr>
          <w:noProof w:val="0"/>
        </w:rPr>
      </w:pPr>
      <w:r w:rsidRPr="00E14FF5">
        <w:rPr>
          <w:noProof w:val="0"/>
        </w:rPr>
        <w:t>Other projects that this project should coordinate with include: (</w:t>
      </w:r>
      <w:proofErr w:type="spellStart"/>
      <w:r w:rsidRPr="00E14FF5">
        <w:rPr>
          <w:noProof w:val="0"/>
        </w:rPr>
        <w:t>i</w:t>
      </w:r>
      <w:proofErr w:type="spellEnd"/>
      <w:r w:rsidRPr="00E14FF5">
        <w:rPr>
          <w:noProof w:val="0"/>
        </w:rPr>
        <w:t xml:space="preserve">) the UNDP/GEF Transforming Effectiveness of Biodiversity Conservation in Priority Sumatran Landscapes project, (ii) the </w:t>
      </w:r>
      <w:proofErr w:type="spellStart"/>
      <w:r w:rsidRPr="00E14FF5">
        <w:rPr>
          <w:noProof w:val="0"/>
        </w:rPr>
        <w:t>KfW</w:t>
      </w:r>
      <w:proofErr w:type="spellEnd"/>
      <w:r w:rsidRPr="00E14FF5">
        <w:rPr>
          <w:noProof w:val="0"/>
        </w:rPr>
        <w:t xml:space="preserve"> II which has allocated approximately 400,000 Euros for </w:t>
      </w:r>
      <w:proofErr w:type="spellStart"/>
      <w:r w:rsidRPr="00E14FF5">
        <w:rPr>
          <w:noProof w:val="0"/>
        </w:rPr>
        <w:t>Kerinci</w:t>
      </w:r>
      <w:proofErr w:type="spellEnd"/>
      <w:r w:rsidRPr="00E14FF5">
        <w:rPr>
          <w:noProof w:val="0"/>
        </w:rPr>
        <w:t xml:space="preserve"> </w:t>
      </w:r>
      <w:proofErr w:type="spellStart"/>
      <w:r w:rsidRPr="00E14FF5">
        <w:rPr>
          <w:noProof w:val="0"/>
        </w:rPr>
        <w:t>Seblat</w:t>
      </w:r>
      <w:proofErr w:type="spellEnd"/>
      <w:r w:rsidRPr="00E14FF5">
        <w:rPr>
          <w:noProof w:val="0"/>
        </w:rPr>
        <w:t xml:space="preserve"> tiger law enforcement over four years, (iii) the Disney Conse</w:t>
      </w:r>
      <w:r w:rsidR="004A6CAE">
        <w:rPr>
          <w:noProof w:val="0"/>
        </w:rPr>
        <w:t>rvation Fund which has given US</w:t>
      </w:r>
      <w:r w:rsidRPr="00E14FF5">
        <w:rPr>
          <w:noProof w:val="0"/>
        </w:rPr>
        <w:t xml:space="preserve">$ 2.5 million over ten years to the WCS, working in a consortium with </w:t>
      </w:r>
      <w:r w:rsidRPr="00E14FF5">
        <w:rPr>
          <w:rFonts w:cs="Times New Roman"/>
          <w:noProof w:val="0"/>
        </w:rPr>
        <w:t>Fauna &amp; Flora International, the Zoological Society of London</w:t>
      </w:r>
      <w:r w:rsidRPr="00E14FF5">
        <w:rPr>
          <w:noProof w:val="0"/>
        </w:rPr>
        <w:t xml:space="preserve">, WWF, </w:t>
      </w:r>
      <w:proofErr w:type="spellStart"/>
      <w:r w:rsidRPr="00E14FF5">
        <w:rPr>
          <w:noProof w:val="0"/>
        </w:rPr>
        <w:t>HarimauKita</w:t>
      </w:r>
      <w:proofErr w:type="spellEnd"/>
      <w:r w:rsidRPr="00E14FF5">
        <w:rPr>
          <w:noProof w:val="0"/>
        </w:rPr>
        <w:t xml:space="preserve">, and (iv) the </w:t>
      </w:r>
      <w:proofErr w:type="spellStart"/>
      <w:r w:rsidRPr="00E14FF5">
        <w:rPr>
          <w:noProof w:val="0"/>
        </w:rPr>
        <w:t>KfW</w:t>
      </w:r>
      <w:proofErr w:type="spellEnd"/>
      <w:r w:rsidRPr="00E14FF5">
        <w:rPr>
          <w:noProof w:val="0"/>
        </w:rPr>
        <w:t>/IUCN tiger conservation</w:t>
      </w:r>
      <w:r w:rsidR="006873E8">
        <w:rPr>
          <w:noProof w:val="0"/>
        </w:rPr>
        <w:t xml:space="preserve">.  </w:t>
      </w:r>
      <w:r w:rsidRPr="00E14FF5">
        <w:rPr>
          <w:noProof w:val="0"/>
        </w:rPr>
        <w:t xml:space="preserve">Additionally, the Land and Watershed Management: The Forestry and Estate Crops Research and Development Agency </w:t>
      </w:r>
      <w:proofErr w:type="gramStart"/>
      <w:r w:rsidRPr="00E14FF5">
        <w:rPr>
          <w:noProof w:val="0"/>
        </w:rPr>
        <w:t>is</w:t>
      </w:r>
      <w:proofErr w:type="gramEnd"/>
      <w:r w:rsidRPr="00E14FF5">
        <w:rPr>
          <w:noProof w:val="0"/>
        </w:rPr>
        <w:t xml:space="preserve"> undertaking several research activities to find innovative solutions to rehabilitate degraded land/watersheds based on local bio-physical, socio-economic and cultural conditions.</w:t>
      </w:r>
    </w:p>
    <w:p w14:paraId="26E4763E" w14:textId="77777777" w:rsidR="00032BFD" w:rsidRPr="00E14FF5" w:rsidRDefault="00AD3318" w:rsidP="0071137F">
      <w:pPr>
        <w:pStyle w:val="Heading2"/>
        <w:jc w:val="both"/>
      </w:pPr>
      <w:bookmarkStart w:id="120" w:name="_Toc431549535"/>
      <w:r w:rsidRPr="00E14FF5">
        <w:t>B</w:t>
      </w:r>
      <w:r w:rsidR="00032BFD" w:rsidRPr="00E14FF5">
        <w:t>.3</w:t>
      </w:r>
      <w:r w:rsidR="00032BFD" w:rsidRPr="00E14FF5">
        <w:tab/>
        <w:t>Project Goal and Objective</w:t>
      </w:r>
      <w:bookmarkEnd w:id="117"/>
      <w:bookmarkEnd w:id="118"/>
      <w:bookmarkEnd w:id="119"/>
      <w:bookmarkEnd w:id="120"/>
    </w:p>
    <w:p w14:paraId="26E4763F" w14:textId="37D554D8" w:rsidR="00AE4101" w:rsidRDefault="00410E7D" w:rsidP="0071137F">
      <w:pPr>
        <w:pStyle w:val="Paragraph"/>
        <w:jc w:val="both"/>
        <w:rPr>
          <w:bCs/>
          <w:noProof w:val="0"/>
        </w:rPr>
      </w:pPr>
      <w:r w:rsidRPr="00E14FF5">
        <w:rPr>
          <w:noProof w:val="0"/>
        </w:rPr>
        <w:t>The goal of this project is for Indonesia to meet global environmental obligations through the management of their watersheds in their own national interest</w:t>
      </w:r>
      <w:r w:rsidR="00D92085" w:rsidRPr="00E14FF5">
        <w:rPr>
          <w:noProof w:val="0"/>
        </w:rPr>
        <w:t xml:space="preserve">.  </w:t>
      </w:r>
      <w:r w:rsidR="00032BFD" w:rsidRPr="00E14FF5">
        <w:rPr>
          <w:noProof w:val="0"/>
        </w:rPr>
        <w:t xml:space="preserve">To this end, the project will focus on </w:t>
      </w:r>
      <w:r w:rsidRPr="00E14FF5">
        <w:rPr>
          <w:noProof w:val="0"/>
        </w:rPr>
        <w:t>the development and improvement of a selected watershed management plan</w:t>
      </w:r>
      <w:r w:rsidR="00D92085" w:rsidRPr="00E14FF5">
        <w:rPr>
          <w:noProof w:val="0"/>
        </w:rPr>
        <w:t xml:space="preserve">.  </w:t>
      </w:r>
      <w:r w:rsidR="00875E34" w:rsidRPr="00E14FF5">
        <w:rPr>
          <w:noProof w:val="0"/>
        </w:rPr>
        <w:t>The project’s objective remains the same as stated in the PIF</w:t>
      </w:r>
      <w:r w:rsidR="002A46F2" w:rsidRPr="00E14FF5">
        <w:rPr>
          <w:rStyle w:val="FootnoteReference"/>
          <w:noProof w:val="0"/>
        </w:rPr>
        <w:footnoteReference w:id="4"/>
      </w:r>
      <w:r w:rsidR="00875E34" w:rsidRPr="00E14FF5">
        <w:rPr>
          <w:noProof w:val="0"/>
        </w:rPr>
        <w:t xml:space="preserve">, but can be more accurately reworded as </w:t>
      </w:r>
      <w:r w:rsidR="005103C2" w:rsidRPr="00E14FF5">
        <w:rPr>
          <w:noProof w:val="0"/>
        </w:rPr>
        <w:t>“</w:t>
      </w:r>
      <w:r w:rsidR="00875E34" w:rsidRPr="00E14FF5">
        <w:rPr>
          <w:i/>
          <w:noProof w:val="0"/>
        </w:rPr>
        <w:t>to strengthen targeted legal and regulatory frameworks as well as economic incentives to meet global environmental outcomes through sustainable watershed management</w:t>
      </w:r>
      <w:r w:rsidR="00875E34" w:rsidRPr="00E14FF5">
        <w:rPr>
          <w:noProof w:val="0"/>
        </w:rPr>
        <w:t>.</w:t>
      </w:r>
      <w:r w:rsidR="005103C2" w:rsidRPr="00E14FF5">
        <w:rPr>
          <w:noProof w:val="0"/>
        </w:rPr>
        <w:t>”</w:t>
      </w:r>
      <w:r w:rsidR="00875E34" w:rsidRPr="00E14FF5">
        <w:rPr>
          <w:noProof w:val="0"/>
        </w:rPr>
        <w:t xml:space="preserve">  </w:t>
      </w:r>
      <w:r w:rsidR="00875E34" w:rsidRPr="00E14FF5">
        <w:rPr>
          <w:bCs/>
          <w:noProof w:val="0"/>
        </w:rPr>
        <w:t xml:space="preserve"> This precision </w:t>
      </w:r>
      <w:r w:rsidR="005103C2" w:rsidRPr="00E14FF5">
        <w:rPr>
          <w:bCs/>
          <w:noProof w:val="0"/>
        </w:rPr>
        <w:t xml:space="preserve">and the detailing of a second project component on sustainable watershed management also </w:t>
      </w:r>
      <w:r w:rsidR="00875E34" w:rsidRPr="00E14FF5">
        <w:rPr>
          <w:bCs/>
          <w:noProof w:val="0"/>
        </w:rPr>
        <w:t>re</w:t>
      </w:r>
      <w:r w:rsidR="006F3128" w:rsidRPr="00E14FF5">
        <w:rPr>
          <w:bCs/>
          <w:noProof w:val="0"/>
        </w:rPr>
        <w:t xml:space="preserve">sponds to the GEF Sec’s comment </w:t>
      </w:r>
      <w:r w:rsidR="00D77344" w:rsidRPr="00E14FF5">
        <w:rPr>
          <w:bCs/>
          <w:noProof w:val="0"/>
        </w:rPr>
        <w:t>on</w:t>
      </w:r>
      <w:r w:rsidR="00875E34" w:rsidRPr="00E14FF5">
        <w:rPr>
          <w:bCs/>
          <w:noProof w:val="0"/>
        </w:rPr>
        <w:t xml:space="preserve"> the PIF</w:t>
      </w:r>
      <w:r w:rsidR="006F3128" w:rsidRPr="00E14FF5">
        <w:rPr>
          <w:rStyle w:val="FootnoteReference"/>
          <w:bCs/>
          <w:noProof w:val="0"/>
        </w:rPr>
        <w:footnoteReference w:id="5"/>
      </w:r>
      <w:r w:rsidR="00875E34" w:rsidRPr="00E14FF5">
        <w:rPr>
          <w:bCs/>
          <w:noProof w:val="0"/>
        </w:rPr>
        <w:t xml:space="preserve"> </w:t>
      </w:r>
      <w:r w:rsidR="00D77344" w:rsidRPr="00E14FF5">
        <w:rPr>
          <w:bCs/>
          <w:noProof w:val="0"/>
        </w:rPr>
        <w:t>that the PPG better articulate the relevant land degradation results framework that would complement the cross-cutting capacity development component of the project.</w:t>
      </w:r>
      <w:r w:rsidR="00564DC3">
        <w:rPr>
          <w:bCs/>
          <w:noProof w:val="0"/>
        </w:rPr>
        <w:t xml:space="preserve">  This project thus responds to LD-3 of the GEF-5 L</w:t>
      </w:r>
      <w:r w:rsidR="00587DE5">
        <w:rPr>
          <w:bCs/>
          <w:noProof w:val="0"/>
        </w:rPr>
        <w:t xml:space="preserve">and </w:t>
      </w:r>
      <w:r w:rsidR="00564DC3">
        <w:rPr>
          <w:bCs/>
          <w:noProof w:val="0"/>
        </w:rPr>
        <w:t>D</w:t>
      </w:r>
      <w:r w:rsidR="00587DE5">
        <w:rPr>
          <w:bCs/>
          <w:noProof w:val="0"/>
        </w:rPr>
        <w:t>egradation</w:t>
      </w:r>
      <w:r w:rsidR="00564DC3">
        <w:rPr>
          <w:bCs/>
          <w:noProof w:val="0"/>
        </w:rPr>
        <w:t xml:space="preserve"> Results Framework.</w:t>
      </w:r>
    </w:p>
    <w:p w14:paraId="26E47640" w14:textId="77777777" w:rsidR="00D77344" w:rsidRPr="0071137F" w:rsidRDefault="00AE4101" w:rsidP="0071137F">
      <w:pPr>
        <w:pStyle w:val="Paragraph"/>
        <w:jc w:val="both"/>
        <w:rPr>
          <w:noProof w:val="0"/>
        </w:rPr>
      </w:pPr>
      <w:r w:rsidRPr="00E14FF5">
        <w:rPr>
          <w:noProof w:val="0"/>
        </w:rPr>
        <w:lastRenderedPageBreak/>
        <w:t>This project was designed in consultation with representatives of key stakeholders in order to strengthen the collaborative approach that belies project legitimacy.  This same approach will be critical as the project is implemented and used to rationalize the appropriate modifications of project activities within the framework of the project objective.  The adaptive collaborative management approach, if properly adhered to, will help strengthen the relevance and resilience of the project and sustainability of the project results in the face of unforeseen events and unintended consequences arising from policy interventions.</w:t>
      </w:r>
      <w:r w:rsidRPr="0071137F">
        <w:br w:type="page"/>
      </w:r>
    </w:p>
    <w:p w14:paraId="26E47641" w14:textId="77777777" w:rsidR="00050FCC" w:rsidRPr="00E14FF5" w:rsidRDefault="0023626A" w:rsidP="00050FCC">
      <w:pPr>
        <w:widowControl w:val="0"/>
        <w:suppressAutoHyphens/>
        <w:autoSpaceDE w:val="0"/>
        <w:autoSpaceDN w:val="0"/>
        <w:adjustRightInd w:val="0"/>
        <w:jc w:val="left"/>
        <w:rPr>
          <w:rFonts w:eastAsia="Calibri"/>
          <w:bCs w:val="0"/>
          <w:sz w:val="24"/>
          <w:szCs w:val="22"/>
          <w:lang w:eastAsia="ar-SA"/>
        </w:rPr>
      </w:pPr>
      <w:r w:rsidRPr="00E14FF5">
        <w:rPr>
          <w:rFonts w:eastAsia="Calibri"/>
          <w:bCs w:val="0"/>
          <w:noProof/>
          <w:sz w:val="24"/>
          <w:szCs w:val="22"/>
        </w:rPr>
        <w:lastRenderedPageBreak/>
        <mc:AlternateContent>
          <mc:Choice Requires="wps">
            <w:drawing>
              <wp:anchor distT="0" distB="0" distL="114300" distR="114300" simplePos="0" relativeHeight="251663872" behindDoc="0" locked="0" layoutInCell="1" allowOverlap="1" wp14:anchorId="26E48553" wp14:editId="26E48554">
                <wp:simplePos x="0" y="0"/>
                <wp:positionH relativeFrom="column">
                  <wp:posOffset>-31899</wp:posOffset>
                </wp:positionH>
                <wp:positionV relativeFrom="paragraph">
                  <wp:posOffset>66660</wp:posOffset>
                </wp:positionV>
                <wp:extent cx="3253563" cy="3731895"/>
                <wp:effectExtent l="57150" t="38100" r="80645" b="97155"/>
                <wp:wrapNone/>
                <wp:docPr id="171" name="Text Box 4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53563" cy="3731895"/>
                        </a:xfrm>
                        <a:prstGeom prst="rect">
                          <a:avLst/>
                        </a:prstGeom>
                        <a:gradFill rotWithShape="1">
                          <a:gsLst>
                            <a:gs pos="0">
                              <a:srgbClr val="C0504D">
                                <a:tint val="50000"/>
                                <a:satMod val="300000"/>
                              </a:srgbClr>
                            </a:gs>
                            <a:gs pos="35000">
                              <a:srgbClr val="C0504D">
                                <a:tint val="37000"/>
                                <a:satMod val="300000"/>
                              </a:srgbClr>
                            </a:gs>
                            <a:gs pos="100000">
                              <a:srgbClr val="C0504D">
                                <a:tint val="15000"/>
                                <a:satMod val="350000"/>
                              </a:srgbClr>
                            </a:gs>
                          </a:gsLst>
                          <a:lin ang="16200000" scaled="1"/>
                        </a:gradFill>
                        <a:ln w="9525" cap="flat" cmpd="sng" algn="ctr">
                          <a:solidFill>
                            <a:srgbClr val="C0504D">
                              <a:shade val="95000"/>
                              <a:satMod val="105000"/>
                            </a:srgbClr>
                          </a:solidFill>
                          <a:prstDash val="solid"/>
                          <a:headEnd/>
                          <a:tailEnd/>
                        </a:ln>
                        <a:effectLst>
                          <a:outerShdw blurRad="40000" dist="20000" dir="5400000" rotWithShape="0">
                            <a:srgbClr val="000000">
                              <a:alpha val="38000"/>
                            </a:srgbClr>
                          </a:outerShdw>
                        </a:effectLst>
                      </wps:spPr>
                      <wps:txbx>
                        <w:txbxContent>
                          <w:p w14:paraId="26E485F1" w14:textId="77777777" w:rsidR="00E60E7B" w:rsidRDefault="00E60E7B" w:rsidP="00050FCC">
                            <w:pPr>
                              <w:jc w:val="left"/>
                              <w:rPr>
                                <w:sz w:val="18"/>
                                <w:szCs w:val="18"/>
                              </w:rPr>
                            </w:pPr>
                            <w:r>
                              <w:rPr>
                                <w:b/>
                                <w:sz w:val="18"/>
                                <w:szCs w:val="18"/>
                                <w:u w:val="single"/>
                              </w:rPr>
                              <w:t>Strengthened policy, legislative, and economic instruments</w:t>
                            </w:r>
                          </w:p>
                          <w:p w14:paraId="26E485F2" w14:textId="77777777" w:rsidR="00E60E7B" w:rsidRDefault="00E60E7B" w:rsidP="0023626A">
                            <w:pPr>
                              <w:ind w:right="233"/>
                              <w:jc w:val="left"/>
                              <w:rPr>
                                <w:sz w:val="18"/>
                                <w:szCs w:val="18"/>
                              </w:rPr>
                            </w:pPr>
                            <w:r>
                              <w:rPr>
                                <w:sz w:val="18"/>
                                <w:szCs w:val="18"/>
                              </w:rPr>
                              <w:t>Learn-by-doing formulation of a targeted set of legislative and regulatory instruments (e.g., by-laws) as well as reconcile the global environmental character of a key set of policies for sustainable watershed management.  This component will also identify and develop a small set of key economic instruments to catalyze the sustainable management of watersheds to deliver additional global environmental benefits.</w:t>
                            </w:r>
                          </w:p>
                          <w:p w14:paraId="26E485F3" w14:textId="77777777" w:rsidR="00E60E7B" w:rsidRDefault="00E60E7B" w:rsidP="00050FCC">
                            <w:pPr>
                              <w:jc w:val="left"/>
                              <w:rPr>
                                <w:sz w:val="18"/>
                                <w:szCs w:val="18"/>
                              </w:rPr>
                            </w:pPr>
                            <w:r>
                              <w:rPr>
                                <w:b/>
                                <w:sz w:val="18"/>
                                <w:szCs w:val="18"/>
                                <w:u w:val="single"/>
                              </w:rPr>
                              <w:t xml:space="preserve">Key </w:t>
                            </w:r>
                            <w:r w:rsidRPr="00565CDC">
                              <w:rPr>
                                <w:b/>
                                <w:sz w:val="18"/>
                                <w:szCs w:val="18"/>
                                <w:u w:val="single"/>
                              </w:rPr>
                              <w:t>Outputs</w:t>
                            </w:r>
                            <w:r>
                              <w:rPr>
                                <w:b/>
                                <w:sz w:val="18"/>
                                <w:szCs w:val="18"/>
                                <w:u w:val="single"/>
                              </w:rPr>
                              <w:t xml:space="preserve"> and Activities</w:t>
                            </w:r>
                          </w:p>
                          <w:p w14:paraId="26E485F4" w14:textId="77777777" w:rsidR="00E60E7B" w:rsidRDefault="00E60E7B" w:rsidP="00E24511">
                            <w:pPr>
                              <w:pStyle w:val="ListParagraph"/>
                              <w:numPr>
                                <w:ilvl w:val="0"/>
                                <w:numId w:val="38"/>
                              </w:numPr>
                              <w:ind w:left="180" w:hanging="180"/>
                              <w:contextualSpacing/>
                              <w:rPr>
                                <w:sz w:val="18"/>
                                <w:szCs w:val="18"/>
                              </w:rPr>
                            </w:pPr>
                            <w:r>
                              <w:rPr>
                                <w:sz w:val="18"/>
                                <w:szCs w:val="18"/>
                              </w:rPr>
                              <w:t>Development of appropriate amendments and by-laws to key policy and legal instruments per Rio Convention obligations</w:t>
                            </w:r>
                          </w:p>
                          <w:p w14:paraId="26E485F5" w14:textId="77777777" w:rsidR="00E60E7B" w:rsidRDefault="00E60E7B" w:rsidP="00E24511">
                            <w:pPr>
                              <w:pStyle w:val="ListParagraph"/>
                              <w:numPr>
                                <w:ilvl w:val="0"/>
                                <w:numId w:val="38"/>
                              </w:numPr>
                              <w:ind w:left="180" w:hanging="180"/>
                              <w:contextualSpacing/>
                              <w:rPr>
                                <w:sz w:val="18"/>
                                <w:szCs w:val="18"/>
                              </w:rPr>
                            </w:pPr>
                            <w:r>
                              <w:rPr>
                                <w:sz w:val="18"/>
                                <w:szCs w:val="18"/>
                              </w:rPr>
                              <w:t>Best practice economic instruments developed and piloted</w:t>
                            </w:r>
                          </w:p>
                          <w:p w14:paraId="26E485F6" w14:textId="77777777" w:rsidR="00E60E7B" w:rsidRDefault="00E60E7B" w:rsidP="00E24511">
                            <w:pPr>
                              <w:pStyle w:val="ListParagraph"/>
                              <w:numPr>
                                <w:ilvl w:val="0"/>
                                <w:numId w:val="38"/>
                              </w:numPr>
                              <w:ind w:left="180" w:hanging="180"/>
                              <w:contextualSpacing/>
                              <w:rPr>
                                <w:sz w:val="18"/>
                                <w:szCs w:val="18"/>
                              </w:rPr>
                            </w:pPr>
                            <w:r>
                              <w:rPr>
                                <w:sz w:val="18"/>
                                <w:szCs w:val="18"/>
                              </w:rPr>
                              <w:t>Resource mobilization strategy to ensure long-term financial sustainability of global environmental outcomes</w:t>
                            </w:r>
                          </w:p>
                          <w:p w14:paraId="26E485F7" w14:textId="77777777" w:rsidR="00E60E7B" w:rsidRDefault="00E60E7B" w:rsidP="00E24511">
                            <w:pPr>
                              <w:pStyle w:val="ListParagraph"/>
                              <w:numPr>
                                <w:ilvl w:val="0"/>
                                <w:numId w:val="38"/>
                              </w:numPr>
                              <w:ind w:left="180" w:hanging="180"/>
                              <w:contextualSpacing/>
                              <w:rPr>
                                <w:sz w:val="18"/>
                                <w:szCs w:val="18"/>
                              </w:rPr>
                            </w:pPr>
                            <w:r>
                              <w:rPr>
                                <w:sz w:val="18"/>
                                <w:szCs w:val="18"/>
                              </w:rPr>
                              <w:t>Sustainable land and watershed management is mainstreamed into targeted development policies and strategies</w:t>
                            </w:r>
                          </w:p>
                          <w:p w14:paraId="26E485F8" w14:textId="77777777" w:rsidR="00E60E7B" w:rsidRDefault="00E60E7B" w:rsidP="00E24511">
                            <w:pPr>
                              <w:pStyle w:val="ListParagraph"/>
                              <w:numPr>
                                <w:ilvl w:val="0"/>
                                <w:numId w:val="38"/>
                              </w:numPr>
                              <w:ind w:left="180" w:hanging="180"/>
                              <w:contextualSpacing/>
                              <w:rPr>
                                <w:sz w:val="18"/>
                                <w:szCs w:val="18"/>
                              </w:rPr>
                            </w:pPr>
                            <w:r>
                              <w:rPr>
                                <w:sz w:val="18"/>
                                <w:szCs w:val="18"/>
                              </w:rPr>
                              <w:t>SWM models for decentralized and improved governance of the global environment</w:t>
                            </w:r>
                          </w:p>
                          <w:p w14:paraId="26E485F9" w14:textId="77777777" w:rsidR="00E60E7B" w:rsidRDefault="00E60E7B" w:rsidP="00E24511">
                            <w:pPr>
                              <w:pStyle w:val="ListParagraph"/>
                              <w:numPr>
                                <w:ilvl w:val="0"/>
                                <w:numId w:val="38"/>
                              </w:numPr>
                              <w:ind w:left="180" w:hanging="180"/>
                              <w:contextualSpacing/>
                              <w:rPr>
                                <w:sz w:val="18"/>
                                <w:szCs w:val="18"/>
                              </w:rPr>
                            </w:pPr>
                            <w:r>
                              <w:rPr>
                                <w:sz w:val="18"/>
                                <w:szCs w:val="18"/>
                              </w:rPr>
                              <w:t>Roadmap for mainstreaming Rio Conventions into regional development policies and strategies</w:t>
                            </w:r>
                          </w:p>
                          <w:p w14:paraId="26E485FA" w14:textId="77777777" w:rsidR="00E60E7B" w:rsidRDefault="00E60E7B" w:rsidP="00E24511">
                            <w:pPr>
                              <w:pStyle w:val="ListParagraph"/>
                              <w:numPr>
                                <w:ilvl w:val="0"/>
                                <w:numId w:val="38"/>
                              </w:numPr>
                              <w:ind w:left="180" w:hanging="180"/>
                              <w:contextualSpacing/>
                              <w:rPr>
                                <w:sz w:val="18"/>
                                <w:szCs w:val="18"/>
                              </w:rPr>
                            </w:pPr>
                            <w:r>
                              <w:rPr>
                                <w:sz w:val="18"/>
                                <w:szCs w:val="18"/>
                              </w:rPr>
                              <w:t>Policy tools on linkages among SLM, SWM, MEAs, green growth, and development policies and strategies</w:t>
                            </w:r>
                          </w:p>
                          <w:p w14:paraId="26E485FB" w14:textId="77777777" w:rsidR="00E60E7B" w:rsidRDefault="00E60E7B" w:rsidP="00E24511">
                            <w:pPr>
                              <w:pStyle w:val="ListParagraph"/>
                              <w:numPr>
                                <w:ilvl w:val="0"/>
                                <w:numId w:val="38"/>
                              </w:numPr>
                              <w:ind w:left="180" w:hanging="180"/>
                              <w:contextualSpacing/>
                              <w:rPr>
                                <w:sz w:val="18"/>
                                <w:szCs w:val="18"/>
                              </w:rPr>
                            </w:pPr>
                            <w:r>
                              <w:rPr>
                                <w:sz w:val="18"/>
                                <w:szCs w:val="18"/>
                              </w:rPr>
                              <w:t>Agreed memoranda of agreement to consult, share information, coordinate, and collaborate to mainstream Rio Conventions</w:t>
                            </w:r>
                          </w:p>
                          <w:p w14:paraId="26E485FC" w14:textId="77777777" w:rsidR="00E60E7B" w:rsidRPr="002A46F2" w:rsidRDefault="00E60E7B" w:rsidP="00050FCC">
                            <w:pPr>
                              <w:pStyle w:val="ListParagraph"/>
                              <w:numPr>
                                <w:ilvl w:val="0"/>
                                <w:numId w:val="38"/>
                              </w:numPr>
                              <w:ind w:left="180" w:hanging="180"/>
                              <w:contextualSpacing/>
                              <w:rPr>
                                <w:sz w:val="18"/>
                                <w:szCs w:val="18"/>
                              </w:rPr>
                            </w:pPr>
                            <w:r>
                              <w:rPr>
                                <w:sz w:val="18"/>
                                <w:szCs w:val="18"/>
                              </w:rPr>
                              <w:t>Regional multi-stakeholder forum to facilitate SLM mainstreaming</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413" o:spid="_x0000_s1032" type="#_x0000_t202" style="position:absolute;margin-left:-2.5pt;margin-top:5.25pt;width:256.2pt;height:293.8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" fillcolor="#ffa2a1" strokecolor="#be4b48">
                <v:fill color2="#ffe5e5" rotate="t" angle="180" colors="0 #ffa2a1;22938f #ffbebd;1 #ffe5e5" focus="100%" type="gradient"/>
                <v:shadow on="t" color="black" opacity="24903f" origin=",.5" offset="0,.55556mm"/>
                <v:textbox>
                  <w:txbxContent>
                    <w:p w14:paraId="26E485F1" w14:textId="77777777" w:rsidR="00E60E7B" w:rsidRDefault="00E60E7B" w:rsidP="00050FCC">
                      <w:pPr>
                        <w:jc w:val="left"/>
                        <w:rPr>
                          <w:sz w:val="18"/>
                          <w:szCs w:val="18"/>
                        </w:rPr>
                      </w:pPr>
                      <w:r>
                        <w:rPr>
                          <w:b/>
                          <w:sz w:val="18"/>
                          <w:szCs w:val="18"/>
                          <w:u w:val="single"/>
                        </w:rPr>
                        <w:t>Strengthened policy, legislative, and economic instruments</w:t>
                      </w:r>
                    </w:p>
                    <w:p w14:paraId="26E485F2" w14:textId="77777777" w:rsidR="00E60E7B" w:rsidRDefault="00E60E7B" w:rsidP="0023626A">
                      <w:pPr>
                        <w:ind w:right="233"/>
                        <w:jc w:val="left"/>
                        <w:rPr>
                          <w:sz w:val="18"/>
                          <w:szCs w:val="18"/>
                        </w:rPr>
                      </w:pPr>
                      <w:r>
                        <w:rPr>
                          <w:sz w:val="18"/>
                          <w:szCs w:val="18"/>
                        </w:rPr>
                        <w:t>Learn-by-doing formulation of a targeted set of legislative and regulatory instruments (e.g., by-laws) as well as reconcile the global environmental character of a key set of policies for sustainable watershed management.  This component will also identify and develop a small set of key economic instruments to catalyze the sustainable management of watersheds to deliver additional global environmental benefits.</w:t>
                      </w:r>
                    </w:p>
                    <w:p w14:paraId="26E485F3" w14:textId="77777777" w:rsidR="00E60E7B" w:rsidRDefault="00E60E7B" w:rsidP="00050FCC">
                      <w:pPr>
                        <w:jc w:val="left"/>
                        <w:rPr>
                          <w:sz w:val="18"/>
                          <w:szCs w:val="18"/>
                        </w:rPr>
                      </w:pPr>
                      <w:r>
                        <w:rPr>
                          <w:b/>
                          <w:sz w:val="18"/>
                          <w:szCs w:val="18"/>
                          <w:u w:val="single"/>
                        </w:rPr>
                        <w:t xml:space="preserve">Key </w:t>
                      </w:r>
                      <w:r w:rsidRPr="00565CDC">
                        <w:rPr>
                          <w:b/>
                          <w:sz w:val="18"/>
                          <w:szCs w:val="18"/>
                          <w:u w:val="single"/>
                        </w:rPr>
                        <w:t>Outputs</w:t>
                      </w:r>
                      <w:r>
                        <w:rPr>
                          <w:b/>
                          <w:sz w:val="18"/>
                          <w:szCs w:val="18"/>
                          <w:u w:val="single"/>
                        </w:rPr>
                        <w:t xml:space="preserve"> and Activities</w:t>
                      </w:r>
                    </w:p>
                    <w:p w14:paraId="26E485F4" w14:textId="77777777" w:rsidR="00E60E7B" w:rsidRDefault="00E60E7B" w:rsidP="00E24511">
                      <w:pPr>
                        <w:pStyle w:val="ListParagraph"/>
                        <w:numPr>
                          <w:ilvl w:val="0"/>
                          <w:numId w:val="38"/>
                        </w:numPr>
                        <w:ind w:left="180" w:hanging="180"/>
                        <w:contextualSpacing/>
                        <w:rPr>
                          <w:sz w:val="18"/>
                          <w:szCs w:val="18"/>
                        </w:rPr>
                      </w:pPr>
                      <w:r>
                        <w:rPr>
                          <w:sz w:val="18"/>
                          <w:szCs w:val="18"/>
                        </w:rPr>
                        <w:t>Development of appropriate amendments and by-laws to key policy and legal instruments per Rio Convention obligations</w:t>
                      </w:r>
                    </w:p>
                    <w:p w14:paraId="26E485F5" w14:textId="77777777" w:rsidR="00E60E7B" w:rsidRDefault="00E60E7B" w:rsidP="00E24511">
                      <w:pPr>
                        <w:pStyle w:val="ListParagraph"/>
                        <w:numPr>
                          <w:ilvl w:val="0"/>
                          <w:numId w:val="38"/>
                        </w:numPr>
                        <w:ind w:left="180" w:hanging="180"/>
                        <w:contextualSpacing/>
                        <w:rPr>
                          <w:sz w:val="18"/>
                          <w:szCs w:val="18"/>
                        </w:rPr>
                      </w:pPr>
                      <w:r>
                        <w:rPr>
                          <w:sz w:val="18"/>
                          <w:szCs w:val="18"/>
                        </w:rPr>
                        <w:t>Best practice economic instruments developed and piloted</w:t>
                      </w:r>
                    </w:p>
                    <w:p w14:paraId="26E485F6" w14:textId="77777777" w:rsidR="00E60E7B" w:rsidRDefault="00E60E7B" w:rsidP="00E24511">
                      <w:pPr>
                        <w:pStyle w:val="ListParagraph"/>
                        <w:numPr>
                          <w:ilvl w:val="0"/>
                          <w:numId w:val="38"/>
                        </w:numPr>
                        <w:ind w:left="180" w:hanging="180"/>
                        <w:contextualSpacing/>
                        <w:rPr>
                          <w:sz w:val="18"/>
                          <w:szCs w:val="18"/>
                        </w:rPr>
                      </w:pPr>
                      <w:r>
                        <w:rPr>
                          <w:sz w:val="18"/>
                          <w:szCs w:val="18"/>
                        </w:rPr>
                        <w:t>Resource mobilization strategy to ensure long-term financial sustainability of global environmental outcomes</w:t>
                      </w:r>
                    </w:p>
                    <w:p w14:paraId="26E485F7" w14:textId="77777777" w:rsidR="00E60E7B" w:rsidRDefault="00E60E7B" w:rsidP="00E24511">
                      <w:pPr>
                        <w:pStyle w:val="ListParagraph"/>
                        <w:numPr>
                          <w:ilvl w:val="0"/>
                          <w:numId w:val="38"/>
                        </w:numPr>
                        <w:ind w:left="180" w:hanging="180"/>
                        <w:contextualSpacing/>
                        <w:rPr>
                          <w:sz w:val="18"/>
                          <w:szCs w:val="18"/>
                        </w:rPr>
                      </w:pPr>
                      <w:r>
                        <w:rPr>
                          <w:sz w:val="18"/>
                          <w:szCs w:val="18"/>
                        </w:rPr>
                        <w:t>Sustainable land and watershed management is mainstreamed into targeted development policies and strategies</w:t>
                      </w:r>
                    </w:p>
                    <w:p w14:paraId="26E485F8" w14:textId="77777777" w:rsidR="00E60E7B" w:rsidRDefault="00E60E7B" w:rsidP="00E24511">
                      <w:pPr>
                        <w:pStyle w:val="ListParagraph"/>
                        <w:numPr>
                          <w:ilvl w:val="0"/>
                          <w:numId w:val="38"/>
                        </w:numPr>
                        <w:ind w:left="180" w:hanging="180"/>
                        <w:contextualSpacing/>
                        <w:rPr>
                          <w:sz w:val="18"/>
                          <w:szCs w:val="18"/>
                        </w:rPr>
                      </w:pPr>
                      <w:r>
                        <w:rPr>
                          <w:sz w:val="18"/>
                          <w:szCs w:val="18"/>
                        </w:rPr>
                        <w:t>SWM models for decentralized and improved governance of the global environment</w:t>
                      </w:r>
                    </w:p>
                    <w:p w14:paraId="26E485F9" w14:textId="77777777" w:rsidR="00E60E7B" w:rsidRDefault="00E60E7B" w:rsidP="00E24511">
                      <w:pPr>
                        <w:pStyle w:val="ListParagraph"/>
                        <w:numPr>
                          <w:ilvl w:val="0"/>
                          <w:numId w:val="38"/>
                        </w:numPr>
                        <w:ind w:left="180" w:hanging="180"/>
                        <w:contextualSpacing/>
                        <w:rPr>
                          <w:sz w:val="18"/>
                          <w:szCs w:val="18"/>
                        </w:rPr>
                      </w:pPr>
                      <w:r>
                        <w:rPr>
                          <w:sz w:val="18"/>
                          <w:szCs w:val="18"/>
                        </w:rPr>
                        <w:t>Roadmap for mainstreaming Rio Conventions into regional development policies and strategies</w:t>
                      </w:r>
                    </w:p>
                    <w:p w14:paraId="26E485FA" w14:textId="77777777" w:rsidR="00E60E7B" w:rsidRDefault="00E60E7B" w:rsidP="00E24511">
                      <w:pPr>
                        <w:pStyle w:val="ListParagraph"/>
                        <w:numPr>
                          <w:ilvl w:val="0"/>
                          <w:numId w:val="38"/>
                        </w:numPr>
                        <w:ind w:left="180" w:hanging="180"/>
                        <w:contextualSpacing/>
                        <w:rPr>
                          <w:sz w:val="18"/>
                          <w:szCs w:val="18"/>
                        </w:rPr>
                      </w:pPr>
                      <w:r>
                        <w:rPr>
                          <w:sz w:val="18"/>
                          <w:szCs w:val="18"/>
                        </w:rPr>
                        <w:t>Policy tools on linkages among SLM, SWM, MEAs, green growth, and development policies and strategies</w:t>
                      </w:r>
                    </w:p>
                    <w:p w14:paraId="26E485FB" w14:textId="77777777" w:rsidR="00E60E7B" w:rsidRDefault="00E60E7B" w:rsidP="00E24511">
                      <w:pPr>
                        <w:pStyle w:val="ListParagraph"/>
                        <w:numPr>
                          <w:ilvl w:val="0"/>
                          <w:numId w:val="38"/>
                        </w:numPr>
                        <w:ind w:left="180" w:hanging="180"/>
                        <w:contextualSpacing/>
                        <w:rPr>
                          <w:sz w:val="18"/>
                          <w:szCs w:val="18"/>
                        </w:rPr>
                      </w:pPr>
                      <w:r>
                        <w:rPr>
                          <w:sz w:val="18"/>
                          <w:szCs w:val="18"/>
                        </w:rPr>
                        <w:t>Agreed memoranda of agreement to consult, share information, coordinate, and collaborate to mainstream Rio Conventions</w:t>
                      </w:r>
                    </w:p>
                    <w:p w14:paraId="26E485FC" w14:textId="77777777" w:rsidR="00E60E7B" w:rsidRPr="002A46F2" w:rsidRDefault="00E60E7B" w:rsidP="00050FCC">
                      <w:pPr>
                        <w:pStyle w:val="ListParagraph"/>
                        <w:numPr>
                          <w:ilvl w:val="0"/>
                          <w:numId w:val="38"/>
                        </w:numPr>
                        <w:ind w:left="180" w:hanging="180"/>
                        <w:contextualSpacing/>
                        <w:rPr>
                          <w:sz w:val="18"/>
                          <w:szCs w:val="18"/>
                        </w:rPr>
                      </w:pPr>
                      <w:r>
                        <w:rPr>
                          <w:sz w:val="18"/>
                          <w:szCs w:val="18"/>
                        </w:rPr>
                        <w:t>Regional multi-stakeholder forum to facilitate SLM mainstreaming</w:t>
                      </w:r>
                    </w:p>
                  </w:txbxContent>
                </v:textbox>
              </v:shape>
            </w:pict>
          </mc:Fallback>
        </mc:AlternateContent>
      </w:r>
      <w:r w:rsidR="00037ACB" w:rsidRPr="00E14FF5">
        <w:rPr>
          <w:rFonts w:eastAsia="Calibri"/>
          <w:bCs w:val="0"/>
          <w:noProof/>
          <w:sz w:val="24"/>
          <w:szCs w:val="22"/>
        </w:rPr>
        <mc:AlternateContent>
          <mc:Choice Requires="wps">
            <w:drawing>
              <wp:anchor distT="0" distB="0" distL="114300" distR="114300" simplePos="0" relativeHeight="251664896" behindDoc="0" locked="0" layoutInCell="1" allowOverlap="1" wp14:anchorId="26E48555" wp14:editId="26E48556">
                <wp:simplePos x="0" y="0"/>
                <wp:positionH relativeFrom="column">
                  <wp:posOffset>3519170</wp:posOffset>
                </wp:positionH>
                <wp:positionV relativeFrom="paragraph">
                  <wp:posOffset>46355</wp:posOffset>
                </wp:positionV>
                <wp:extent cx="2519680" cy="3742055"/>
                <wp:effectExtent l="57150" t="38100" r="71120" b="86995"/>
                <wp:wrapNone/>
                <wp:docPr id="170" name="Text Box 4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9680" cy="3742055"/>
                        </a:xfrm>
                        <a:prstGeom prst="rect">
                          <a:avLst/>
                        </a:prstGeom>
                        <a:gradFill rotWithShape="1">
                          <a:gsLst>
                            <a:gs pos="0">
                              <a:srgbClr val="8064A2">
                                <a:tint val="50000"/>
                                <a:satMod val="300000"/>
                              </a:srgbClr>
                            </a:gs>
                            <a:gs pos="35000">
                              <a:srgbClr val="8064A2">
                                <a:tint val="37000"/>
                                <a:satMod val="300000"/>
                              </a:srgbClr>
                            </a:gs>
                            <a:gs pos="100000">
                              <a:srgbClr val="8064A2">
                                <a:tint val="15000"/>
                                <a:satMod val="350000"/>
                              </a:srgbClr>
                            </a:gs>
                          </a:gsLst>
                          <a:lin ang="16200000" scaled="1"/>
                        </a:gradFill>
                        <a:ln w="9525" cap="flat" cmpd="sng" algn="ctr">
                          <a:solidFill>
                            <a:srgbClr val="8064A2">
                              <a:shade val="95000"/>
                              <a:satMod val="105000"/>
                            </a:srgbClr>
                          </a:solidFill>
                          <a:prstDash val="solid"/>
                          <a:headEnd/>
                          <a:tailEnd/>
                        </a:ln>
                        <a:effectLst>
                          <a:outerShdw blurRad="40000" dist="20000" dir="5400000" rotWithShape="0">
                            <a:srgbClr val="000000">
                              <a:alpha val="38000"/>
                            </a:srgbClr>
                          </a:outerShdw>
                        </a:effectLst>
                      </wps:spPr>
                      <wps:txbx>
                        <w:txbxContent>
                          <w:p w14:paraId="26E485FD" w14:textId="77777777" w:rsidR="00E60E7B" w:rsidRDefault="00E60E7B" w:rsidP="00037ACB">
                            <w:pPr>
                              <w:pStyle w:val="ListParagraph"/>
                              <w:ind w:left="0"/>
                              <w:rPr>
                                <w:b/>
                                <w:sz w:val="18"/>
                                <w:szCs w:val="18"/>
                                <w:u w:val="single"/>
                              </w:rPr>
                            </w:pPr>
                            <w:r>
                              <w:rPr>
                                <w:b/>
                                <w:sz w:val="18"/>
                                <w:szCs w:val="18"/>
                                <w:u w:val="single"/>
                              </w:rPr>
                              <w:t>Strengthened institutional and individual capacities to mainstream SLM/SWM</w:t>
                            </w:r>
                          </w:p>
                          <w:p w14:paraId="26E485FE" w14:textId="77777777" w:rsidR="00E60E7B" w:rsidRDefault="00E60E7B" w:rsidP="00050FCC">
                            <w:pPr>
                              <w:pStyle w:val="ListParagraph"/>
                              <w:spacing w:before="120" w:after="120"/>
                              <w:ind w:left="0"/>
                              <w:rPr>
                                <w:sz w:val="18"/>
                                <w:szCs w:val="18"/>
                              </w:rPr>
                            </w:pPr>
                            <w:r>
                              <w:rPr>
                                <w:sz w:val="18"/>
                                <w:szCs w:val="18"/>
                              </w:rPr>
                              <w:t xml:space="preserve">This component </w:t>
                            </w:r>
                            <w:r w:rsidRPr="00377114">
                              <w:rPr>
                                <w:sz w:val="18"/>
                                <w:szCs w:val="18"/>
                              </w:rPr>
                              <w:t xml:space="preserve">addresses the need to strengthen institutional capacities, and does so </w:t>
                            </w:r>
                            <w:r>
                              <w:rPr>
                                <w:sz w:val="18"/>
                                <w:szCs w:val="18"/>
                              </w:rPr>
                              <w:t>through learning-by-doing and field-based mainstreaming pilot activities, including improved monitoring and evaluation to ensure policy and legislative compliance and strengthened stakeholder institutional mandates.</w:t>
                            </w:r>
                          </w:p>
                          <w:p w14:paraId="26E485FF" w14:textId="77777777" w:rsidR="00E60E7B" w:rsidRDefault="00E60E7B" w:rsidP="00050FCC">
                            <w:pPr>
                              <w:jc w:val="left"/>
                              <w:rPr>
                                <w:b/>
                                <w:sz w:val="18"/>
                                <w:szCs w:val="18"/>
                                <w:u w:val="single"/>
                              </w:rPr>
                            </w:pPr>
                            <w:r>
                              <w:rPr>
                                <w:b/>
                                <w:sz w:val="18"/>
                                <w:szCs w:val="18"/>
                                <w:u w:val="single"/>
                              </w:rPr>
                              <w:t xml:space="preserve">Key </w:t>
                            </w:r>
                            <w:r w:rsidRPr="00565CDC">
                              <w:rPr>
                                <w:b/>
                                <w:sz w:val="18"/>
                                <w:szCs w:val="18"/>
                                <w:u w:val="single"/>
                              </w:rPr>
                              <w:t>Outputs</w:t>
                            </w:r>
                            <w:r>
                              <w:rPr>
                                <w:b/>
                                <w:sz w:val="18"/>
                                <w:szCs w:val="18"/>
                                <w:u w:val="single"/>
                              </w:rPr>
                              <w:t xml:space="preserve"> and Activities</w:t>
                            </w:r>
                          </w:p>
                          <w:p w14:paraId="26E48600" w14:textId="77777777" w:rsidR="00E60E7B" w:rsidRDefault="00E60E7B" w:rsidP="00E24511">
                            <w:pPr>
                              <w:pStyle w:val="ListParagraph"/>
                              <w:numPr>
                                <w:ilvl w:val="0"/>
                                <w:numId w:val="38"/>
                              </w:numPr>
                              <w:ind w:left="180" w:hanging="180"/>
                              <w:contextualSpacing/>
                              <w:rPr>
                                <w:sz w:val="18"/>
                                <w:szCs w:val="18"/>
                              </w:rPr>
                            </w:pPr>
                            <w:r>
                              <w:rPr>
                                <w:sz w:val="18"/>
                                <w:szCs w:val="18"/>
                              </w:rPr>
                              <w:t>High value SWM plan and feasibility study</w:t>
                            </w:r>
                          </w:p>
                          <w:p w14:paraId="26E48601" w14:textId="77777777" w:rsidR="00E60E7B" w:rsidRDefault="00E60E7B" w:rsidP="00E24511">
                            <w:pPr>
                              <w:pStyle w:val="ListParagraph"/>
                              <w:numPr>
                                <w:ilvl w:val="0"/>
                                <w:numId w:val="38"/>
                              </w:numPr>
                              <w:ind w:left="180" w:hanging="180"/>
                              <w:contextualSpacing/>
                              <w:rPr>
                                <w:sz w:val="18"/>
                                <w:szCs w:val="18"/>
                              </w:rPr>
                            </w:pPr>
                            <w:r>
                              <w:rPr>
                                <w:sz w:val="18"/>
                                <w:szCs w:val="18"/>
                              </w:rPr>
                              <w:t>SWM and Rio Convention mainstreaming activities piloted and demonstrated</w:t>
                            </w:r>
                          </w:p>
                          <w:p w14:paraId="26E48602" w14:textId="77777777" w:rsidR="00E60E7B" w:rsidRDefault="00E60E7B" w:rsidP="00E24511">
                            <w:pPr>
                              <w:pStyle w:val="ListParagraph"/>
                              <w:numPr>
                                <w:ilvl w:val="0"/>
                                <w:numId w:val="38"/>
                              </w:numPr>
                              <w:ind w:left="180" w:hanging="180"/>
                              <w:contextualSpacing/>
                              <w:rPr>
                                <w:sz w:val="18"/>
                                <w:szCs w:val="18"/>
                              </w:rPr>
                            </w:pPr>
                            <w:r>
                              <w:rPr>
                                <w:sz w:val="18"/>
                                <w:szCs w:val="18"/>
                              </w:rPr>
                              <w:t>Training programme on improved methodologies and analytical skills</w:t>
                            </w:r>
                          </w:p>
                          <w:p w14:paraId="26E48603" w14:textId="77777777" w:rsidR="00E60E7B" w:rsidRDefault="00E60E7B" w:rsidP="00E24511">
                            <w:pPr>
                              <w:pStyle w:val="ListParagraph"/>
                              <w:numPr>
                                <w:ilvl w:val="0"/>
                                <w:numId w:val="38"/>
                              </w:numPr>
                              <w:ind w:left="180" w:hanging="180"/>
                              <w:contextualSpacing/>
                              <w:rPr>
                                <w:sz w:val="18"/>
                                <w:szCs w:val="18"/>
                              </w:rPr>
                            </w:pPr>
                            <w:r>
                              <w:rPr>
                                <w:sz w:val="18"/>
                                <w:szCs w:val="18"/>
                              </w:rPr>
                              <w:t>Guidelines to support integrating climate risks and ecosystem management into local development planning frameworks</w:t>
                            </w:r>
                          </w:p>
                          <w:p w14:paraId="26E48604" w14:textId="77777777" w:rsidR="00E60E7B" w:rsidRDefault="00E60E7B" w:rsidP="00E24511">
                            <w:pPr>
                              <w:pStyle w:val="ListParagraph"/>
                              <w:numPr>
                                <w:ilvl w:val="0"/>
                                <w:numId w:val="38"/>
                              </w:numPr>
                              <w:ind w:left="180" w:hanging="180"/>
                              <w:contextualSpacing/>
                              <w:rPr>
                                <w:sz w:val="18"/>
                                <w:szCs w:val="18"/>
                              </w:rPr>
                            </w:pPr>
                            <w:r w:rsidRPr="00590040">
                              <w:rPr>
                                <w:sz w:val="18"/>
                                <w:szCs w:val="18"/>
                              </w:rPr>
                              <w:t>Improved monitoring and evaluation frameworks to measure and facilitate compliance</w:t>
                            </w:r>
                          </w:p>
                          <w:p w14:paraId="26E48605" w14:textId="77777777" w:rsidR="00E60E7B" w:rsidRDefault="00E60E7B" w:rsidP="00E24511">
                            <w:pPr>
                              <w:pStyle w:val="ListParagraph"/>
                              <w:numPr>
                                <w:ilvl w:val="0"/>
                                <w:numId w:val="38"/>
                              </w:numPr>
                              <w:ind w:left="180" w:hanging="180"/>
                              <w:contextualSpacing/>
                              <w:rPr>
                                <w:sz w:val="18"/>
                                <w:szCs w:val="18"/>
                              </w:rPr>
                            </w:pPr>
                            <w:r w:rsidRPr="0051246F">
                              <w:rPr>
                                <w:sz w:val="18"/>
                                <w:szCs w:val="18"/>
                              </w:rPr>
                              <w:t>Develop and init</w:t>
                            </w:r>
                            <w:r>
                              <w:rPr>
                                <w:sz w:val="18"/>
                                <w:szCs w:val="18"/>
                              </w:rPr>
                              <w:t>i</w:t>
                            </w:r>
                            <w:r w:rsidRPr="0051246F">
                              <w:rPr>
                                <w:sz w:val="18"/>
                                <w:szCs w:val="18"/>
                              </w:rPr>
                              <w:t>ate an integrated knowledge management system</w:t>
                            </w:r>
                          </w:p>
                          <w:p w14:paraId="26E48606" w14:textId="77777777" w:rsidR="00E60E7B" w:rsidRPr="001B1367" w:rsidRDefault="00E60E7B" w:rsidP="00E24511">
                            <w:pPr>
                              <w:pStyle w:val="ListParagraph"/>
                              <w:numPr>
                                <w:ilvl w:val="0"/>
                                <w:numId w:val="38"/>
                              </w:numPr>
                              <w:ind w:left="180" w:hanging="180"/>
                              <w:contextualSpacing/>
                              <w:rPr>
                                <w:sz w:val="18"/>
                                <w:szCs w:val="18"/>
                              </w:rPr>
                            </w:pPr>
                            <w:r w:rsidRPr="00620D0B">
                              <w:rPr>
                                <w:sz w:val="18"/>
                                <w:szCs w:val="18"/>
                              </w:rPr>
                              <w:t xml:space="preserve">Strengthened </w:t>
                            </w:r>
                            <w:r>
                              <w:rPr>
                                <w:sz w:val="18"/>
                                <w:szCs w:val="18"/>
                              </w:rPr>
                              <w:t>stakeholder institutional mandates on SLM/SWM for the global environment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422" o:spid="_x0000_s1033" type="#_x0000_t202" style="position:absolute;margin-left:277.1pt;margin-top:3.65pt;width:198.4pt;height:294.65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" fillcolor="#c9b5e8" strokecolor="#7d60a0">
                <v:fill color2="#f0eaf9" rotate="t" angle="180" colors="0 #c9b5e8;22938f #d9cbee;1 #f0eaf9" focus="100%" type="gradient"/>
                <v:shadow on="t" color="black" opacity="24903f" origin=",.5" offset="0,.55556mm"/>
                <v:textbox>
                  <w:txbxContent>
                    <w:p w14:paraId="26E485FD" w14:textId="77777777" w:rsidR="00E60E7B" w:rsidRDefault="00E60E7B" w:rsidP="00037ACB">
                      <w:pPr>
                        <w:pStyle w:val="ListParagraph"/>
                        <w:ind w:left="0"/>
                        <w:rPr>
                          <w:b/>
                          <w:sz w:val="18"/>
                          <w:szCs w:val="18"/>
                          <w:u w:val="single"/>
                        </w:rPr>
                      </w:pPr>
                      <w:r>
                        <w:rPr>
                          <w:b/>
                          <w:sz w:val="18"/>
                          <w:szCs w:val="18"/>
                          <w:u w:val="single"/>
                        </w:rPr>
                        <w:t>Strengthened institutional and individual capacities to mainstream SLM/SWM</w:t>
                      </w:r>
                    </w:p>
                    <w:p w14:paraId="26E485FE" w14:textId="77777777" w:rsidR="00E60E7B" w:rsidRDefault="00E60E7B" w:rsidP="00050FCC">
                      <w:pPr>
                        <w:pStyle w:val="ListParagraph"/>
                        <w:spacing w:before="120" w:after="120"/>
                        <w:ind w:left="0"/>
                        <w:rPr>
                          <w:sz w:val="18"/>
                          <w:szCs w:val="18"/>
                        </w:rPr>
                      </w:pPr>
                      <w:r>
                        <w:rPr>
                          <w:sz w:val="18"/>
                          <w:szCs w:val="18"/>
                        </w:rPr>
                        <w:t xml:space="preserve">This component </w:t>
                      </w:r>
                      <w:r w:rsidRPr="00377114">
                        <w:rPr>
                          <w:sz w:val="18"/>
                          <w:szCs w:val="18"/>
                        </w:rPr>
                        <w:t xml:space="preserve">addresses the need to strengthen institutional capacities, and does so </w:t>
                      </w:r>
                      <w:r>
                        <w:rPr>
                          <w:sz w:val="18"/>
                          <w:szCs w:val="18"/>
                        </w:rPr>
                        <w:t>through learning-by-doing and field-based mainstreaming pilot activities, including improved monitoring and evaluation to ensure policy and legislative compliance and strengthened stakeholder institutional mandates.</w:t>
                      </w:r>
                    </w:p>
                    <w:p w14:paraId="26E485FF" w14:textId="77777777" w:rsidR="00E60E7B" w:rsidRDefault="00E60E7B" w:rsidP="00050FCC">
                      <w:pPr>
                        <w:jc w:val="left"/>
                        <w:rPr>
                          <w:b/>
                          <w:sz w:val="18"/>
                          <w:szCs w:val="18"/>
                          <w:u w:val="single"/>
                        </w:rPr>
                      </w:pPr>
                      <w:r>
                        <w:rPr>
                          <w:b/>
                          <w:sz w:val="18"/>
                          <w:szCs w:val="18"/>
                          <w:u w:val="single"/>
                        </w:rPr>
                        <w:t xml:space="preserve">Key </w:t>
                      </w:r>
                      <w:r w:rsidRPr="00565CDC">
                        <w:rPr>
                          <w:b/>
                          <w:sz w:val="18"/>
                          <w:szCs w:val="18"/>
                          <w:u w:val="single"/>
                        </w:rPr>
                        <w:t>Outputs</w:t>
                      </w:r>
                      <w:r>
                        <w:rPr>
                          <w:b/>
                          <w:sz w:val="18"/>
                          <w:szCs w:val="18"/>
                          <w:u w:val="single"/>
                        </w:rPr>
                        <w:t xml:space="preserve"> and Activities</w:t>
                      </w:r>
                    </w:p>
                    <w:p w14:paraId="26E48600" w14:textId="77777777" w:rsidR="00E60E7B" w:rsidRDefault="00E60E7B" w:rsidP="00E24511">
                      <w:pPr>
                        <w:pStyle w:val="ListParagraph"/>
                        <w:numPr>
                          <w:ilvl w:val="0"/>
                          <w:numId w:val="38"/>
                        </w:numPr>
                        <w:ind w:left="180" w:hanging="180"/>
                        <w:contextualSpacing/>
                        <w:rPr>
                          <w:sz w:val="18"/>
                          <w:szCs w:val="18"/>
                        </w:rPr>
                      </w:pPr>
                      <w:r>
                        <w:rPr>
                          <w:sz w:val="18"/>
                          <w:szCs w:val="18"/>
                        </w:rPr>
                        <w:t>High value SWM plan and feasibility study</w:t>
                      </w:r>
                    </w:p>
                    <w:p w14:paraId="26E48601" w14:textId="77777777" w:rsidR="00E60E7B" w:rsidRDefault="00E60E7B" w:rsidP="00E24511">
                      <w:pPr>
                        <w:pStyle w:val="ListParagraph"/>
                        <w:numPr>
                          <w:ilvl w:val="0"/>
                          <w:numId w:val="38"/>
                        </w:numPr>
                        <w:ind w:left="180" w:hanging="180"/>
                        <w:contextualSpacing/>
                        <w:rPr>
                          <w:sz w:val="18"/>
                          <w:szCs w:val="18"/>
                        </w:rPr>
                      </w:pPr>
                      <w:r>
                        <w:rPr>
                          <w:sz w:val="18"/>
                          <w:szCs w:val="18"/>
                        </w:rPr>
                        <w:t>SWM and Rio Convention mainstreaming activities piloted and demonstrated</w:t>
                      </w:r>
                    </w:p>
                    <w:p w14:paraId="26E48602" w14:textId="77777777" w:rsidR="00E60E7B" w:rsidRDefault="00E60E7B" w:rsidP="00E24511">
                      <w:pPr>
                        <w:pStyle w:val="ListParagraph"/>
                        <w:numPr>
                          <w:ilvl w:val="0"/>
                          <w:numId w:val="38"/>
                        </w:numPr>
                        <w:ind w:left="180" w:hanging="180"/>
                        <w:contextualSpacing/>
                        <w:rPr>
                          <w:sz w:val="18"/>
                          <w:szCs w:val="18"/>
                        </w:rPr>
                      </w:pPr>
                      <w:r>
                        <w:rPr>
                          <w:sz w:val="18"/>
                          <w:szCs w:val="18"/>
                        </w:rPr>
                        <w:t>Training programme on improved methodologies and analytical skills</w:t>
                      </w:r>
                    </w:p>
                    <w:p w14:paraId="26E48603" w14:textId="77777777" w:rsidR="00E60E7B" w:rsidRDefault="00E60E7B" w:rsidP="00E24511">
                      <w:pPr>
                        <w:pStyle w:val="ListParagraph"/>
                        <w:numPr>
                          <w:ilvl w:val="0"/>
                          <w:numId w:val="38"/>
                        </w:numPr>
                        <w:ind w:left="180" w:hanging="180"/>
                        <w:contextualSpacing/>
                        <w:rPr>
                          <w:sz w:val="18"/>
                          <w:szCs w:val="18"/>
                        </w:rPr>
                      </w:pPr>
                      <w:r>
                        <w:rPr>
                          <w:sz w:val="18"/>
                          <w:szCs w:val="18"/>
                        </w:rPr>
                        <w:t>Guidelines to support integrating climate risks and ecosystem management into local development planning frameworks</w:t>
                      </w:r>
                    </w:p>
                    <w:p w14:paraId="26E48604" w14:textId="77777777" w:rsidR="00E60E7B" w:rsidRDefault="00E60E7B" w:rsidP="00E24511">
                      <w:pPr>
                        <w:pStyle w:val="ListParagraph"/>
                        <w:numPr>
                          <w:ilvl w:val="0"/>
                          <w:numId w:val="38"/>
                        </w:numPr>
                        <w:ind w:left="180" w:hanging="180"/>
                        <w:contextualSpacing/>
                        <w:rPr>
                          <w:sz w:val="18"/>
                          <w:szCs w:val="18"/>
                        </w:rPr>
                      </w:pPr>
                      <w:r w:rsidRPr="00590040">
                        <w:rPr>
                          <w:sz w:val="18"/>
                          <w:szCs w:val="18"/>
                        </w:rPr>
                        <w:t>Improved monitoring and evaluation frameworks to measure and facilitate compliance</w:t>
                      </w:r>
                    </w:p>
                    <w:p w14:paraId="26E48605" w14:textId="77777777" w:rsidR="00E60E7B" w:rsidRDefault="00E60E7B" w:rsidP="00E24511">
                      <w:pPr>
                        <w:pStyle w:val="ListParagraph"/>
                        <w:numPr>
                          <w:ilvl w:val="0"/>
                          <w:numId w:val="38"/>
                        </w:numPr>
                        <w:ind w:left="180" w:hanging="180"/>
                        <w:contextualSpacing/>
                        <w:rPr>
                          <w:sz w:val="18"/>
                          <w:szCs w:val="18"/>
                        </w:rPr>
                      </w:pPr>
                      <w:r w:rsidRPr="0051246F">
                        <w:rPr>
                          <w:sz w:val="18"/>
                          <w:szCs w:val="18"/>
                        </w:rPr>
                        <w:t>Develop and init</w:t>
                      </w:r>
                      <w:r>
                        <w:rPr>
                          <w:sz w:val="18"/>
                          <w:szCs w:val="18"/>
                        </w:rPr>
                        <w:t>i</w:t>
                      </w:r>
                      <w:r w:rsidRPr="0051246F">
                        <w:rPr>
                          <w:sz w:val="18"/>
                          <w:szCs w:val="18"/>
                        </w:rPr>
                        <w:t>ate an integrated knowledge management system</w:t>
                      </w:r>
                    </w:p>
                    <w:p w14:paraId="26E48606" w14:textId="77777777" w:rsidR="00E60E7B" w:rsidRPr="001B1367" w:rsidRDefault="00E60E7B" w:rsidP="00E24511">
                      <w:pPr>
                        <w:pStyle w:val="ListParagraph"/>
                        <w:numPr>
                          <w:ilvl w:val="0"/>
                          <w:numId w:val="38"/>
                        </w:numPr>
                        <w:ind w:left="180" w:hanging="180"/>
                        <w:contextualSpacing/>
                        <w:rPr>
                          <w:sz w:val="18"/>
                          <w:szCs w:val="18"/>
                        </w:rPr>
                      </w:pPr>
                      <w:r w:rsidRPr="00620D0B">
                        <w:rPr>
                          <w:sz w:val="18"/>
                          <w:szCs w:val="18"/>
                        </w:rPr>
                        <w:t xml:space="preserve">Strengthened </w:t>
                      </w:r>
                      <w:r>
                        <w:rPr>
                          <w:sz w:val="18"/>
                          <w:szCs w:val="18"/>
                        </w:rPr>
                        <w:t>stakeholder institutional mandates on SLM/SWM for the global environment</w:t>
                      </w:r>
                    </w:p>
                  </w:txbxContent>
                </v:textbox>
              </v:shape>
            </w:pict>
          </mc:Fallback>
        </mc:AlternateContent>
      </w:r>
    </w:p>
    <w:p w14:paraId="26E47642" w14:textId="77777777" w:rsidR="00050FCC" w:rsidRPr="00E14FF5" w:rsidRDefault="00050FCC" w:rsidP="00050FCC">
      <w:pPr>
        <w:widowControl w:val="0"/>
        <w:suppressAutoHyphens/>
        <w:autoSpaceDE w:val="0"/>
        <w:autoSpaceDN w:val="0"/>
        <w:adjustRightInd w:val="0"/>
        <w:jc w:val="left"/>
        <w:rPr>
          <w:rFonts w:eastAsia="Calibri"/>
          <w:bCs w:val="0"/>
          <w:sz w:val="24"/>
          <w:szCs w:val="22"/>
          <w:lang w:eastAsia="ar-SA"/>
        </w:rPr>
      </w:pPr>
    </w:p>
    <w:p w14:paraId="26E47643" w14:textId="77777777" w:rsidR="00050FCC" w:rsidRPr="00E14FF5" w:rsidRDefault="00050FCC" w:rsidP="00050FCC">
      <w:pPr>
        <w:suppressAutoHyphens/>
        <w:jc w:val="left"/>
        <w:rPr>
          <w:rFonts w:eastAsia="Calibri"/>
          <w:bCs w:val="0"/>
          <w:sz w:val="24"/>
          <w:szCs w:val="22"/>
          <w:lang w:eastAsia="ar-SA"/>
        </w:rPr>
      </w:pPr>
    </w:p>
    <w:p w14:paraId="26E47644" w14:textId="77777777" w:rsidR="00050FCC" w:rsidRPr="00E14FF5" w:rsidRDefault="00050FCC" w:rsidP="00050FCC">
      <w:pPr>
        <w:suppressAutoHyphens/>
        <w:jc w:val="left"/>
        <w:rPr>
          <w:rFonts w:eastAsia="Calibri"/>
          <w:bCs w:val="0"/>
          <w:sz w:val="24"/>
          <w:szCs w:val="22"/>
          <w:lang w:eastAsia="ar-SA"/>
        </w:rPr>
      </w:pPr>
    </w:p>
    <w:p w14:paraId="26E47645" w14:textId="77777777" w:rsidR="00050FCC" w:rsidRPr="00E14FF5" w:rsidRDefault="00050FCC" w:rsidP="00050FCC">
      <w:pPr>
        <w:suppressAutoHyphens/>
        <w:jc w:val="left"/>
        <w:rPr>
          <w:rFonts w:eastAsia="Calibri"/>
          <w:bCs w:val="0"/>
          <w:sz w:val="24"/>
          <w:szCs w:val="22"/>
          <w:lang w:eastAsia="ar-SA"/>
        </w:rPr>
      </w:pPr>
      <w:r w:rsidRPr="00E14FF5">
        <w:rPr>
          <w:rFonts w:eastAsia="Calibri"/>
          <w:bCs w:val="0"/>
          <w:noProof/>
          <w:sz w:val="24"/>
          <w:szCs w:val="22"/>
        </w:rPr>
        <mc:AlternateContent>
          <mc:Choice Requires="wps">
            <w:drawing>
              <wp:anchor distT="0" distB="0" distL="114300" distR="114300" simplePos="0" relativeHeight="251666944" behindDoc="0" locked="0" layoutInCell="1" allowOverlap="1" wp14:anchorId="26E48557" wp14:editId="26E48558">
                <wp:simplePos x="0" y="0"/>
                <wp:positionH relativeFrom="column">
                  <wp:posOffset>2745902</wp:posOffset>
                </wp:positionH>
                <wp:positionV relativeFrom="paragraph">
                  <wp:posOffset>105410</wp:posOffset>
                </wp:positionV>
                <wp:extent cx="447675" cy="409575"/>
                <wp:effectExtent l="57150" t="19050" r="85725" b="104775"/>
                <wp:wrapNone/>
                <wp:docPr id="173" name="Oval 173"/>
                <wp:cNvGraphicFramePr/>
                <a:graphic xmlns:a="http://schemas.openxmlformats.org/drawingml/2006/main">
                  <a:graphicData uri="http://schemas.microsoft.com/office/word/2010/wordprocessingShape">
                    <wps:wsp>
                      <wps:cNvSpPr/>
                      <wps:spPr>
                        <a:xfrm>
                          <a:off x="0" y="0"/>
                          <a:ext cx="447675" cy="409575"/>
                        </a:xfrm>
                        <a:prstGeom prst="ellipse">
                          <a:avLst/>
                        </a:prstGeom>
                        <a:gradFill rotWithShape="1">
                          <a:gsLst>
                            <a:gs pos="0">
                              <a:srgbClr val="4BACC6">
                                <a:shade val="51000"/>
                                <a:satMod val="130000"/>
                              </a:srgbClr>
                            </a:gs>
                            <a:gs pos="80000">
                              <a:srgbClr val="4BACC6">
                                <a:shade val="93000"/>
                                <a:satMod val="130000"/>
                              </a:srgbClr>
                            </a:gs>
                            <a:gs pos="100000">
                              <a:srgbClr val="4BACC6">
                                <a:shade val="94000"/>
                                <a:satMod val="135000"/>
                              </a:srgbClr>
                            </a:gs>
                          </a:gsLst>
                          <a:lin ang="16200000" scaled="0"/>
                        </a:gradFill>
                        <a:ln w="9525" cap="flat" cmpd="sng" algn="ctr">
                          <a:solidFill>
                            <a:srgbClr val="4BACC6">
                              <a:shade val="95000"/>
                              <a:satMod val="105000"/>
                            </a:srgbClr>
                          </a:solidFill>
                          <a:prstDash val="solid"/>
                        </a:ln>
                        <a:effectLst>
                          <a:outerShdw blurRad="40000" dist="23000" dir="5400000" rotWithShape="0">
                            <a:srgbClr val="000000">
                              <a:alpha val="35000"/>
                            </a:srgbClr>
                          </a:outerShdw>
                        </a:effectLst>
                      </wps:spPr>
                      <wps:txbx>
                        <w:txbxContent>
                          <w:p w14:paraId="26E48607" w14:textId="77777777" w:rsidR="00E60E7B" w:rsidRPr="0019194F" w:rsidRDefault="00E60E7B" w:rsidP="0023626A">
                            <w:pPr>
                              <w:spacing w:after="0"/>
                              <w:jc w:val="center"/>
                              <w:rPr>
                                <w:b/>
                                <w:color w:val="000000" w:themeColor="text1"/>
                              </w:rPr>
                            </w:pPr>
                            <w:r>
                              <w:rPr>
                                <w:b/>
                                <w:color w:val="000000" w:themeColor="text1"/>
                              </w:rPr>
                              <w:t>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id="Oval 173" o:spid="_x0000_s1034" style="position:absolute;margin-left:216.2pt;margin-top:8.3pt;width:35.25pt;height:32.25pt;z-index:2516669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" fillcolor="#2787a0" strokecolor="#46aac5">
                <v:fill color2="#34b3d6" rotate="t" angle="180" colors="0 #2787a0;52429f #36b1d2;1 #34b3d6" focus="100%" type="gradient">
                  <o:fill v:ext="view" type="gradientUnscaled"/>
                </v:fill>
                <v:shadow on="t" color="black" opacity="22937f" origin=",.5" offset="0,.63889mm"/>
                <v:textbox>
                  <w:txbxContent>
                    <w:p w14:paraId="26E48607" w14:textId="77777777" w:rsidR="00E60E7B" w:rsidRPr="0019194F" w:rsidRDefault="00E60E7B" w:rsidP="0023626A">
                      <w:pPr>
                        <w:spacing w:after="0"/>
                        <w:jc w:val="center"/>
                        <w:rPr>
                          <w:b/>
                          <w:color w:val="000000" w:themeColor="text1"/>
                        </w:rPr>
                      </w:pPr>
                      <w:r>
                        <w:rPr>
                          <w:b/>
                          <w:color w:val="000000" w:themeColor="text1"/>
                        </w:rPr>
                        <w:t>1</w:t>
                      </w:r>
                    </w:p>
                  </w:txbxContent>
                </v:textbox>
              </v:oval>
            </w:pict>
          </mc:Fallback>
        </mc:AlternateContent>
      </w:r>
    </w:p>
    <w:p w14:paraId="26E47646" w14:textId="77777777" w:rsidR="00050FCC" w:rsidRPr="00E14FF5" w:rsidRDefault="00050FCC" w:rsidP="00050FCC">
      <w:pPr>
        <w:suppressAutoHyphens/>
        <w:jc w:val="left"/>
        <w:rPr>
          <w:rFonts w:eastAsia="Calibri"/>
          <w:bCs w:val="0"/>
          <w:sz w:val="24"/>
          <w:szCs w:val="22"/>
          <w:lang w:eastAsia="ar-SA"/>
        </w:rPr>
      </w:pPr>
      <w:r w:rsidRPr="00E14FF5">
        <w:rPr>
          <w:rFonts w:eastAsia="Calibri"/>
          <w:bCs w:val="0"/>
          <w:noProof/>
          <w:sz w:val="24"/>
          <w:szCs w:val="22"/>
        </w:rPr>
        <mc:AlternateContent>
          <mc:Choice Requires="wps">
            <w:drawing>
              <wp:anchor distT="0" distB="0" distL="114300" distR="114300" simplePos="0" relativeHeight="251667968" behindDoc="0" locked="0" layoutInCell="1" allowOverlap="1" wp14:anchorId="26E48559" wp14:editId="26E4855A">
                <wp:simplePos x="0" y="0"/>
                <wp:positionH relativeFrom="column">
                  <wp:posOffset>5561965</wp:posOffset>
                </wp:positionH>
                <wp:positionV relativeFrom="paragraph">
                  <wp:posOffset>83347</wp:posOffset>
                </wp:positionV>
                <wp:extent cx="447675" cy="438150"/>
                <wp:effectExtent l="57150" t="19050" r="85725" b="95250"/>
                <wp:wrapNone/>
                <wp:docPr id="169" name="Oval 169"/>
                <wp:cNvGraphicFramePr/>
                <a:graphic xmlns:a="http://schemas.openxmlformats.org/drawingml/2006/main">
                  <a:graphicData uri="http://schemas.microsoft.com/office/word/2010/wordprocessingShape">
                    <wps:wsp>
                      <wps:cNvSpPr/>
                      <wps:spPr>
                        <a:xfrm>
                          <a:off x="0" y="0"/>
                          <a:ext cx="447675" cy="438150"/>
                        </a:xfrm>
                        <a:prstGeom prst="ellipse">
                          <a:avLst/>
                        </a:prstGeom>
                        <a:gradFill rotWithShape="1">
                          <a:gsLst>
                            <a:gs pos="0">
                              <a:srgbClr val="4BACC6">
                                <a:shade val="51000"/>
                                <a:satMod val="130000"/>
                              </a:srgbClr>
                            </a:gs>
                            <a:gs pos="80000">
                              <a:srgbClr val="4BACC6">
                                <a:shade val="93000"/>
                                <a:satMod val="130000"/>
                              </a:srgbClr>
                            </a:gs>
                            <a:gs pos="100000">
                              <a:srgbClr val="4BACC6">
                                <a:shade val="94000"/>
                                <a:satMod val="135000"/>
                              </a:srgbClr>
                            </a:gs>
                          </a:gsLst>
                          <a:lin ang="16200000" scaled="0"/>
                        </a:gradFill>
                        <a:ln w="9525" cap="flat" cmpd="sng" algn="ctr">
                          <a:solidFill>
                            <a:srgbClr val="4BACC6">
                              <a:shade val="95000"/>
                              <a:satMod val="105000"/>
                            </a:srgbClr>
                          </a:solidFill>
                          <a:prstDash val="solid"/>
                        </a:ln>
                        <a:effectLst>
                          <a:outerShdw blurRad="40000" dist="23000" dir="5400000" rotWithShape="0">
                            <a:srgbClr val="000000">
                              <a:alpha val="35000"/>
                            </a:srgbClr>
                          </a:outerShdw>
                        </a:effectLst>
                      </wps:spPr>
                      <wps:txbx>
                        <w:txbxContent>
                          <w:p w14:paraId="26E48608" w14:textId="77777777" w:rsidR="00E60E7B" w:rsidRPr="0019194F" w:rsidRDefault="00E60E7B" w:rsidP="0023626A">
                            <w:pPr>
                              <w:spacing w:after="0"/>
                              <w:jc w:val="center"/>
                              <w:rPr>
                                <w:b/>
                                <w:color w:val="000000" w:themeColor="text1"/>
                              </w:rPr>
                            </w:pPr>
                            <w:r>
                              <w:rPr>
                                <w:b/>
                                <w:color w:val="000000" w:themeColor="text1"/>
                              </w:rPr>
                              <w:t>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Oval 169" o:spid="_x0000_s1035" style="position:absolute;margin-left:437.95pt;margin-top:6.55pt;width:35.25pt;height:34.5pt;z-index:2516679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" fillcolor="#2787a0" strokecolor="#46aac5">
                <v:fill color2="#34b3d6" rotate="t" angle="180" colors="0 #2787a0;52429f #36b1d2;1 #34b3d6" focus="100%" type="gradient">
                  <o:fill v:ext="view" type="gradientUnscaled"/>
                </v:fill>
                <v:shadow on="t" color="black" opacity="22937f" origin=",.5" offset="0,.63889mm"/>
                <v:textbox>
                  <w:txbxContent>
                    <w:p w14:paraId="26E48608" w14:textId="77777777" w:rsidR="00E60E7B" w:rsidRPr="0019194F" w:rsidRDefault="00E60E7B" w:rsidP="0023626A">
                      <w:pPr>
                        <w:spacing w:after="0"/>
                        <w:jc w:val="center"/>
                        <w:rPr>
                          <w:b/>
                          <w:color w:val="000000" w:themeColor="text1"/>
                        </w:rPr>
                      </w:pPr>
                      <w:r>
                        <w:rPr>
                          <w:b/>
                          <w:color w:val="000000" w:themeColor="text1"/>
                        </w:rPr>
                        <w:t>2</w:t>
                      </w:r>
                    </w:p>
                  </w:txbxContent>
                </v:textbox>
              </v:oval>
            </w:pict>
          </mc:Fallback>
        </mc:AlternateContent>
      </w:r>
    </w:p>
    <w:p w14:paraId="26E47647" w14:textId="77777777" w:rsidR="00050FCC" w:rsidRPr="00E14FF5" w:rsidRDefault="00050FCC" w:rsidP="00050FCC">
      <w:pPr>
        <w:suppressAutoHyphens/>
        <w:jc w:val="left"/>
        <w:rPr>
          <w:rFonts w:eastAsia="Calibri"/>
          <w:bCs w:val="0"/>
          <w:sz w:val="24"/>
          <w:szCs w:val="22"/>
          <w:lang w:eastAsia="ar-SA"/>
        </w:rPr>
      </w:pPr>
    </w:p>
    <w:p w14:paraId="26E47648" w14:textId="77777777" w:rsidR="00050FCC" w:rsidRPr="00E14FF5" w:rsidRDefault="00050FCC" w:rsidP="00050FCC">
      <w:pPr>
        <w:suppressAutoHyphens/>
        <w:jc w:val="left"/>
        <w:rPr>
          <w:rFonts w:eastAsia="Calibri"/>
          <w:bCs w:val="0"/>
          <w:sz w:val="24"/>
          <w:szCs w:val="22"/>
          <w:lang w:eastAsia="ar-SA"/>
        </w:rPr>
      </w:pPr>
      <w:r w:rsidRPr="00E14FF5">
        <w:rPr>
          <w:rFonts w:eastAsia="Calibri"/>
          <w:bCs w:val="0"/>
          <w:noProof/>
          <w:sz w:val="24"/>
          <w:szCs w:val="22"/>
        </w:rPr>
        <mc:AlternateContent>
          <mc:Choice Requires="wps">
            <w:drawing>
              <wp:anchor distT="0" distB="0" distL="114300" distR="114300" simplePos="0" relativeHeight="251668992" behindDoc="0" locked="0" layoutInCell="1" allowOverlap="1" wp14:anchorId="26E4855B" wp14:editId="26E4855C">
                <wp:simplePos x="0" y="0"/>
                <wp:positionH relativeFrom="column">
                  <wp:posOffset>3226435</wp:posOffset>
                </wp:positionH>
                <wp:positionV relativeFrom="paragraph">
                  <wp:posOffset>48260</wp:posOffset>
                </wp:positionV>
                <wp:extent cx="297180" cy="1099185"/>
                <wp:effectExtent l="57150" t="19050" r="102870" b="120015"/>
                <wp:wrapNone/>
                <wp:docPr id="172" name="AutoShape 4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297180" cy="1099185"/>
                        </a:xfrm>
                        <a:prstGeom prst="rightArrow">
                          <a:avLst>
                            <a:gd name="adj1" fmla="val 48630"/>
                            <a:gd name="adj2" fmla="val 64060"/>
                          </a:avLst>
                        </a:prstGeom>
                        <a:gradFill rotWithShape="1">
                          <a:gsLst>
                            <a:gs pos="0">
                              <a:srgbClr val="C0504D">
                                <a:shade val="51000"/>
                                <a:satMod val="130000"/>
                              </a:srgbClr>
                            </a:gs>
                            <a:gs pos="80000">
                              <a:srgbClr val="C0504D">
                                <a:shade val="93000"/>
                                <a:satMod val="130000"/>
                              </a:srgbClr>
                            </a:gs>
                            <a:gs pos="100000">
                              <a:srgbClr val="C0504D">
                                <a:shade val="94000"/>
                                <a:satMod val="135000"/>
                              </a:srgbClr>
                            </a:gs>
                          </a:gsLst>
                          <a:lin ang="16200000" scaled="0"/>
                        </a:gradFill>
                        <a:ln>
                          <a:noFill/>
                          <a:headEnd/>
                          <a:tailEnd/>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51475ADB"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433" o:spid="_x0000_s1026" type="#_x0000_t13" style="position:absolute;margin-left:254.05pt;margin-top:3.8pt;width:23.4pt;height:86.55pt;flip:x;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" adj="7763,5548" fillcolor="#9b2d2a" stroked="f">
                <v:fill color2="#ce3b37" rotate="t" angle="180" colors="0 #9b2d2a;52429f #cb3d3a;1 #ce3b37" focus="100%" type="gradient">
                  <o:fill v:ext="view" type="gradientUnscaled"/>
                </v:fill>
                <v:shadow on="t" color="black" opacity="22937f" origin=",.5" offset="0,.63889mm"/>
              </v:shape>
            </w:pict>
          </mc:Fallback>
        </mc:AlternateContent>
      </w:r>
    </w:p>
    <w:p w14:paraId="26E47649" w14:textId="77777777" w:rsidR="00050FCC" w:rsidRPr="00E14FF5" w:rsidRDefault="00050FCC" w:rsidP="00050FCC">
      <w:pPr>
        <w:suppressAutoHyphens/>
        <w:jc w:val="left"/>
        <w:rPr>
          <w:rFonts w:eastAsia="Calibri"/>
          <w:bCs w:val="0"/>
          <w:sz w:val="24"/>
          <w:szCs w:val="22"/>
          <w:lang w:eastAsia="ar-SA"/>
        </w:rPr>
      </w:pPr>
    </w:p>
    <w:p w14:paraId="26E4764A" w14:textId="77777777" w:rsidR="00050FCC" w:rsidRPr="00E14FF5" w:rsidRDefault="00050FCC" w:rsidP="00050FCC">
      <w:pPr>
        <w:suppressAutoHyphens/>
        <w:jc w:val="left"/>
        <w:rPr>
          <w:rFonts w:eastAsia="Calibri"/>
          <w:bCs w:val="0"/>
          <w:sz w:val="24"/>
          <w:szCs w:val="22"/>
          <w:lang w:eastAsia="ar-SA"/>
        </w:rPr>
      </w:pPr>
    </w:p>
    <w:p w14:paraId="26E4764B" w14:textId="77777777" w:rsidR="00050FCC" w:rsidRPr="00E14FF5" w:rsidRDefault="00050FCC" w:rsidP="00050FCC">
      <w:pPr>
        <w:suppressAutoHyphens/>
        <w:jc w:val="left"/>
        <w:rPr>
          <w:rFonts w:eastAsia="Calibri"/>
          <w:bCs w:val="0"/>
          <w:sz w:val="24"/>
          <w:szCs w:val="22"/>
          <w:lang w:eastAsia="ar-SA"/>
        </w:rPr>
      </w:pPr>
    </w:p>
    <w:p w14:paraId="26E4764C" w14:textId="77777777" w:rsidR="00050FCC" w:rsidRPr="00E14FF5" w:rsidRDefault="00050FCC" w:rsidP="00050FCC">
      <w:pPr>
        <w:suppressAutoHyphens/>
        <w:jc w:val="left"/>
        <w:rPr>
          <w:rFonts w:eastAsia="Calibri"/>
          <w:bCs w:val="0"/>
          <w:sz w:val="24"/>
          <w:szCs w:val="22"/>
          <w:lang w:eastAsia="ar-SA"/>
        </w:rPr>
      </w:pPr>
    </w:p>
    <w:p w14:paraId="26E4764D" w14:textId="77777777" w:rsidR="00050FCC" w:rsidRPr="00E14FF5" w:rsidRDefault="00050FCC" w:rsidP="00050FCC">
      <w:pPr>
        <w:suppressAutoHyphens/>
        <w:jc w:val="left"/>
        <w:rPr>
          <w:rFonts w:eastAsia="Calibri"/>
          <w:bCs w:val="0"/>
          <w:sz w:val="24"/>
          <w:szCs w:val="22"/>
          <w:lang w:eastAsia="ar-SA"/>
        </w:rPr>
      </w:pPr>
    </w:p>
    <w:p w14:paraId="26E4764E" w14:textId="77777777" w:rsidR="00050FCC" w:rsidRPr="00E14FF5" w:rsidRDefault="00050FCC" w:rsidP="00050FCC">
      <w:pPr>
        <w:suppressAutoHyphens/>
        <w:jc w:val="left"/>
        <w:rPr>
          <w:rFonts w:eastAsia="Calibri"/>
          <w:bCs w:val="0"/>
          <w:sz w:val="24"/>
          <w:szCs w:val="22"/>
          <w:lang w:eastAsia="ar-SA"/>
        </w:rPr>
      </w:pPr>
    </w:p>
    <w:p w14:paraId="26E4764F" w14:textId="77777777" w:rsidR="00050FCC" w:rsidRPr="00E14FF5" w:rsidRDefault="00050FCC" w:rsidP="00050FCC">
      <w:pPr>
        <w:suppressAutoHyphens/>
        <w:jc w:val="left"/>
        <w:rPr>
          <w:rFonts w:eastAsia="Calibri"/>
          <w:bCs w:val="0"/>
          <w:sz w:val="24"/>
          <w:szCs w:val="22"/>
          <w:lang w:eastAsia="ar-SA"/>
        </w:rPr>
      </w:pPr>
    </w:p>
    <w:p w14:paraId="26E47650" w14:textId="77777777" w:rsidR="00050FCC" w:rsidRPr="00E14FF5" w:rsidRDefault="00050FCC" w:rsidP="00050FCC">
      <w:pPr>
        <w:suppressAutoHyphens/>
        <w:spacing w:after="0"/>
        <w:jc w:val="left"/>
        <w:rPr>
          <w:rFonts w:eastAsia="Calibri"/>
          <w:bCs w:val="0"/>
          <w:sz w:val="24"/>
          <w:szCs w:val="22"/>
          <w:lang w:eastAsia="ar-SA"/>
        </w:rPr>
      </w:pPr>
    </w:p>
    <w:p w14:paraId="26E47651" w14:textId="77777777" w:rsidR="00050FCC" w:rsidRPr="00E14FF5" w:rsidRDefault="00037ACB" w:rsidP="00050FCC">
      <w:pPr>
        <w:suppressAutoHyphens/>
        <w:spacing w:after="0"/>
        <w:jc w:val="left"/>
        <w:rPr>
          <w:rFonts w:eastAsia="Calibri"/>
          <w:bCs w:val="0"/>
          <w:sz w:val="24"/>
          <w:szCs w:val="22"/>
          <w:lang w:eastAsia="ar-SA"/>
        </w:rPr>
      </w:pPr>
      <w:r w:rsidRPr="00E14FF5">
        <w:rPr>
          <w:rFonts w:eastAsia="Calibri"/>
          <w:bCs w:val="0"/>
          <w:noProof/>
          <w:sz w:val="24"/>
          <w:szCs w:val="22"/>
        </w:rPr>
        <mc:AlternateContent>
          <mc:Choice Requires="wps">
            <w:drawing>
              <wp:anchor distT="0" distB="0" distL="114300" distR="114300" simplePos="0" relativeHeight="251670016" behindDoc="0" locked="0" layoutInCell="1" allowOverlap="1" wp14:anchorId="26E4855D" wp14:editId="26E4855E">
                <wp:simplePos x="0" y="0"/>
                <wp:positionH relativeFrom="column">
                  <wp:posOffset>1438275</wp:posOffset>
                </wp:positionH>
                <wp:positionV relativeFrom="paragraph">
                  <wp:posOffset>17780</wp:posOffset>
                </wp:positionV>
                <wp:extent cx="297180" cy="1099185"/>
                <wp:effectExtent l="0" t="39053" r="0" b="120967"/>
                <wp:wrapNone/>
                <wp:docPr id="174" name="AutoShape 4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flipH="1">
                          <a:off x="0" y="0"/>
                          <a:ext cx="297180" cy="1099185"/>
                        </a:xfrm>
                        <a:prstGeom prst="rightArrow">
                          <a:avLst>
                            <a:gd name="adj1" fmla="val 48630"/>
                            <a:gd name="adj2" fmla="val 64060"/>
                          </a:avLst>
                        </a:prstGeom>
                        <a:gradFill rotWithShape="1">
                          <a:gsLst>
                            <a:gs pos="0">
                              <a:srgbClr val="C0504D">
                                <a:shade val="51000"/>
                                <a:satMod val="130000"/>
                              </a:srgbClr>
                            </a:gs>
                            <a:gs pos="80000">
                              <a:srgbClr val="C0504D">
                                <a:shade val="93000"/>
                                <a:satMod val="130000"/>
                              </a:srgbClr>
                            </a:gs>
                            <a:gs pos="100000">
                              <a:srgbClr val="C0504D">
                                <a:shade val="94000"/>
                                <a:satMod val="135000"/>
                              </a:srgbClr>
                            </a:gs>
                          </a:gsLst>
                          <a:lin ang="16200000" scaled="0"/>
                        </a:gradFill>
                        <a:ln>
                          <a:noFill/>
                          <a:headEnd/>
                          <a:tailEnd/>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388C2FE6" id="AutoShape 433" o:spid="_x0000_s1026" type="#_x0000_t13" style="position:absolute;margin-left:113.25pt;margin-top:1.4pt;width:23.4pt;height:86.55pt;rotation:-90;flip:x;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" adj="7763,5548" fillcolor="#9b2d2a" stroked="f">
                <v:fill color2="#ce3b37" rotate="t" angle="180" colors="0 #9b2d2a;52429f #cb3d3a;1 #ce3b37" focus="100%" type="gradient">
                  <o:fill v:ext="view" type="gradientUnscaled"/>
                </v:fill>
                <v:shadow on="t" color="black" opacity="22937f" origin=",.5" offset="0,.63889mm"/>
              </v:shape>
            </w:pict>
          </mc:Fallback>
        </mc:AlternateContent>
      </w:r>
      <w:r w:rsidRPr="00E14FF5">
        <w:rPr>
          <w:rFonts w:eastAsia="Calibri"/>
          <w:bCs w:val="0"/>
          <w:noProof/>
          <w:sz w:val="24"/>
          <w:szCs w:val="22"/>
        </w:rPr>
        <mc:AlternateContent>
          <mc:Choice Requires="wps">
            <w:drawing>
              <wp:anchor distT="0" distB="0" distL="114300" distR="114300" simplePos="0" relativeHeight="251672064" behindDoc="0" locked="0" layoutInCell="1" allowOverlap="1" wp14:anchorId="26E4855F" wp14:editId="26E48560">
                <wp:simplePos x="0" y="0"/>
                <wp:positionH relativeFrom="column">
                  <wp:posOffset>4590733</wp:posOffset>
                </wp:positionH>
                <wp:positionV relativeFrom="paragraph">
                  <wp:posOffset>14760</wp:posOffset>
                </wp:positionV>
                <wp:extent cx="297180" cy="1099185"/>
                <wp:effectExtent l="0" t="39053" r="0" b="120967"/>
                <wp:wrapNone/>
                <wp:docPr id="324" name="AutoShape 4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flipH="1">
                          <a:off x="0" y="0"/>
                          <a:ext cx="297180" cy="1099185"/>
                        </a:xfrm>
                        <a:prstGeom prst="rightArrow">
                          <a:avLst>
                            <a:gd name="adj1" fmla="val 48630"/>
                            <a:gd name="adj2" fmla="val 64060"/>
                          </a:avLst>
                        </a:prstGeom>
                        <a:gradFill rotWithShape="1">
                          <a:gsLst>
                            <a:gs pos="0">
                              <a:srgbClr val="C0504D">
                                <a:shade val="51000"/>
                                <a:satMod val="130000"/>
                              </a:srgbClr>
                            </a:gs>
                            <a:gs pos="80000">
                              <a:srgbClr val="C0504D">
                                <a:shade val="93000"/>
                                <a:satMod val="130000"/>
                              </a:srgbClr>
                            </a:gs>
                            <a:gs pos="100000">
                              <a:srgbClr val="C0504D">
                                <a:shade val="94000"/>
                                <a:satMod val="135000"/>
                              </a:srgbClr>
                            </a:gs>
                          </a:gsLst>
                          <a:lin ang="16200000" scaled="0"/>
                        </a:gradFill>
                        <a:ln>
                          <a:noFill/>
                          <a:headEnd/>
                          <a:tailEnd/>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07250F2F" id="AutoShape 433" o:spid="_x0000_s1026" type="#_x0000_t13" style="position:absolute;margin-left:361.5pt;margin-top:1.15pt;width:23.4pt;height:86.55pt;rotation:-90;flip:x;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" adj="7763,5548" fillcolor="#9b2d2a" stroked="f">
                <v:fill color2="#ce3b37" rotate="t" angle="180" colors="0 #9b2d2a;52429f #cb3d3a;1 #ce3b37" focus="100%" type="gradient">
                  <o:fill v:ext="view" type="gradientUnscaled"/>
                </v:fill>
                <v:shadow on="t" color="black" opacity="22937f" origin=",.5" offset="0,.63889mm"/>
              </v:shape>
            </w:pict>
          </mc:Fallback>
        </mc:AlternateContent>
      </w:r>
    </w:p>
    <w:p w14:paraId="26E47652" w14:textId="77777777" w:rsidR="00050FCC" w:rsidRPr="00E14FF5" w:rsidRDefault="00050FCC" w:rsidP="00050FCC">
      <w:pPr>
        <w:suppressAutoHyphens/>
        <w:spacing w:after="0"/>
        <w:jc w:val="left"/>
        <w:rPr>
          <w:rFonts w:eastAsia="Calibri"/>
          <w:bCs w:val="0"/>
          <w:sz w:val="24"/>
          <w:szCs w:val="22"/>
          <w:lang w:eastAsia="ar-SA"/>
        </w:rPr>
      </w:pPr>
    </w:p>
    <w:p w14:paraId="26E47653" w14:textId="77777777" w:rsidR="00050FCC" w:rsidRPr="00E14FF5" w:rsidRDefault="00050FCC" w:rsidP="00050FCC">
      <w:pPr>
        <w:suppressAutoHyphens/>
        <w:spacing w:after="0"/>
        <w:jc w:val="left"/>
        <w:rPr>
          <w:rFonts w:eastAsia="Calibri"/>
          <w:bCs w:val="0"/>
          <w:sz w:val="24"/>
          <w:szCs w:val="22"/>
          <w:lang w:eastAsia="ar-SA"/>
        </w:rPr>
      </w:pPr>
    </w:p>
    <w:p w14:paraId="26E47654" w14:textId="77777777" w:rsidR="00050FCC" w:rsidRPr="00E14FF5" w:rsidRDefault="00050FCC" w:rsidP="00050FCC">
      <w:pPr>
        <w:suppressAutoHyphens/>
        <w:spacing w:after="0"/>
        <w:jc w:val="left"/>
        <w:rPr>
          <w:rFonts w:eastAsia="Calibri"/>
          <w:bCs w:val="0"/>
          <w:sz w:val="24"/>
          <w:szCs w:val="22"/>
          <w:lang w:eastAsia="ar-SA"/>
        </w:rPr>
      </w:pPr>
    </w:p>
    <w:p w14:paraId="26E47655" w14:textId="77777777" w:rsidR="00050FCC" w:rsidRPr="00E14FF5" w:rsidRDefault="0023626A" w:rsidP="00050FCC">
      <w:pPr>
        <w:suppressAutoHyphens/>
        <w:spacing w:after="0"/>
        <w:jc w:val="left"/>
        <w:rPr>
          <w:rFonts w:eastAsia="Calibri"/>
          <w:bCs w:val="0"/>
          <w:sz w:val="24"/>
          <w:szCs w:val="22"/>
          <w:lang w:eastAsia="ar-SA"/>
        </w:rPr>
      </w:pPr>
      <w:r w:rsidRPr="00E14FF5">
        <w:rPr>
          <w:rFonts w:eastAsia="Calibri"/>
          <w:bCs w:val="0"/>
          <w:noProof/>
          <w:sz w:val="24"/>
          <w:szCs w:val="22"/>
        </w:rPr>
        <mc:AlternateContent>
          <mc:Choice Requires="wps">
            <w:drawing>
              <wp:anchor distT="0" distB="0" distL="114300" distR="114300" simplePos="0" relativeHeight="251671040" behindDoc="0" locked="0" layoutInCell="1" allowOverlap="1" wp14:anchorId="26E48561" wp14:editId="26E48562">
                <wp:simplePos x="0" y="0"/>
                <wp:positionH relativeFrom="column">
                  <wp:posOffset>5565775</wp:posOffset>
                </wp:positionH>
                <wp:positionV relativeFrom="paragraph">
                  <wp:posOffset>104775</wp:posOffset>
                </wp:positionV>
                <wp:extent cx="447675" cy="437515"/>
                <wp:effectExtent l="57150" t="19050" r="85725" b="95885"/>
                <wp:wrapNone/>
                <wp:docPr id="176" name="Oval 176"/>
                <wp:cNvGraphicFramePr/>
                <a:graphic xmlns:a="http://schemas.openxmlformats.org/drawingml/2006/main">
                  <a:graphicData uri="http://schemas.microsoft.com/office/word/2010/wordprocessingShape">
                    <wps:wsp>
                      <wps:cNvSpPr/>
                      <wps:spPr>
                        <a:xfrm>
                          <a:off x="0" y="0"/>
                          <a:ext cx="447675" cy="437515"/>
                        </a:xfrm>
                        <a:prstGeom prst="ellipse">
                          <a:avLst/>
                        </a:prstGeom>
                        <a:gradFill rotWithShape="1">
                          <a:gsLst>
                            <a:gs pos="0">
                              <a:srgbClr val="4BACC6">
                                <a:shade val="51000"/>
                                <a:satMod val="130000"/>
                              </a:srgbClr>
                            </a:gs>
                            <a:gs pos="80000">
                              <a:srgbClr val="4BACC6">
                                <a:shade val="93000"/>
                                <a:satMod val="130000"/>
                              </a:srgbClr>
                            </a:gs>
                            <a:gs pos="100000">
                              <a:srgbClr val="4BACC6">
                                <a:shade val="94000"/>
                                <a:satMod val="135000"/>
                              </a:srgbClr>
                            </a:gs>
                          </a:gsLst>
                          <a:lin ang="16200000" scaled="0"/>
                        </a:gradFill>
                        <a:ln w="9525" cap="flat" cmpd="sng" algn="ctr">
                          <a:solidFill>
                            <a:srgbClr val="4BACC6">
                              <a:shade val="95000"/>
                              <a:satMod val="105000"/>
                            </a:srgbClr>
                          </a:solidFill>
                          <a:prstDash val="solid"/>
                        </a:ln>
                        <a:effectLst>
                          <a:outerShdw blurRad="40000" dist="23000" dir="5400000" rotWithShape="0">
                            <a:srgbClr val="000000">
                              <a:alpha val="35000"/>
                            </a:srgbClr>
                          </a:outerShdw>
                        </a:effectLst>
                      </wps:spPr>
                      <wps:txbx>
                        <w:txbxContent>
                          <w:p w14:paraId="26E48609" w14:textId="77777777" w:rsidR="00E60E7B" w:rsidRPr="0019194F" w:rsidRDefault="00E60E7B" w:rsidP="0023626A">
                            <w:pPr>
                              <w:spacing w:after="0"/>
                              <w:jc w:val="center"/>
                              <w:rPr>
                                <w:b/>
                                <w:color w:val="000000" w:themeColor="text1"/>
                              </w:rPr>
                            </w:pPr>
                            <w:r>
                              <w:rPr>
                                <w:b/>
                                <w:color w:val="000000" w:themeColor="text1"/>
                              </w:rPr>
                              <w:t>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Oval 176" o:spid="_x0000_s1036" style="position:absolute;margin-left:438.25pt;margin-top:8.25pt;width:35.25pt;height:34.45pt;z-index:2516710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" fillcolor="#2787a0" strokecolor="#46aac5">
                <v:fill color2="#34b3d6" rotate="t" angle="180" colors="0 #2787a0;52429f #36b1d2;1 #34b3d6" focus="100%" type="gradient">
                  <o:fill v:ext="view" type="gradientUnscaled"/>
                </v:fill>
                <v:shadow on="t" color="black" opacity="22937f" origin=",.5" offset="0,.63889mm"/>
                <v:textbox>
                  <w:txbxContent>
                    <w:p w14:paraId="26E48609" w14:textId="77777777" w:rsidR="00E60E7B" w:rsidRPr="0019194F" w:rsidRDefault="00E60E7B" w:rsidP="0023626A">
                      <w:pPr>
                        <w:spacing w:after="0"/>
                        <w:jc w:val="center"/>
                        <w:rPr>
                          <w:b/>
                          <w:color w:val="000000" w:themeColor="text1"/>
                        </w:rPr>
                      </w:pPr>
                      <w:r>
                        <w:rPr>
                          <w:b/>
                          <w:color w:val="000000" w:themeColor="text1"/>
                        </w:rPr>
                        <w:t>3</w:t>
                      </w:r>
                    </w:p>
                  </w:txbxContent>
                </v:textbox>
              </v:oval>
            </w:pict>
          </mc:Fallback>
        </mc:AlternateContent>
      </w:r>
      <w:r w:rsidR="00037ACB" w:rsidRPr="00E14FF5">
        <w:rPr>
          <w:rFonts w:eastAsia="Calibri"/>
          <w:bCs w:val="0"/>
          <w:noProof/>
          <w:sz w:val="24"/>
          <w:szCs w:val="22"/>
        </w:rPr>
        <mc:AlternateContent>
          <mc:Choice Requires="wps">
            <w:drawing>
              <wp:anchor distT="0" distB="0" distL="114300" distR="114300" simplePos="0" relativeHeight="251665920" behindDoc="0" locked="0" layoutInCell="1" allowOverlap="1" wp14:anchorId="26E48563" wp14:editId="26E48564">
                <wp:simplePos x="0" y="0"/>
                <wp:positionH relativeFrom="column">
                  <wp:posOffset>-21265</wp:posOffset>
                </wp:positionH>
                <wp:positionV relativeFrom="paragraph">
                  <wp:posOffset>20335</wp:posOffset>
                </wp:positionV>
                <wp:extent cx="6060322" cy="1871330"/>
                <wp:effectExtent l="57150" t="38100" r="74295" b="91440"/>
                <wp:wrapNone/>
                <wp:docPr id="175" name="Text Box 4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0322" cy="1871330"/>
                        </a:xfrm>
                        <a:prstGeom prst="rect">
                          <a:avLst/>
                        </a:prstGeom>
                        <a:gradFill rotWithShape="1">
                          <a:gsLst>
                            <a:gs pos="0">
                              <a:srgbClr val="9BBB59">
                                <a:tint val="50000"/>
                                <a:satMod val="300000"/>
                              </a:srgbClr>
                            </a:gs>
                            <a:gs pos="35000">
                              <a:srgbClr val="9BBB59">
                                <a:tint val="37000"/>
                                <a:satMod val="300000"/>
                              </a:srgbClr>
                            </a:gs>
                            <a:gs pos="100000">
                              <a:srgbClr val="9BBB59">
                                <a:tint val="15000"/>
                                <a:satMod val="350000"/>
                              </a:srgbClr>
                            </a:gs>
                          </a:gsLst>
                          <a:lin ang="16200000" scaled="1"/>
                        </a:gradFill>
                        <a:ln w="9525" cap="flat" cmpd="sng" algn="ctr">
                          <a:solidFill>
                            <a:srgbClr val="9BBB59">
                              <a:shade val="95000"/>
                              <a:satMod val="105000"/>
                            </a:srgbClr>
                          </a:solidFill>
                          <a:prstDash val="solid"/>
                          <a:headEnd/>
                          <a:tailEnd/>
                        </a:ln>
                        <a:effectLst>
                          <a:outerShdw blurRad="40000" dist="20000" dir="5400000" rotWithShape="0">
                            <a:srgbClr val="000000">
                              <a:alpha val="38000"/>
                            </a:srgbClr>
                          </a:outerShdw>
                        </a:effectLst>
                      </wps:spPr>
                      <wps:txbx>
                        <w:txbxContent>
                          <w:p w14:paraId="26E4860A" w14:textId="77777777" w:rsidR="00E60E7B" w:rsidRDefault="00E60E7B" w:rsidP="00050FCC">
                            <w:pPr>
                              <w:jc w:val="left"/>
                              <w:rPr>
                                <w:sz w:val="18"/>
                                <w:szCs w:val="18"/>
                              </w:rPr>
                            </w:pPr>
                            <w:r>
                              <w:rPr>
                                <w:b/>
                                <w:sz w:val="18"/>
                                <w:szCs w:val="18"/>
                                <w:u w:val="single"/>
                              </w:rPr>
                              <w:t>Improving awareness of global environmental values</w:t>
                            </w:r>
                          </w:p>
                          <w:p w14:paraId="26E4860B" w14:textId="77777777" w:rsidR="00E60E7B" w:rsidRDefault="00E60E7B" w:rsidP="00050FCC">
                            <w:pPr>
                              <w:jc w:val="left"/>
                              <w:rPr>
                                <w:sz w:val="18"/>
                                <w:szCs w:val="18"/>
                              </w:rPr>
                            </w:pPr>
                            <w:r>
                              <w:rPr>
                                <w:sz w:val="18"/>
                                <w:szCs w:val="18"/>
                              </w:rPr>
                              <w:t>Activities and outputs focus on strengthening and institutionalizing awareness of global environmental values.</w:t>
                            </w:r>
                          </w:p>
                          <w:p w14:paraId="26E4860C" w14:textId="77777777" w:rsidR="00E60E7B" w:rsidRPr="0085057F" w:rsidRDefault="00E60E7B" w:rsidP="00050FCC">
                            <w:pPr>
                              <w:jc w:val="left"/>
                              <w:rPr>
                                <w:sz w:val="18"/>
                                <w:szCs w:val="18"/>
                              </w:rPr>
                            </w:pPr>
                            <w:r>
                              <w:rPr>
                                <w:b/>
                                <w:sz w:val="18"/>
                                <w:szCs w:val="18"/>
                                <w:u w:val="single"/>
                              </w:rPr>
                              <w:t xml:space="preserve">Key </w:t>
                            </w:r>
                            <w:r w:rsidRPr="00565CDC">
                              <w:rPr>
                                <w:b/>
                                <w:sz w:val="18"/>
                                <w:szCs w:val="18"/>
                                <w:u w:val="single"/>
                              </w:rPr>
                              <w:t>Outputs</w:t>
                            </w:r>
                            <w:r>
                              <w:rPr>
                                <w:b/>
                                <w:sz w:val="18"/>
                                <w:szCs w:val="18"/>
                                <w:u w:val="single"/>
                              </w:rPr>
                              <w:t xml:space="preserve"> and Activities</w:t>
                            </w:r>
                          </w:p>
                          <w:p w14:paraId="26E4860D" w14:textId="77777777" w:rsidR="00E60E7B" w:rsidRDefault="00E60E7B" w:rsidP="00E24511">
                            <w:pPr>
                              <w:pStyle w:val="ListParagraph"/>
                              <w:numPr>
                                <w:ilvl w:val="0"/>
                                <w:numId w:val="38"/>
                              </w:numPr>
                              <w:ind w:left="180" w:hanging="180"/>
                              <w:contextualSpacing/>
                              <w:rPr>
                                <w:sz w:val="18"/>
                                <w:szCs w:val="18"/>
                              </w:rPr>
                            </w:pPr>
                            <w:r>
                              <w:rPr>
                                <w:sz w:val="18"/>
                                <w:szCs w:val="18"/>
                              </w:rPr>
                              <w:t>Kick-off and Project Results Conferences</w:t>
                            </w:r>
                          </w:p>
                          <w:p w14:paraId="26E4860E" w14:textId="77777777" w:rsidR="00E60E7B" w:rsidRDefault="00E60E7B" w:rsidP="00E24511">
                            <w:pPr>
                              <w:pStyle w:val="ListParagraph"/>
                              <w:numPr>
                                <w:ilvl w:val="0"/>
                                <w:numId w:val="38"/>
                              </w:numPr>
                              <w:ind w:left="180" w:hanging="180"/>
                              <w:contextualSpacing/>
                              <w:rPr>
                                <w:sz w:val="18"/>
                                <w:szCs w:val="18"/>
                              </w:rPr>
                            </w:pPr>
                            <w:r>
                              <w:rPr>
                                <w:sz w:val="18"/>
                                <w:szCs w:val="18"/>
                              </w:rPr>
                              <w:t>Public awareness campaign</w:t>
                            </w:r>
                          </w:p>
                          <w:p w14:paraId="26E4860F" w14:textId="77777777" w:rsidR="00E60E7B" w:rsidRDefault="00E60E7B" w:rsidP="00E24511">
                            <w:pPr>
                              <w:pStyle w:val="ListParagraph"/>
                              <w:numPr>
                                <w:ilvl w:val="0"/>
                                <w:numId w:val="38"/>
                              </w:numPr>
                              <w:ind w:left="180" w:hanging="180"/>
                              <w:contextualSpacing/>
                              <w:rPr>
                                <w:sz w:val="18"/>
                                <w:szCs w:val="18"/>
                              </w:rPr>
                            </w:pPr>
                            <w:r>
                              <w:rPr>
                                <w:sz w:val="18"/>
                                <w:szCs w:val="18"/>
                              </w:rPr>
                              <w:t>Increased use of Internet and social media to disseminate data and information on best practices on SLM/SWM for the global environment</w:t>
                            </w:r>
                          </w:p>
                          <w:p w14:paraId="26E48610" w14:textId="77777777" w:rsidR="00E60E7B" w:rsidRDefault="00E60E7B" w:rsidP="00E24511">
                            <w:pPr>
                              <w:pStyle w:val="ListParagraph"/>
                              <w:numPr>
                                <w:ilvl w:val="0"/>
                                <w:numId w:val="38"/>
                              </w:numPr>
                              <w:ind w:left="180" w:hanging="180"/>
                              <w:contextualSpacing/>
                              <w:rPr>
                                <w:sz w:val="18"/>
                                <w:szCs w:val="18"/>
                              </w:rPr>
                            </w:pPr>
                            <w:r>
                              <w:rPr>
                                <w:sz w:val="18"/>
                                <w:szCs w:val="18"/>
                              </w:rPr>
                              <w:t>Awareness-raising workshops and panel discussions for targeted stakeholders</w:t>
                            </w:r>
                          </w:p>
                          <w:p w14:paraId="26E48611" w14:textId="77777777" w:rsidR="00E60E7B" w:rsidRDefault="00E60E7B" w:rsidP="00E24511">
                            <w:pPr>
                              <w:pStyle w:val="ListParagraph"/>
                              <w:numPr>
                                <w:ilvl w:val="0"/>
                                <w:numId w:val="38"/>
                              </w:numPr>
                              <w:ind w:left="180" w:hanging="180"/>
                              <w:contextualSpacing/>
                              <w:rPr>
                                <w:sz w:val="18"/>
                                <w:szCs w:val="18"/>
                              </w:rPr>
                            </w:pPr>
                            <w:r>
                              <w:rPr>
                                <w:sz w:val="18"/>
                                <w:szCs w:val="18"/>
                              </w:rPr>
                              <w:t>Brochures and articles on the Rio Conventions</w:t>
                            </w:r>
                          </w:p>
                          <w:p w14:paraId="26E48612" w14:textId="77777777" w:rsidR="00E60E7B" w:rsidRPr="00D93C7A" w:rsidRDefault="00E60E7B" w:rsidP="00E24511">
                            <w:pPr>
                              <w:pStyle w:val="ListParagraph"/>
                              <w:numPr>
                                <w:ilvl w:val="0"/>
                                <w:numId w:val="38"/>
                              </w:numPr>
                              <w:ind w:left="180" w:hanging="180"/>
                              <w:contextualSpacing/>
                              <w:rPr>
                                <w:sz w:val="18"/>
                                <w:szCs w:val="18"/>
                              </w:rPr>
                            </w:pPr>
                            <w:r>
                              <w:rPr>
                                <w:sz w:val="18"/>
                                <w:szCs w:val="18"/>
                              </w:rPr>
                              <w:t>Broad dissemination of l</w:t>
                            </w:r>
                            <w:r w:rsidRPr="00D93C7A">
                              <w:rPr>
                                <w:sz w:val="18"/>
                                <w:szCs w:val="18"/>
                              </w:rPr>
                              <w:t>essons learned on pilot activities for replicating and scaling up</w:t>
                            </w:r>
                          </w:p>
                          <w:p w14:paraId="26E48613" w14:textId="77777777" w:rsidR="00E60E7B" w:rsidRDefault="00E60E7B" w:rsidP="00E24511">
                            <w:pPr>
                              <w:pStyle w:val="ListParagraph"/>
                              <w:numPr>
                                <w:ilvl w:val="0"/>
                                <w:numId w:val="38"/>
                              </w:numPr>
                              <w:ind w:left="180" w:hanging="180"/>
                              <w:contextualSpacing/>
                              <w:rPr>
                                <w:sz w:val="18"/>
                                <w:szCs w:val="18"/>
                              </w:rPr>
                            </w:pPr>
                            <w:r>
                              <w:rPr>
                                <w:sz w:val="18"/>
                                <w:szCs w:val="18"/>
                              </w:rPr>
                              <w:t>Public service announcement on environmentally-friendly behaviour</w:t>
                            </w:r>
                          </w:p>
                          <w:p w14:paraId="26E48614" w14:textId="77777777" w:rsidR="00E60E7B" w:rsidRDefault="00E60E7B" w:rsidP="00E24511">
                            <w:pPr>
                              <w:pStyle w:val="ListParagraph"/>
                              <w:numPr>
                                <w:ilvl w:val="0"/>
                                <w:numId w:val="38"/>
                              </w:numPr>
                              <w:ind w:left="180" w:hanging="180"/>
                              <w:contextualSpacing/>
                              <w:rPr>
                                <w:sz w:val="18"/>
                                <w:szCs w:val="18"/>
                              </w:rPr>
                            </w:pPr>
                            <w:r>
                              <w:rPr>
                                <w:sz w:val="18"/>
                                <w:szCs w:val="18"/>
                              </w:rPr>
                              <w:t>Educational curricula for on-going awareness raising and projects for youth civic engagement, e.g., tree-planting project</w:t>
                            </w:r>
                          </w:p>
                          <w:p w14:paraId="26E48615" w14:textId="77777777" w:rsidR="00E60E7B" w:rsidRPr="00565CDC" w:rsidRDefault="00E60E7B" w:rsidP="00050FCC">
                            <w:pPr>
                              <w:jc w:val="left"/>
                              <w:rPr>
                                <w:sz w:val="18"/>
                                <w:szCs w:val="18"/>
                              </w:rPr>
                            </w:pPr>
                          </w:p>
                          <w:p w14:paraId="26E48616" w14:textId="77777777" w:rsidR="00E60E7B" w:rsidRPr="00DF65A4" w:rsidRDefault="00E60E7B" w:rsidP="00050FCC">
                            <w:pPr>
                              <w:pStyle w:val="ListParagraph"/>
                              <w:ind w:left="180"/>
                              <w:contextualSpacing/>
                              <w:rPr>
                                <w:sz w:val="18"/>
                                <w:szCs w:val="18"/>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432" o:spid="_x0000_s1037" type="#_x0000_t202" style="position:absolute;margin-left:-1.65pt;margin-top:1.6pt;width:477.2pt;height:147.35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" fillcolor="#dafda7" strokecolor="#98b954">
                <v:fill color2="#f5ffe6" rotate="t" angle="180" colors="0 #dafda7;22938f #e4fdc2;1 #f5ffe6" focus="100%" type="gradient"/>
                <v:shadow on="t" color="black" opacity="24903f" origin=",.5" offset="0,.55556mm"/>
                <v:textbox>
                  <w:txbxContent>
                    <w:p w14:paraId="26E4860A" w14:textId="77777777" w:rsidR="00E60E7B" w:rsidRDefault="00E60E7B" w:rsidP="00050FCC">
                      <w:pPr>
                        <w:jc w:val="left"/>
                        <w:rPr>
                          <w:sz w:val="18"/>
                          <w:szCs w:val="18"/>
                        </w:rPr>
                      </w:pPr>
                      <w:r>
                        <w:rPr>
                          <w:b/>
                          <w:sz w:val="18"/>
                          <w:szCs w:val="18"/>
                          <w:u w:val="single"/>
                        </w:rPr>
                        <w:t>Improving awareness of global environmental values</w:t>
                      </w:r>
                    </w:p>
                    <w:p w14:paraId="26E4860B" w14:textId="77777777" w:rsidR="00E60E7B" w:rsidRDefault="00E60E7B" w:rsidP="00050FCC">
                      <w:pPr>
                        <w:jc w:val="left"/>
                        <w:rPr>
                          <w:sz w:val="18"/>
                          <w:szCs w:val="18"/>
                        </w:rPr>
                      </w:pPr>
                      <w:r>
                        <w:rPr>
                          <w:sz w:val="18"/>
                          <w:szCs w:val="18"/>
                        </w:rPr>
                        <w:t>Activities and outputs focus on strengthening and institutionalizing awareness of global environmental values.</w:t>
                      </w:r>
                    </w:p>
                    <w:p w14:paraId="26E4860C" w14:textId="77777777" w:rsidR="00E60E7B" w:rsidRPr="0085057F" w:rsidRDefault="00E60E7B" w:rsidP="00050FCC">
                      <w:pPr>
                        <w:jc w:val="left"/>
                        <w:rPr>
                          <w:sz w:val="18"/>
                          <w:szCs w:val="18"/>
                        </w:rPr>
                      </w:pPr>
                      <w:r>
                        <w:rPr>
                          <w:b/>
                          <w:sz w:val="18"/>
                          <w:szCs w:val="18"/>
                          <w:u w:val="single"/>
                        </w:rPr>
                        <w:t xml:space="preserve">Key </w:t>
                      </w:r>
                      <w:r w:rsidRPr="00565CDC">
                        <w:rPr>
                          <w:b/>
                          <w:sz w:val="18"/>
                          <w:szCs w:val="18"/>
                          <w:u w:val="single"/>
                        </w:rPr>
                        <w:t>Outputs</w:t>
                      </w:r>
                      <w:r>
                        <w:rPr>
                          <w:b/>
                          <w:sz w:val="18"/>
                          <w:szCs w:val="18"/>
                          <w:u w:val="single"/>
                        </w:rPr>
                        <w:t xml:space="preserve"> and Activities</w:t>
                      </w:r>
                    </w:p>
                    <w:p w14:paraId="26E4860D" w14:textId="77777777" w:rsidR="00E60E7B" w:rsidRDefault="00E60E7B" w:rsidP="00E24511">
                      <w:pPr>
                        <w:pStyle w:val="ListParagraph"/>
                        <w:numPr>
                          <w:ilvl w:val="0"/>
                          <w:numId w:val="38"/>
                        </w:numPr>
                        <w:ind w:left="180" w:hanging="180"/>
                        <w:contextualSpacing/>
                        <w:rPr>
                          <w:sz w:val="18"/>
                          <w:szCs w:val="18"/>
                        </w:rPr>
                      </w:pPr>
                      <w:r>
                        <w:rPr>
                          <w:sz w:val="18"/>
                          <w:szCs w:val="18"/>
                        </w:rPr>
                        <w:t>Kick-off and Project Results Conferences</w:t>
                      </w:r>
                    </w:p>
                    <w:p w14:paraId="26E4860E" w14:textId="77777777" w:rsidR="00E60E7B" w:rsidRDefault="00E60E7B" w:rsidP="00E24511">
                      <w:pPr>
                        <w:pStyle w:val="ListParagraph"/>
                        <w:numPr>
                          <w:ilvl w:val="0"/>
                          <w:numId w:val="38"/>
                        </w:numPr>
                        <w:ind w:left="180" w:hanging="180"/>
                        <w:contextualSpacing/>
                        <w:rPr>
                          <w:sz w:val="18"/>
                          <w:szCs w:val="18"/>
                        </w:rPr>
                      </w:pPr>
                      <w:r>
                        <w:rPr>
                          <w:sz w:val="18"/>
                          <w:szCs w:val="18"/>
                        </w:rPr>
                        <w:t>Public awareness campaign</w:t>
                      </w:r>
                    </w:p>
                    <w:p w14:paraId="26E4860F" w14:textId="77777777" w:rsidR="00E60E7B" w:rsidRDefault="00E60E7B" w:rsidP="00E24511">
                      <w:pPr>
                        <w:pStyle w:val="ListParagraph"/>
                        <w:numPr>
                          <w:ilvl w:val="0"/>
                          <w:numId w:val="38"/>
                        </w:numPr>
                        <w:ind w:left="180" w:hanging="180"/>
                        <w:contextualSpacing/>
                        <w:rPr>
                          <w:sz w:val="18"/>
                          <w:szCs w:val="18"/>
                        </w:rPr>
                      </w:pPr>
                      <w:r>
                        <w:rPr>
                          <w:sz w:val="18"/>
                          <w:szCs w:val="18"/>
                        </w:rPr>
                        <w:t>Increased use of Internet and social media to disseminate data and information on best practices on SLM/SWM for the global environment</w:t>
                      </w:r>
                    </w:p>
                    <w:p w14:paraId="26E48610" w14:textId="77777777" w:rsidR="00E60E7B" w:rsidRDefault="00E60E7B" w:rsidP="00E24511">
                      <w:pPr>
                        <w:pStyle w:val="ListParagraph"/>
                        <w:numPr>
                          <w:ilvl w:val="0"/>
                          <w:numId w:val="38"/>
                        </w:numPr>
                        <w:ind w:left="180" w:hanging="180"/>
                        <w:contextualSpacing/>
                        <w:rPr>
                          <w:sz w:val="18"/>
                          <w:szCs w:val="18"/>
                        </w:rPr>
                      </w:pPr>
                      <w:r>
                        <w:rPr>
                          <w:sz w:val="18"/>
                          <w:szCs w:val="18"/>
                        </w:rPr>
                        <w:t>Awareness-raising workshops and panel discussions for targeted stakeholders</w:t>
                      </w:r>
                    </w:p>
                    <w:p w14:paraId="26E48611" w14:textId="77777777" w:rsidR="00E60E7B" w:rsidRDefault="00E60E7B" w:rsidP="00E24511">
                      <w:pPr>
                        <w:pStyle w:val="ListParagraph"/>
                        <w:numPr>
                          <w:ilvl w:val="0"/>
                          <w:numId w:val="38"/>
                        </w:numPr>
                        <w:ind w:left="180" w:hanging="180"/>
                        <w:contextualSpacing/>
                        <w:rPr>
                          <w:sz w:val="18"/>
                          <w:szCs w:val="18"/>
                        </w:rPr>
                      </w:pPr>
                      <w:r>
                        <w:rPr>
                          <w:sz w:val="18"/>
                          <w:szCs w:val="18"/>
                        </w:rPr>
                        <w:t>Brochures and articles on the Rio Conventions</w:t>
                      </w:r>
                    </w:p>
                    <w:p w14:paraId="26E48612" w14:textId="77777777" w:rsidR="00E60E7B" w:rsidRPr="00D93C7A" w:rsidRDefault="00E60E7B" w:rsidP="00E24511">
                      <w:pPr>
                        <w:pStyle w:val="ListParagraph"/>
                        <w:numPr>
                          <w:ilvl w:val="0"/>
                          <w:numId w:val="38"/>
                        </w:numPr>
                        <w:ind w:left="180" w:hanging="180"/>
                        <w:contextualSpacing/>
                        <w:rPr>
                          <w:sz w:val="18"/>
                          <w:szCs w:val="18"/>
                        </w:rPr>
                      </w:pPr>
                      <w:r>
                        <w:rPr>
                          <w:sz w:val="18"/>
                          <w:szCs w:val="18"/>
                        </w:rPr>
                        <w:t>Broad dissemination of l</w:t>
                      </w:r>
                      <w:r w:rsidRPr="00D93C7A">
                        <w:rPr>
                          <w:sz w:val="18"/>
                          <w:szCs w:val="18"/>
                        </w:rPr>
                        <w:t>essons learned on pilot activities for replicating and scaling up</w:t>
                      </w:r>
                    </w:p>
                    <w:p w14:paraId="26E48613" w14:textId="77777777" w:rsidR="00E60E7B" w:rsidRDefault="00E60E7B" w:rsidP="00E24511">
                      <w:pPr>
                        <w:pStyle w:val="ListParagraph"/>
                        <w:numPr>
                          <w:ilvl w:val="0"/>
                          <w:numId w:val="38"/>
                        </w:numPr>
                        <w:ind w:left="180" w:hanging="180"/>
                        <w:contextualSpacing/>
                        <w:rPr>
                          <w:sz w:val="18"/>
                          <w:szCs w:val="18"/>
                        </w:rPr>
                      </w:pPr>
                      <w:r>
                        <w:rPr>
                          <w:sz w:val="18"/>
                          <w:szCs w:val="18"/>
                        </w:rPr>
                        <w:t>Public service announcement on environmentally-friendly behaviour</w:t>
                      </w:r>
                    </w:p>
                    <w:p w14:paraId="26E48614" w14:textId="77777777" w:rsidR="00E60E7B" w:rsidRDefault="00E60E7B" w:rsidP="00E24511">
                      <w:pPr>
                        <w:pStyle w:val="ListParagraph"/>
                        <w:numPr>
                          <w:ilvl w:val="0"/>
                          <w:numId w:val="38"/>
                        </w:numPr>
                        <w:ind w:left="180" w:hanging="180"/>
                        <w:contextualSpacing/>
                        <w:rPr>
                          <w:sz w:val="18"/>
                          <w:szCs w:val="18"/>
                        </w:rPr>
                      </w:pPr>
                      <w:r>
                        <w:rPr>
                          <w:sz w:val="18"/>
                          <w:szCs w:val="18"/>
                        </w:rPr>
                        <w:t>Educational curricula for on-going awareness raising and projects for youth civic engagement, e.g., tree-planting project</w:t>
                      </w:r>
                    </w:p>
                    <w:p w14:paraId="26E48615" w14:textId="77777777" w:rsidR="00E60E7B" w:rsidRPr="00565CDC" w:rsidRDefault="00E60E7B" w:rsidP="00050FCC">
                      <w:pPr>
                        <w:jc w:val="left"/>
                        <w:rPr>
                          <w:sz w:val="18"/>
                          <w:szCs w:val="18"/>
                        </w:rPr>
                      </w:pPr>
                    </w:p>
                    <w:p w14:paraId="26E48616" w14:textId="77777777" w:rsidR="00E60E7B" w:rsidRPr="00DF65A4" w:rsidRDefault="00E60E7B" w:rsidP="00050FCC">
                      <w:pPr>
                        <w:pStyle w:val="ListParagraph"/>
                        <w:ind w:left="180"/>
                        <w:contextualSpacing/>
                        <w:rPr>
                          <w:sz w:val="18"/>
                          <w:szCs w:val="18"/>
                        </w:rPr>
                      </w:pPr>
                    </w:p>
                  </w:txbxContent>
                </v:textbox>
              </v:shape>
            </w:pict>
          </mc:Fallback>
        </mc:AlternateContent>
      </w:r>
    </w:p>
    <w:p w14:paraId="26E47656" w14:textId="77777777" w:rsidR="00050FCC" w:rsidRPr="00E14FF5" w:rsidRDefault="00050FCC" w:rsidP="00050FCC">
      <w:pPr>
        <w:suppressAutoHyphens/>
        <w:spacing w:after="0"/>
        <w:jc w:val="left"/>
        <w:rPr>
          <w:rFonts w:eastAsia="Calibri"/>
          <w:bCs w:val="0"/>
          <w:sz w:val="24"/>
          <w:szCs w:val="22"/>
          <w:lang w:eastAsia="ar-SA"/>
        </w:rPr>
      </w:pPr>
    </w:p>
    <w:p w14:paraId="26E47657" w14:textId="77777777" w:rsidR="00050FCC" w:rsidRPr="00E14FF5" w:rsidRDefault="00050FCC" w:rsidP="00050FCC">
      <w:pPr>
        <w:suppressAutoHyphens/>
        <w:spacing w:after="0"/>
        <w:jc w:val="left"/>
        <w:rPr>
          <w:rFonts w:eastAsia="Calibri"/>
          <w:bCs w:val="0"/>
          <w:sz w:val="24"/>
          <w:szCs w:val="22"/>
          <w:lang w:eastAsia="ar-SA"/>
        </w:rPr>
      </w:pPr>
    </w:p>
    <w:p w14:paraId="26E47658" w14:textId="77777777" w:rsidR="00050FCC" w:rsidRPr="00E14FF5" w:rsidRDefault="00050FCC" w:rsidP="00050FCC">
      <w:pPr>
        <w:suppressAutoHyphens/>
        <w:spacing w:after="0"/>
        <w:jc w:val="left"/>
        <w:rPr>
          <w:rFonts w:eastAsia="Calibri"/>
          <w:bCs w:val="0"/>
          <w:sz w:val="24"/>
          <w:szCs w:val="22"/>
          <w:lang w:eastAsia="ar-SA"/>
        </w:rPr>
      </w:pPr>
    </w:p>
    <w:p w14:paraId="26E47659" w14:textId="77777777" w:rsidR="00050FCC" w:rsidRPr="00E14FF5" w:rsidRDefault="00050FCC" w:rsidP="00050FCC">
      <w:pPr>
        <w:suppressAutoHyphens/>
        <w:spacing w:after="0"/>
        <w:jc w:val="left"/>
        <w:rPr>
          <w:rFonts w:eastAsia="Calibri"/>
          <w:bCs w:val="0"/>
          <w:sz w:val="24"/>
          <w:szCs w:val="22"/>
          <w:lang w:eastAsia="ar-SA"/>
        </w:rPr>
      </w:pPr>
    </w:p>
    <w:p w14:paraId="26E4765A" w14:textId="77777777" w:rsidR="00050FCC" w:rsidRPr="00E14FF5" w:rsidRDefault="00050FCC" w:rsidP="00050FCC">
      <w:pPr>
        <w:suppressAutoHyphens/>
        <w:spacing w:after="0"/>
        <w:jc w:val="left"/>
        <w:rPr>
          <w:rFonts w:eastAsia="Calibri"/>
          <w:bCs w:val="0"/>
          <w:sz w:val="24"/>
          <w:szCs w:val="22"/>
          <w:lang w:eastAsia="ar-SA"/>
        </w:rPr>
      </w:pPr>
    </w:p>
    <w:p w14:paraId="26E4765B" w14:textId="77777777" w:rsidR="00050FCC" w:rsidRPr="00E14FF5" w:rsidRDefault="00050FCC" w:rsidP="00467BB2">
      <w:pPr>
        <w:pStyle w:val="Paragraph"/>
        <w:numPr>
          <w:ilvl w:val="0"/>
          <w:numId w:val="0"/>
        </w:numPr>
        <w:rPr>
          <w:noProof w:val="0"/>
        </w:rPr>
      </w:pPr>
    </w:p>
    <w:p w14:paraId="26E4765C" w14:textId="77777777" w:rsidR="00050FCC" w:rsidRPr="00E14FF5" w:rsidRDefault="00050FCC" w:rsidP="00050FCC">
      <w:pPr>
        <w:widowControl w:val="0"/>
        <w:autoSpaceDE w:val="0"/>
        <w:autoSpaceDN w:val="0"/>
        <w:adjustRightInd w:val="0"/>
        <w:jc w:val="left"/>
        <w:rPr>
          <w:bCs w:val="0"/>
          <w:szCs w:val="22"/>
        </w:rPr>
      </w:pPr>
    </w:p>
    <w:p w14:paraId="26E4765D" w14:textId="77777777" w:rsidR="00050FCC" w:rsidRPr="00E14FF5" w:rsidRDefault="00050FCC" w:rsidP="00050FCC">
      <w:pPr>
        <w:widowControl w:val="0"/>
        <w:autoSpaceDE w:val="0"/>
        <w:autoSpaceDN w:val="0"/>
        <w:adjustRightInd w:val="0"/>
        <w:jc w:val="left"/>
        <w:rPr>
          <w:bCs w:val="0"/>
          <w:szCs w:val="22"/>
        </w:rPr>
      </w:pPr>
    </w:p>
    <w:p w14:paraId="26E4765E" w14:textId="77777777" w:rsidR="00050FCC" w:rsidRPr="00E14FF5" w:rsidRDefault="00050FCC" w:rsidP="00050FCC">
      <w:pPr>
        <w:widowControl w:val="0"/>
        <w:autoSpaceDE w:val="0"/>
        <w:autoSpaceDN w:val="0"/>
        <w:adjustRightInd w:val="0"/>
        <w:jc w:val="left"/>
        <w:rPr>
          <w:bCs w:val="0"/>
          <w:szCs w:val="22"/>
        </w:rPr>
      </w:pPr>
    </w:p>
    <w:p w14:paraId="26E4765F" w14:textId="77777777" w:rsidR="00D77344" w:rsidRPr="00E14FF5" w:rsidRDefault="00805C91" w:rsidP="00D77344">
      <w:pPr>
        <w:suppressAutoHyphens/>
        <w:jc w:val="left"/>
        <w:rPr>
          <w:rFonts w:eastAsia="Calibri"/>
          <w:bCs w:val="0"/>
          <w:szCs w:val="22"/>
          <w:lang w:eastAsia="ar-SA"/>
        </w:rPr>
      </w:pPr>
      <w:r w:rsidRPr="00E14FF5">
        <w:rPr>
          <w:rFonts w:eastAsia="Calibri"/>
          <w:bCs w:val="0"/>
          <w:szCs w:val="22"/>
          <w:lang w:eastAsia="ar-SA"/>
        </w:rPr>
        <w:t>Figure 1: Project design</w:t>
      </w:r>
    </w:p>
    <w:p w14:paraId="6C5959EB" w14:textId="77777777" w:rsidR="00A62759" w:rsidRDefault="00A62759" w:rsidP="00182066">
      <w:bookmarkStart w:id="121" w:name="_Toc400483292"/>
      <w:bookmarkStart w:id="122" w:name="_Toc418775111"/>
      <w:bookmarkStart w:id="123" w:name="_Toc419042004"/>
    </w:p>
    <w:p w14:paraId="26E47660" w14:textId="77777777" w:rsidR="00032BFD" w:rsidRPr="00E14FF5" w:rsidRDefault="00AD3318" w:rsidP="00AD3318">
      <w:pPr>
        <w:pStyle w:val="Heading2"/>
      </w:pPr>
      <w:bookmarkStart w:id="124" w:name="_Toc431549536"/>
      <w:r w:rsidRPr="00E14FF5">
        <w:t>B</w:t>
      </w:r>
      <w:r w:rsidR="00032BFD" w:rsidRPr="00E14FF5">
        <w:t>.4</w:t>
      </w:r>
      <w:r w:rsidR="00032BFD" w:rsidRPr="00E14FF5">
        <w:tab/>
      </w:r>
      <w:bookmarkStart w:id="125" w:name="c2b2"/>
      <w:bookmarkEnd w:id="125"/>
      <w:r w:rsidR="00032BFD" w:rsidRPr="00E14FF5">
        <w:t>Expected Outcomes</w:t>
      </w:r>
      <w:bookmarkEnd w:id="121"/>
      <w:bookmarkEnd w:id="122"/>
      <w:bookmarkEnd w:id="123"/>
      <w:r w:rsidR="00025BDA" w:rsidRPr="00E14FF5">
        <w:t xml:space="preserve"> and Key Indicators</w:t>
      </w:r>
      <w:bookmarkEnd w:id="124"/>
    </w:p>
    <w:p w14:paraId="26E47661" w14:textId="4C09A37A" w:rsidR="00AD3318" w:rsidRPr="00E14FF5" w:rsidRDefault="00032BFD" w:rsidP="0071137F">
      <w:pPr>
        <w:pStyle w:val="Paragraph"/>
        <w:jc w:val="both"/>
        <w:rPr>
          <w:noProof w:val="0"/>
        </w:rPr>
      </w:pPr>
      <w:r w:rsidRPr="00E14FF5">
        <w:rPr>
          <w:noProof w:val="0"/>
        </w:rPr>
        <w:t xml:space="preserve">At the end of the project, activities </w:t>
      </w:r>
      <w:r w:rsidR="006F3128" w:rsidRPr="00E14FF5">
        <w:rPr>
          <w:noProof w:val="0"/>
        </w:rPr>
        <w:t>are expected to</w:t>
      </w:r>
      <w:r w:rsidRPr="00E14FF5">
        <w:rPr>
          <w:noProof w:val="0"/>
        </w:rPr>
        <w:t xml:space="preserve"> result in a set of improved capacities to meet and sustain Rio Convention objectives</w:t>
      </w:r>
      <w:r w:rsidR="00D92085" w:rsidRPr="00E14FF5">
        <w:rPr>
          <w:noProof w:val="0"/>
        </w:rPr>
        <w:t xml:space="preserve">.  </w:t>
      </w:r>
      <w:r w:rsidRPr="00E14FF5">
        <w:rPr>
          <w:noProof w:val="0"/>
        </w:rPr>
        <w:t xml:space="preserve">This project will have strengthened and helped institutionalize commitments under the Rio Conventions by </w:t>
      </w:r>
      <w:r w:rsidR="006F3128" w:rsidRPr="00E14FF5">
        <w:rPr>
          <w:noProof w:val="0"/>
        </w:rPr>
        <w:t>mainstreaming global environmental values within a high value sustainable watershed management plan under the GEF</w:t>
      </w:r>
      <w:r w:rsidR="00564DC3">
        <w:rPr>
          <w:noProof w:val="0"/>
        </w:rPr>
        <w:t xml:space="preserve">-5 </w:t>
      </w:r>
      <w:r w:rsidR="006F3128" w:rsidRPr="00E14FF5">
        <w:rPr>
          <w:noProof w:val="0"/>
        </w:rPr>
        <w:t>Land Degradation</w:t>
      </w:r>
      <w:r w:rsidR="00564DC3">
        <w:rPr>
          <w:noProof w:val="0"/>
        </w:rPr>
        <w:t xml:space="preserve"> Results Framework 3 (LD-3)</w:t>
      </w:r>
      <w:r w:rsidR="00D92085" w:rsidRPr="00E14FF5">
        <w:rPr>
          <w:noProof w:val="0"/>
        </w:rPr>
        <w:t xml:space="preserve">.  </w:t>
      </w:r>
      <w:r w:rsidR="006F3128" w:rsidRPr="00E14FF5">
        <w:rPr>
          <w:noProof w:val="0"/>
        </w:rPr>
        <w:t>These same and related capacities will be reinforced by strengthening the policy and legislative framework supportin</w:t>
      </w:r>
      <w:r w:rsidR="00EC73D7" w:rsidRPr="00E14FF5">
        <w:rPr>
          <w:noProof w:val="0"/>
        </w:rPr>
        <w:t>g Rio Convention mainstreaming; strengthening institutional arrangements, e.g., mandates, coordination and adaptive collaborative management procedures; and extensive training and awareness-raising through learning-by-doing workshops and dialogues</w:t>
      </w:r>
      <w:r w:rsidR="00D92085" w:rsidRPr="00E14FF5">
        <w:rPr>
          <w:noProof w:val="0"/>
        </w:rPr>
        <w:t xml:space="preserve">.  </w:t>
      </w:r>
      <w:r w:rsidR="00EC73D7" w:rsidRPr="00E14FF5">
        <w:rPr>
          <w:noProof w:val="0"/>
        </w:rPr>
        <w:t>Together, these capacity building activities are expected to strengthen the institutional sustainability of conservation and sustainable management practices to produce and maintain global environmental values</w:t>
      </w:r>
      <w:r w:rsidR="00D92085" w:rsidRPr="00E14FF5">
        <w:rPr>
          <w:noProof w:val="0"/>
        </w:rPr>
        <w:t xml:space="preserve">.  </w:t>
      </w:r>
      <w:r w:rsidR="00DC38A4" w:rsidRPr="00E14FF5">
        <w:rPr>
          <w:noProof w:val="0"/>
        </w:rPr>
        <w:t>The project’s outcome indicators are:</w:t>
      </w:r>
    </w:p>
    <w:p w14:paraId="26E47662" w14:textId="77777777" w:rsidR="007D69C2" w:rsidRPr="00E14FF5" w:rsidRDefault="007D69C2" w:rsidP="0071137F">
      <w:pPr>
        <w:pStyle w:val="Paragraph"/>
        <w:numPr>
          <w:ilvl w:val="0"/>
          <w:numId w:val="54"/>
        </w:numPr>
        <w:jc w:val="both"/>
        <w:rPr>
          <w:noProof w:val="0"/>
        </w:rPr>
      </w:pPr>
      <w:r w:rsidRPr="00E14FF5">
        <w:rPr>
          <w:noProof w:val="0"/>
        </w:rPr>
        <w:lastRenderedPageBreak/>
        <w:t>A key of Indonesia’s legislative, regulatory, and economic instruments will have been strengthened in a way that catalyzes effective Rio Convention implementation at the national level</w:t>
      </w:r>
    </w:p>
    <w:p w14:paraId="26E47663" w14:textId="77777777" w:rsidR="007D69C2" w:rsidRPr="00E14FF5" w:rsidRDefault="007D69C2" w:rsidP="0071137F">
      <w:pPr>
        <w:pStyle w:val="Paragraph"/>
        <w:numPr>
          <w:ilvl w:val="0"/>
          <w:numId w:val="54"/>
        </w:numPr>
        <w:jc w:val="both"/>
        <w:rPr>
          <w:noProof w:val="0"/>
        </w:rPr>
      </w:pPr>
      <w:r w:rsidRPr="00E14FF5">
        <w:rPr>
          <w:noProof w:val="0"/>
        </w:rPr>
        <w:t>The strengthening of institutional and individual capacities to mainstream global environmental values and best practice sustainable land and watershed management</w:t>
      </w:r>
      <w:r w:rsidR="00CC16D1" w:rsidRPr="00E14FF5">
        <w:rPr>
          <w:noProof w:val="0"/>
        </w:rPr>
        <w:t xml:space="preserve"> will help Indonesia implement the Rio Convention in a more cost-effective manner</w:t>
      </w:r>
    </w:p>
    <w:p w14:paraId="26E47664" w14:textId="77777777" w:rsidR="007D69C2" w:rsidRPr="00E14FF5" w:rsidRDefault="00CC16D1" w:rsidP="0071137F">
      <w:pPr>
        <w:pStyle w:val="Paragraph"/>
        <w:numPr>
          <w:ilvl w:val="0"/>
          <w:numId w:val="54"/>
        </w:numPr>
        <w:jc w:val="both"/>
        <w:rPr>
          <w:noProof w:val="0"/>
        </w:rPr>
      </w:pPr>
      <w:r w:rsidRPr="00E14FF5">
        <w:rPr>
          <w:noProof w:val="0"/>
        </w:rPr>
        <w:t>A significant improvement in the awareness of how protecting global environmental values through sustainable watershed management will contribute to a paradigm shift in more environmental friendly attitudes and behaviour</w:t>
      </w:r>
    </w:p>
    <w:p w14:paraId="26E47665" w14:textId="77777777" w:rsidR="00EB410E" w:rsidRPr="00E14FF5" w:rsidRDefault="00EB410E" w:rsidP="0071137F">
      <w:pPr>
        <w:pStyle w:val="Paragraph"/>
        <w:jc w:val="both"/>
        <w:rPr>
          <w:noProof w:val="0"/>
        </w:rPr>
      </w:pPr>
      <w:r w:rsidRPr="00E14FF5">
        <w:rPr>
          <w:noProof w:val="0"/>
        </w:rPr>
        <w:t>These outcomes will be measured through the monitoring of more measurable project indicators, i.e., process, output, and performance indicators that serve as proxies of outcome indicators</w:t>
      </w:r>
      <w:r w:rsidR="00D92085" w:rsidRPr="00E14FF5">
        <w:rPr>
          <w:noProof w:val="0"/>
        </w:rPr>
        <w:t xml:space="preserve">.  </w:t>
      </w:r>
      <w:r w:rsidRPr="00E14FF5">
        <w:rPr>
          <w:noProof w:val="0"/>
        </w:rPr>
        <w:t>The on-going monitoring of project indicators will facilitate the successful implementation and adaptive collaborative management of the project.</w:t>
      </w:r>
    </w:p>
    <w:p w14:paraId="26E47666" w14:textId="77777777" w:rsidR="00D356AC" w:rsidRPr="00E14FF5" w:rsidRDefault="00EC73D7" w:rsidP="0071137F">
      <w:pPr>
        <w:pStyle w:val="Paragraph"/>
        <w:jc w:val="both"/>
        <w:rPr>
          <w:noProof w:val="0"/>
        </w:rPr>
      </w:pPr>
      <w:r w:rsidRPr="00E14FF5">
        <w:rPr>
          <w:noProof w:val="0"/>
        </w:rPr>
        <w:t>The project has a significant sustainable development baseline, reflected by Indonesia’s commitment to sustainable land management in the interests of her citizens</w:t>
      </w:r>
      <w:r w:rsidR="00D92085" w:rsidRPr="00E14FF5">
        <w:rPr>
          <w:noProof w:val="0"/>
        </w:rPr>
        <w:t xml:space="preserve">.  </w:t>
      </w:r>
      <w:r w:rsidRPr="00E14FF5">
        <w:rPr>
          <w:noProof w:val="0"/>
        </w:rPr>
        <w:t>This baseline can be seen through the country’s current polic</w:t>
      </w:r>
      <w:r w:rsidR="00D356AC" w:rsidRPr="00E14FF5">
        <w:rPr>
          <w:noProof w:val="0"/>
        </w:rPr>
        <w:t>y and planning frameworks, notably</w:t>
      </w:r>
      <w:r w:rsidR="006835F7" w:rsidRPr="00E14FF5">
        <w:rPr>
          <w:noProof w:val="0"/>
        </w:rPr>
        <w:t xml:space="preserve"> the </w:t>
      </w:r>
      <w:r w:rsidR="00D356AC" w:rsidRPr="00E14FF5">
        <w:rPr>
          <w:noProof w:val="0"/>
        </w:rPr>
        <w:t xml:space="preserve">2005-2025 </w:t>
      </w:r>
      <w:r w:rsidR="006835F7" w:rsidRPr="00E14FF5">
        <w:rPr>
          <w:noProof w:val="0"/>
        </w:rPr>
        <w:t xml:space="preserve">Long-Term Development Plan and </w:t>
      </w:r>
      <w:r w:rsidR="00D356AC" w:rsidRPr="00E14FF5">
        <w:rPr>
          <w:noProof w:val="0"/>
        </w:rPr>
        <w:t>2015-2019 Medium-Term Development Plan, 2011-2025 Master Plan for the Acceleration and Expansion of Indonesia’s Economic Development, and the 2012-2025 Master Plan for the Acceleration and Expansion of Indonesia Poverty Reduction</w:t>
      </w:r>
      <w:r w:rsidR="00D92085" w:rsidRPr="00E14FF5">
        <w:rPr>
          <w:noProof w:val="0"/>
        </w:rPr>
        <w:t xml:space="preserve">.  </w:t>
      </w:r>
      <w:r w:rsidR="00D356AC" w:rsidRPr="00E14FF5">
        <w:rPr>
          <w:noProof w:val="0"/>
        </w:rPr>
        <w:t>This CCCD/SLM project has leveraged new and additional financial resources to catalyze the implementation of these sustainable development plans through the expected active engagement of government representatives and other national social actors to strengthen targeted systemic, institutional, and individual capaciti</w:t>
      </w:r>
      <w:r w:rsidR="00326C5A" w:rsidRPr="00E14FF5">
        <w:rPr>
          <w:noProof w:val="0"/>
        </w:rPr>
        <w:t>es</w:t>
      </w:r>
      <w:r w:rsidR="00D92085" w:rsidRPr="00E14FF5">
        <w:rPr>
          <w:noProof w:val="0"/>
        </w:rPr>
        <w:t xml:space="preserve">.  </w:t>
      </w:r>
      <w:r w:rsidR="00326C5A" w:rsidRPr="00E14FF5">
        <w:rPr>
          <w:noProof w:val="0"/>
        </w:rPr>
        <w:t>For example, building upon</w:t>
      </w:r>
      <w:r w:rsidR="00D356AC" w:rsidRPr="00E14FF5">
        <w:rPr>
          <w:noProof w:val="0"/>
        </w:rPr>
        <w:t xml:space="preserve"> the commitment of the government to implement the 2015-2019 Medium-Term Development Plan through</w:t>
      </w:r>
      <w:r w:rsidR="00EE2261" w:rsidRPr="00E14FF5">
        <w:rPr>
          <w:noProof w:val="0"/>
        </w:rPr>
        <w:t xml:space="preserve"> decentralized management regimes for sustainable water resource management, this project will use additional GEF resources to align these efforts in a way that reflect a stronger global environmental character, and facilitating access to best practices and innovations.</w:t>
      </w:r>
    </w:p>
    <w:p w14:paraId="26E47667" w14:textId="77777777" w:rsidR="00D454A8" w:rsidRPr="00E14FF5" w:rsidRDefault="00B64E7E" w:rsidP="0071137F">
      <w:pPr>
        <w:pStyle w:val="Paragraph"/>
        <w:jc w:val="both"/>
        <w:rPr>
          <w:noProof w:val="0"/>
        </w:rPr>
      </w:pPr>
      <w:r w:rsidRPr="00E14FF5">
        <w:rPr>
          <w:noProof w:val="0"/>
        </w:rPr>
        <w:t>Within the construct of the project activities, other socio-economic development benefits are expected to be delivered</w:t>
      </w:r>
      <w:r w:rsidR="00D92085" w:rsidRPr="00E14FF5">
        <w:rPr>
          <w:noProof w:val="0"/>
        </w:rPr>
        <w:t xml:space="preserve">.  </w:t>
      </w:r>
      <w:r w:rsidRPr="00E14FF5">
        <w:rPr>
          <w:noProof w:val="0"/>
        </w:rPr>
        <w:t>For example, the project will make every effort to ensure gender balance in the learnin</w:t>
      </w:r>
      <w:r w:rsidR="00ED61F3" w:rsidRPr="00E14FF5">
        <w:rPr>
          <w:noProof w:val="0"/>
        </w:rPr>
        <w:t>g</w:t>
      </w:r>
      <w:r w:rsidRPr="00E14FF5">
        <w:rPr>
          <w:noProof w:val="0"/>
        </w:rPr>
        <w:t>-by-doing workshops to catalyze women’s self-actualization in their environmental and sustainable development career goals</w:t>
      </w:r>
      <w:r w:rsidR="00D92085" w:rsidRPr="00E14FF5">
        <w:rPr>
          <w:noProof w:val="0"/>
        </w:rPr>
        <w:t xml:space="preserve">.  </w:t>
      </w:r>
      <w:r w:rsidRPr="00E14FF5">
        <w:rPr>
          <w:noProof w:val="0"/>
        </w:rPr>
        <w:t>The selection of a high value watershed management plan necessarily includes ensuring the provision of basic potable water supply to the surrounding local communities</w:t>
      </w:r>
      <w:r w:rsidR="00D92085" w:rsidRPr="00E14FF5">
        <w:rPr>
          <w:noProof w:val="0"/>
        </w:rPr>
        <w:t xml:space="preserve">.  </w:t>
      </w:r>
      <w:r w:rsidRPr="00E14FF5">
        <w:rPr>
          <w:noProof w:val="0"/>
        </w:rPr>
        <w:t>More specific socio-economic benefits that are to be accrued will be an important early project deliverable (see activity 2.1.1).</w:t>
      </w:r>
    </w:p>
    <w:p w14:paraId="26E47668" w14:textId="77777777" w:rsidR="00025BDA" w:rsidRPr="00E14FF5" w:rsidRDefault="00025BDA" w:rsidP="0071137F">
      <w:pPr>
        <w:pStyle w:val="Heading3"/>
      </w:pPr>
      <w:bookmarkStart w:id="126" w:name="_Toc431549537"/>
      <w:r w:rsidRPr="00E14FF5">
        <w:t>B.4.a</w:t>
      </w:r>
      <w:r w:rsidRPr="00E14FF5">
        <w:tab/>
        <w:t>Key Indicators</w:t>
      </w:r>
      <w:bookmarkEnd w:id="126"/>
    </w:p>
    <w:p w14:paraId="26E47669" w14:textId="77777777" w:rsidR="00312FA1" w:rsidRPr="00E14FF5" w:rsidRDefault="00AD74BE" w:rsidP="0071137F">
      <w:pPr>
        <w:pStyle w:val="Paragraph"/>
        <w:jc w:val="both"/>
        <w:rPr>
          <w:noProof w:val="0"/>
        </w:rPr>
      </w:pPr>
      <w:r w:rsidRPr="00E14FF5">
        <w:rPr>
          <w:noProof w:val="0"/>
        </w:rPr>
        <w:t>GEF Cross-Cutting Capacity Development</w:t>
      </w:r>
      <w:r w:rsidR="00ED4A43" w:rsidRPr="00E14FF5">
        <w:rPr>
          <w:noProof w:val="0"/>
        </w:rPr>
        <w:t xml:space="preserve"> (CCCD)</w:t>
      </w:r>
      <w:r w:rsidRPr="00E14FF5">
        <w:rPr>
          <w:noProof w:val="0"/>
        </w:rPr>
        <w:t xml:space="preserve"> is a programme that does not lend itself readily to </w:t>
      </w:r>
      <w:r w:rsidR="00F6116D" w:rsidRPr="00E14FF5">
        <w:rPr>
          <w:noProof w:val="0"/>
        </w:rPr>
        <w:t>measurable global environmental outcomes</w:t>
      </w:r>
      <w:r w:rsidRPr="00E14FF5">
        <w:rPr>
          <w:noProof w:val="0"/>
        </w:rPr>
        <w:t xml:space="preserve">, such as </w:t>
      </w:r>
      <w:r w:rsidR="00B70545" w:rsidRPr="00E14FF5">
        <w:rPr>
          <w:noProof w:val="0"/>
        </w:rPr>
        <w:t xml:space="preserve">the </w:t>
      </w:r>
      <w:r w:rsidRPr="00E14FF5">
        <w:rPr>
          <w:noProof w:val="0"/>
        </w:rPr>
        <w:t>reduction of greenhouse gas emissions over a baseline average for the years 1990 to 1995, or percentage increase of protected areas containing endangered endemic species</w:t>
      </w:r>
      <w:r w:rsidR="00D13205" w:rsidRPr="00E14FF5">
        <w:rPr>
          <w:rStyle w:val="FootnoteReference"/>
          <w:noProof w:val="0"/>
        </w:rPr>
        <w:footnoteReference w:id="6"/>
      </w:r>
      <w:r w:rsidR="00D92085" w:rsidRPr="00E14FF5">
        <w:rPr>
          <w:noProof w:val="0"/>
        </w:rPr>
        <w:t xml:space="preserve">.  </w:t>
      </w:r>
      <w:r w:rsidRPr="00E14FF5">
        <w:rPr>
          <w:noProof w:val="0"/>
        </w:rPr>
        <w:t xml:space="preserve">Instead, </w:t>
      </w:r>
      <w:r w:rsidR="00F6116D" w:rsidRPr="00E14FF5">
        <w:rPr>
          <w:noProof w:val="0"/>
        </w:rPr>
        <w:t xml:space="preserve">the expected outcomes of </w:t>
      </w:r>
      <w:r w:rsidRPr="00E14FF5">
        <w:rPr>
          <w:noProof w:val="0"/>
        </w:rPr>
        <w:t xml:space="preserve">CCCD projects are </w:t>
      </w:r>
      <w:r w:rsidR="00F6116D" w:rsidRPr="00E14FF5">
        <w:rPr>
          <w:noProof w:val="0"/>
        </w:rPr>
        <w:t>to strengthened systemic, institutional, and individual capacities that help deliver</w:t>
      </w:r>
      <w:r w:rsidR="00D13205" w:rsidRPr="00E14FF5">
        <w:rPr>
          <w:noProof w:val="0"/>
        </w:rPr>
        <w:t xml:space="preserve"> </w:t>
      </w:r>
      <w:r w:rsidR="00312FA1" w:rsidRPr="00E14FF5">
        <w:rPr>
          <w:noProof w:val="0"/>
        </w:rPr>
        <w:t>global environmental outcomes</w:t>
      </w:r>
      <w:r w:rsidR="00D92085" w:rsidRPr="00E14FF5">
        <w:rPr>
          <w:noProof w:val="0"/>
        </w:rPr>
        <w:t xml:space="preserve">.  </w:t>
      </w:r>
      <w:r w:rsidR="00911C90" w:rsidRPr="00E14FF5">
        <w:rPr>
          <w:noProof w:val="0"/>
        </w:rPr>
        <w:t>Examples include</w:t>
      </w:r>
      <w:r w:rsidR="00312FA1" w:rsidRPr="00E14FF5">
        <w:rPr>
          <w:noProof w:val="0"/>
        </w:rPr>
        <w:t xml:space="preserve"> strengthened knowledge management systems, use of innovative natural resource valuation tools for decision-making on the global environment, and global </w:t>
      </w:r>
      <w:r w:rsidR="00911C90" w:rsidRPr="00E14FF5">
        <w:rPr>
          <w:noProof w:val="0"/>
        </w:rPr>
        <w:t>environmental obligations mainstreamed within sectoral development planning frameworks.</w:t>
      </w:r>
    </w:p>
    <w:p w14:paraId="26E4766A" w14:textId="77777777" w:rsidR="00911C90" w:rsidRPr="00E14FF5" w:rsidRDefault="00911C90" w:rsidP="0071137F">
      <w:pPr>
        <w:pStyle w:val="Paragraph"/>
        <w:jc w:val="both"/>
        <w:rPr>
          <w:noProof w:val="0"/>
        </w:rPr>
      </w:pPr>
      <w:r w:rsidRPr="00E14FF5">
        <w:rPr>
          <w:noProof w:val="0"/>
        </w:rPr>
        <w:t>However, since this project contains a GEF STAR allocation</w:t>
      </w:r>
      <w:r w:rsidRPr="00E14FF5">
        <w:rPr>
          <w:rStyle w:val="FootnoteReference"/>
          <w:bCs/>
          <w:noProof w:val="0"/>
        </w:rPr>
        <w:footnoteReference w:id="7"/>
      </w:r>
      <w:r w:rsidRPr="00E14FF5">
        <w:rPr>
          <w:noProof w:val="0"/>
        </w:rPr>
        <w:t xml:space="preserve"> under Land Degradation and Sustainable Land Management, certain programme indicators are anticipated</w:t>
      </w:r>
      <w:r w:rsidR="00D92085" w:rsidRPr="00E14FF5">
        <w:rPr>
          <w:noProof w:val="0"/>
        </w:rPr>
        <w:t xml:space="preserve">.  </w:t>
      </w:r>
      <w:r w:rsidR="007C4CD0" w:rsidRPr="00E14FF5">
        <w:rPr>
          <w:noProof w:val="0"/>
        </w:rPr>
        <w:t xml:space="preserve">An example of an indicator would be at least 100 hectares better managed through a sustainable watershed management plan that </w:t>
      </w:r>
      <w:r w:rsidR="007C4CD0" w:rsidRPr="00E14FF5">
        <w:rPr>
          <w:noProof w:val="0"/>
        </w:rPr>
        <w:lastRenderedPageBreak/>
        <w:t>incorporates best practices and innovations for meeting and sustaining global environmental benefits</w:t>
      </w:r>
      <w:r w:rsidR="00D92085" w:rsidRPr="00E14FF5">
        <w:rPr>
          <w:noProof w:val="0"/>
        </w:rPr>
        <w:t xml:space="preserve">.  </w:t>
      </w:r>
      <w:r w:rsidR="007C4CD0" w:rsidRPr="00E14FF5">
        <w:rPr>
          <w:noProof w:val="0"/>
        </w:rPr>
        <w:t>Table 4 below outlines the target outcome indicators that the project is expe</w:t>
      </w:r>
      <w:r w:rsidR="004F0D9C" w:rsidRPr="00E14FF5">
        <w:rPr>
          <w:noProof w:val="0"/>
        </w:rPr>
        <w:t>cted to produce.</w:t>
      </w:r>
    </w:p>
    <w:p w14:paraId="26E4766B" w14:textId="77777777" w:rsidR="00025BDA" w:rsidRPr="00E14FF5" w:rsidRDefault="007D390C" w:rsidP="0071137F">
      <w:pPr>
        <w:pStyle w:val="Paragraph"/>
        <w:jc w:val="both"/>
        <w:rPr>
          <w:noProof w:val="0"/>
        </w:rPr>
      </w:pPr>
      <w:r w:rsidRPr="00E14FF5">
        <w:rPr>
          <w:noProof w:val="0"/>
        </w:rPr>
        <w:t>Expected</w:t>
      </w:r>
      <w:r w:rsidR="00025BDA" w:rsidRPr="00E14FF5">
        <w:rPr>
          <w:noProof w:val="0"/>
        </w:rPr>
        <w:t xml:space="preserve"> outcomes </w:t>
      </w:r>
      <w:r w:rsidR="00035DD2" w:rsidRPr="00E14FF5">
        <w:rPr>
          <w:noProof w:val="0"/>
        </w:rPr>
        <w:t xml:space="preserve">of improved capacities for the global environment </w:t>
      </w:r>
      <w:r w:rsidR="00025BDA" w:rsidRPr="00E14FF5">
        <w:rPr>
          <w:noProof w:val="0"/>
        </w:rPr>
        <w:t xml:space="preserve">will be measured </w:t>
      </w:r>
      <w:r w:rsidRPr="00E14FF5">
        <w:rPr>
          <w:noProof w:val="0"/>
        </w:rPr>
        <w:t xml:space="preserve">during project implementation </w:t>
      </w:r>
      <w:r w:rsidR="00025BDA" w:rsidRPr="00E14FF5">
        <w:rPr>
          <w:noProof w:val="0"/>
        </w:rPr>
        <w:t xml:space="preserve">through a set of </w:t>
      </w:r>
      <w:r w:rsidR="00025BDA" w:rsidRPr="00E14FF5">
        <w:rPr>
          <w:i/>
          <w:noProof w:val="0"/>
        </w:rPr>
        <w:t>output, process, and performance indicators</w:t>
      </w:r>
      <w:r w:rsidR="00D92085" w:rsidRPr="00E14FF5">
        <w:rPr>
          <w:noProof w:val="0"/>
        </w:rPr>
        <w:t xml:space="preserve">.  </w:t>
      </w:r>
      <w:r w:rsidR="00025BDA" w:rsidRPr="00E14FF5">
        <w:rPr>
          <w:noProof w:val="0"/>
        </w:rPr>
        <w:t>Constructed using SMART</w:t>
      </w:r>
      <w:r w:rsidR="00025BDA" w:rsidRPr="00E14FF5">
        <w:rPr>
          <w:noProof w:val="0"/>
          <w:vertAlign w:val="superscript"/>
        </w:rPr>
        <w:footnoteReference w:id="8"/>
      </w:r>
      <w:r w:rsidR="00025BDA" w:rsidRPr="00E14FF5">
        <w:rPr>
          <w:noProof w:val="0"/>
        </w:rPr>
        <w:t xml:space="preserve"> design criteria, these indicators were developed to coincide with</w:t>
      </w:r>
      <w:r w:rsidR="00E81C38" w:rsidRPr="00E14FF5">
        <w:rPr>
          <w:noProof w:val="0"/>
        </w:rPr>
        <w:t xml:space="preserve"> each major project activity</w:t>
      </w:r>
      <w:r w:rsidR="00D92085" w:rsidRPr="00E14FF5">
        <w:rPr>
          <w:noProof w:val="0"/>
        </w:rPr>
        <w:t xml:space="preserve">.  </w:t>
      </w:r>
      <w:r w:rsidR="00F704CA" w:rsidRPr="00E14FF5">
        <w:rPr>
          <w:noProof w:val="0"/>
        </w:rPr>
        <w:t>For</w:t>
      </w:r>
      <w:r w:rsidR="00E81C38" w:rsidRPr="00E14FF5">
        <w:rPr>
          <w:noProof w:val="0"/>
        </w:rPr>
        <w:t xml:space="preserve"> example</w:t>
      </w:r>
      <w:r w:rsidR="00F704CA" w:rsidRPr="00E14FF5">
        <w:rPr>
          <w:noProof w:val="0"/>
        </w:rPr>
        <w:t>, one of the project’s</w:t>
      </w:r>
      <w:r w:rsidR="00E81C38" w:rsidRPr="00E14FF5">
        <w:rPr>
          <w:noProof w:val="0"/>
        </w:rPr>
        <w:t xml:space="preserve"> </w:t>
      </w:r>
      <w:r w:rsidR="00E81C38" w:rsidRPr="00E14FF5">
        <w:rPr>
          <w:i/>
          <w:noProof w:val="0"/>
        </w:rPr>
        <w:t>o</w:t>
      </w:r>
      <w:r w:rsidR="00025BDA" w:rsidRPr="00E14FF5">
        <w:rPr>
          <w:i/>
          <w:noProof w:val="0"/>
        </w:rPr>
        <w:t>utput indicator</w:t>
      </w:r>
      <w:r w:rsidR="00F704CA" w:rsidRPr="00E14FF5">
        <w:rPr>
          <w:i/>
          <w:noProof w:val="0"/>
        </w:rPr>
        <w:t>s</w:t>
      </w:r>
      <w:r w:rsidR="00E81C38" w:rsidRPr="00E14FF5">
        <w:rPr>
          <w:noProof w:val="0"/>
        </w:rPr>
        <w:t xml:space="preserve"> is the production of a compendium of environmental legislation that also explains the legislations’ intent and coverage in simple language</w:t>
      </w:r>
      <w:r w:rsidR="00D92085" w:rsidRPr="00E14FF5">
        <w:rPr>
          <w:noProof w:val="0"/>
        </w:rPr>
        <w:t xml:space="preserve">.  </w:t>
      </w:r>
      <w:r w:rsidR="00F704CA" w:rsidRPr="00E14FF5">
        <w:rPr>
          <w:noProof w:val="0"/>
        </w:rPr>
        <w:t xml:space="preserve">The project will also carry out a number of activities that can be measured as </w:t>
      </w:r>
      <w:r w:rsidR="00E81C38" w:rsidRPr="00E14FF5">
        <w:rPr>
          <w:i/>
          <w:noProof w:val="0"/>
        </w:rPr>
        <w:t>process indicator</w:t>
      </w:r>
      <w:r w:rsidR="00F704CA" w:rsidRPr="00E14FF5">
        <w:rPr>
          <w:i/>
          <w:noProof w:val="0"/>
        </w:rPr>
        <w:t>s,</w:t>
      </w:r>
      <w:r w:rsidR="00F704CA" w:rsidRPr="00E14FF5">
        <w:rPr>
          <w:noProof w:val="0"/>
        </w:rPr>
        <w:t xml:space="preserve"> such as</w:t>
      </w:r>
      <w:r w:rsidR="00E81C38" w:rsidRPr="00E14FF5">
        <w:rPr>
          <w:noProof w:val="0"/>
        </w:rPr>
        <w:t xml:space="preserve"> the convening of expert working group and stakeholder meetings to agree on </w:t>
      </w:r>
      <w:r w:rsidR="009D42F2" w:rsidRPr="00E14FF5">
        <w:rPr>
          <w:noProof w:val="0"/>
        </w:rPr>
        <w:t>economic instruments to be piloted</w:t>
      </w:r>
      <w:r w:rsidR="00D92085" w:rsidRPr="00E14FF5">
        <w:rPr>
          <w:noProof w:val="0"/>
        </w:rPr>
        <w:t xml:space="preserve">.  </w:t>
      </w:r>
      <w:r w:rsidR="00F704CA" w:rsidRPr="00E14FF5">
        <w:rPr>
          <w:noProof w:val="0"/>
        </w:rPr>
        <w:t>Assessing the extent to which the project is strengthening capacities for the global environment will also</w:t>
      </w:r>
      <w:r w:rsidR="00776373" w:rsidRPr="00E14FF5">
        <w:rPr>
          <w:noProof w:val="0"/>
        </w:rPr>
        <w:t xml:space="preserve"> be measured through </w:t>
      </w:r>
      <w:r w:rsidR="009D42F2" w:rsidRPr="00E14FF5">
        <w:rPr>
          <w:i/>
          <w:noProof w:val="0"/>
        </w:rPr>
        <w:t>performance indicator</w:t>
      </w:r>
      <w:r w:rsidR="00776373" w:rsidRPr="00E14FF5">
        <w:rPr>
          <w:i/>
          <w:noProof w:val="0"/>
        </w:rPr>
        <w:t xml:space="preserve">s, </w:t>
      </w:r>
      <w:r w:rsidR="00776373" w:rsidRPr="00E14FF5">
        <w:rPr>
          <w:noProof w:val="0"/>
        </w:rPr>
        <w:t>one of which</w:t>
      </w:r>
      <w:r w:rsidR="009D42F2" w:rsidRPr="00E14FF5">
        <w:rPr>
          <w:noProof w:val="0"/>
        </w:rPr>
        <w:t xml:space="preserve"> is the improved understanding of the value that conservation of the global environment has on sustainable watershed management.</w:t>
      </w:r>
    </w:p>
    <w:p w14:paraId="26E4766C" w14:textId="77777777" w:rsidR="00025BDA" w:rsidRPr="00E14FF5" w:rsidRDefault="00025BDA" w:rsidP="0071137F">
      <w:pPr>
        <w:pStyle w:val="Paragraph"/>
        <w:jc w:val="both"/>
        <w:rPr>
          <w:noProof w:val="0"/>
        </w:rPr>
      </w:pPr>
      <w:r w:rsidRPr="00E14FF5">
        <w:rPr>
          <w:noProof w:val="0"/>
        </w:rPr>
        <w:t xml:space="preserve">The project </w:t>
      </w:r>
      <w:r w:rsidR="00003DDA" w:rsidRPr="00E14FF5">
        <w:rPr>
          <w:noProof w:val="0"/>
        </w:rPr>
        <w:t>indicators serve as a management tool t</w:t>
      </w:r>
      <w:r w:rsidRPr="00E14FF5">
        <w:rPr>
          <w:noProof w:val="0"/>
        </w:rPr>
        <w:t xml:space="preserve">o help the regular monitoring of </w:t>
      </w:r>
      <w:r w:rsidR="00EF1DFA" w:rsidRPr="00E14FF5">
        <w:rPr>
          <w:noProof w:val="0"/>
        </w:rPr>
        <w:t>delivery</w:t>
      </w:r>
      <w:r w:rsidR="00003DDA" w:rsidRPr="00E14FF5">
        <w:rPr>
          <w:noProof w:val="0"/>
        </w:rPr>
        <w:t xml:space="preserve"> and the project’s adaptive collaborative management</w:t>
      </w:r>
      <w:r w:rsidR="00D92085" w:rsidRPr="00E14FF5">
        <w:rPr>
          <w:noProof w:val="0"/>
        </w:rPr>
        <w:t xml:space="preserve">.  </w:t>
      </w:r>
      <w:r w:rsidR="00003DDA" w:rsidRPr="00E14FF5">
        <w:rPr>
          <w:noProof w:val="0"/>
        </w:rPr>
        <w:t>The</w:t>
      </w:r>
      <w:r w:rsidRPr="00E14FF5">
        <w:rPr>
          <w:noProof w:val="0"/>
        </w:rPr>
        <w:t xml:space="preserve"> indicators take into account the key risks and assumptions made on the project’s design</w:t>
      </w:r>
      <w:r w:rsidR="00D92085" w:rsidRPr="00E14FF5">
        <w:rPr>
          <w:noProof w:val="0"/>
        </w:rPr>
        <w:t xml:space="preserve">.  </w:t>
      </w:r>
      <w:r w:rsidR="00880542" w:rsidRPr="00E14FF5">
        <w:rPr>
          <w:noProof w:val="0"/>
        </w:rPr>
        <w:t>At the beginning of project implementation, the project manager should work closely with the chief technical advisor (international advisor) to review and review and revise, as appropriate and as needed, the project indicators</w:t>
      </w:r>
      <w:r w:rsidR="00D92085" w:rsidRPr="00E14FF5">
        <w:rPr>
          <w:noProof w:val="0"/>
        </w:rPr>
        <w:t xml:space="preserve">.  </w:t>
      </w:r>
      <w:r w:rsidR="00880542" w:rsidRPr="00E14FF5">
        <w:rPr>
          <w:noProof w:val="0"/>
        </w:rPr>
        <w:t>I</w:t>
      </w:r>
      <w:r w:rsidRPr="00E14FF5">
        <w:rPr>
          <w:noProof w:val="0"/>
        </w:rPr>
        <w:t xml:space="preserve">ndicators may be added or refined in keeping </w:t>
      </w:r>
      <w:r w:rsidR="00003DDA" w:rsidRPr="00E14FF5">
        <w:rPr>
          <w:noProof w:val="0"/>
        </w:rPr>
        <w:t xml:space="preserve">with practical realities, while maintaining their relevance to the project’s objectives, GEF eligibility, and </w:t>
      </w:r>
      <w:r w:rsidRPr="00E14FF5">
        <w:rPr>
          <w:noProof w:val="0"/>
        </w:rPr>
        <w:t>taking care not to reduce the standards of p</w:t>
      </w:r>
      <w:r w:rsidR="00003DDA" w:rsidRPr="00E14FF5">
        <w:rPr>
          <w:noProof w:val="0"/>
        </w:rPr>
        <w:t>roject performance or delivery.</w:t>
      </w:r>
    </w:p>
    <w:p w14:paraId="26E4769D" w14:textId="1958B3A3" w:rsidR="00DF3DEC" w:rsidRPr="00E14FF5" w:rsidRDefault="00DF3DEC">
      <w:pPr>
        <w:spacing w:after="0"/>
        <w:jc w:val="left"/>
        <w:rPr>
          <w:b/>
          <w:bCs w:val="0"/>
          <w:szCs w:val="22"/>
        </w:rPr>
      </w:pPr>
      <w:bookmarkStart w:id="127" w:name="_Toc418775112"/>
      <w:bookmarkStart w:id="128" w:name="_Toc419042005"/>
    </w:p>
    <w:p w14:paraId="26E4769E" w14:textId="77777777" w:rsidR="00DB35BA" w:rsidRPr="00E14FF5" w:rsidRDefault="00AD3318" w:rsidP="00BB33E0">
      <w:pPr>
        <w:pStyle w:val="Heading2"/>
      </w:pPr>
      <w:bookmarkStart w:id="129" w:name="_Toc431549538"/>
      <w:r w:rsidRPr="00E14FF5">
        <w:t>B</w:t>
      </w:r>
      <w:r w:rsidR="00032BFD" w:rsidRPr="00E14FF5">
        <w:t>.5</w:t>
      </w:r>
      <w:r w:rsidR="00283173" w:rsidRPr="00E14FF5">
        <w:t>.</w:t>
      </w:r>
      <w:r w:rsidR="00DB35BA" w:rsidRPr="00E14FF5">
        <w:tab/>
      </w:r>
      <w:bookmarkStart w:id="130" w:name="c2b3"/>
      <w:bookmarkEnd w:id="130"/>
      <w:r w:rsidR="00DB35BA" w:rsidRPr="00E14FF5">
        <w:t>Project Components, Outputs, and Activities</w:t>
      </w:r>
      <w:bookmarkEnd w:id="85"/>
      <w:bookmarkEnd w:id="86"/>
      <w:bookmarkEnd w:id="127"/>
      <w:bookmarkEnd w:id="128"/>
      <w:bookmarkEnd w:id="129"/>
    </w:p>
    <w:p w14:paraId="26E4769F" w14:textId="77777777" w:rsidR="00201FFA" w:rsidRPr="00E14FF5" w:rsidRDefault="00DB35BA" w:rsidP="00467BB2">
      <w:pPr>
        <w:pStyle w:val="Paragraph"/>
        <w:rPr>
          <w:noProof w:val="0"/>
        </w:rPr>
      </w:pPr>
      <w:r w:rsidRPr="00E14FF5">
        <w:rPr>
          <w:noProof w:val="0"/>
        </w:rPr>
        <w:t>This project will be implemented in three linked project components:</w:t>
      </w:r>
      <w:r w:rsidR="00201FFA" w:rsidRPr="00E14FF5">
        <w:rPr>
          <w:noProof w:val="0"/>
        </w:rPr>
        <w:t xml:space="preserve"> </w:t>
      </w:r>
    </w:p>
    <w:p w14:paraId="26E476A0" w14:textId="77777777" w:rsidR="00427B9A" w:rsidRPr="00E14FF5" w:rsidRDefault="00DB35BA" w:rsidP="00E24511">
      <w:pPr>
        <w:numPr>
          <w:ilvl w:val="0"/>
          <w:numId w:val="32"/>
        </w:numPr>
        <w:tabs>
          <w:tab w:val="clear" w:pos="360"/>
        </w:tabs>
        <w:spacing w:before="120" w:after="120"/>
        <w:ind w:left="1080"/>
        <w:contextualSpacing/>
        <w:jc w:val="left"/>
        <w:rPr>
          <w:bCs w:val="0"/>
        </w:rPr>
      </w:pPr>
      <w:r w:rsidRPr="00E14FF5">
        <w:rPr>
          <w:bCs w:val="0"/>
        </w:rPr>
        <w:t>Strengthened policy</w:t>
      </w:r>
      <w:r w:rsidR="00EB4DDD" w:rsidRPr="00E14FF5">
        <w:rPr>
          <w:bCs w:val="0"/>
        </w:rPr>
        <w:t>,</w:t>
      </w:r>
      <w:r w:rsidRPr="00E14FF5">
        <w:rPr>
          <w:bCs w:val="0"/>
        </w:rPr>
        <w:t xml:space="preserve"> legislative</w:t>
      </w:r>
      <w:r w:rsidR="00EB4DDD" w:rsidRPr="00E14FF5">
        <w:rPr>
          <w:bCs w:val="0"/>
        </w:rPr>
        <w:t>, and economic instruments</w:t>
      </w:r>
    </w:p>
    <w:p w14:paraId="26E476A1" w14:textId="77777777" w:rsidR="00427B9A" w:rsidRPr="00E14FF5" w:rsidRDefault="00DB35BA" w:rsidP="00E24511">
      <w:pPr>
        <w:numPr>
          <w:ilvl w:val="0"/>
          <w:numId w:val="32"/>
        </w:numPr>
        <w:tabs>
          <w:tab w:val="clear" w:pos="360"/>
        </w:tabs>
        <w:spacing w:before="120" w:after="120"/>
        <w:ind w:left="1080"/>
        <w:contextualSpacing/>
        <w:jc w:val="left"/>
        <w:rPr>
          <w:bCs w:val="0"/>
        </w:rPr>
      </w:pPr>
      <w:r w:rsidRPr="00E14FF5">
        <w:rPr>
          <w:bCs w:val="0"/>
        </w:rPr>
        <w:t>Strengthened institutional and individual capacities to mainstream SLM/SWM</w:t>
      </w:r>
    </w:p>
    <w:p w14:paraId="26E476A2" w14:textId="77777777" w:rsidR="00DB35BA" w:rsidRPr="00E14FF5" w:rsidRDefault="00DB35BA" w:rsidP="00E24511">
      <w:pPr>
        <w:numPr>
          <w:ilvl w:val="0"/>
          <w:numId w:val="32"/>
        </w:numPr>
        <w:tabs>
          <w:tab w:val="clear" w:pos="360"/>
        </w:tabs>
        <w:spacing w:before="120" w:after="120"/>
        <w:ind w:left="1080"/>
        <w:contextualSpacing/>
        <w:jc w:val="left"/>
        <w:rPr>
          <w:bCs w:val="0"/>
        </w:rPr>
      </w:pPr>
      <w:r w:rsidRPr="00E14FF5">
        <w:rPr>
          <w:bCs w:val="0"/>
        </w:rPr>
        <w:t>Improving awareness of global environmental values</w:t>
      </w:r>
    </w:p>
    <w:p w14:paraId="26E476A3" w14:textId="77777777" w:rsidR="00DB35BA" w:rsidRPr="00E14FF5" w:rsidRDefault="00DB35BA" w:rsidP="00DB35BA">
      <w:pPr>
        <w:spacing w:after="0"/>
        <w:jc w:val="left"/>
      </w:pPr>
    </w:p>
    <w:p w14:paraId="26E476A4" w14:textId="77777777" w:rsidR="00DB35BA" w:rsidRPr="00E14FF5" w:rsidRDefault="00DB35BA" w:rsidP="00DB35BA">
      <w:pPr>
        <w:tabs>
          <w:tab w:val="right" w:pos="8640"/>
        </w:tabs>
        <w:spacing w:after="0"/>
        <w:ind w:left="1440" w:hanging="1440"/>
        <w:jc w:val="left"/>
        <w:rPr>
          <w:bCs w:val="0"/>
          <w:szCs w:val="22"/>
        </w:rPr>
      </w:pPr>
      <w:r w:rsidRPr="00E14FF5">
        <w:rPr>
          <w:b/>
          <w:bCs w:val="0"/>
          <w:szCs w:val="22"/>
        </w:rPr>
        <w:t>Component 1:  Strengthened policy</w:t>
      </w:r>
      <w:r w:rsidR="00EB4DDD" w:rsidRPr="00E14FF5">
        <w:rPr>
          <w:b/>
          <w:bCs w:val="0"/>
          <w:szCs w:val="22"/>
        </w:rPr>
        <w:t>,</w:t>
      </w:r>
      <w:r w:rsidRPr="00E14FF5">
        <w:rPr>
          <w:b/>
          <w:bCs w:val="0"/>
          <w:szCs w:val="22"/>
        </w:rPr>
        <w:t xml:space="preserve"> legislative</w:t>
      </w:r>
      <w:r w:rsidR="00EB4DDD" w:rsidRPr="00E14FF5">
        <w:rPr>
          <w:b/>
          <w:bCs w:val="0"/>
          <w:szCs w:val="22"/>
        </w:rPr>
        <w:t>, and economic instruments</w:t>
      </w:r>
    </w:p>
    <w:p w14:paraId="26E476A5" w14:textId="171AB792" w:rsidR="00D92085" w:rsidRDefault="00B64E7E" w:rsidP="0071137F">
      <w:pPr>
        <w:pStyle w:val="Paragraph"/>
        <w:jc w:val="both"/>
        <w:rPr>
          <w:noProof w:val="0"/>
        </w:rPr>
      </w:pPr>
      <w:r w:rsidRPr="00E14FF5">
        <w:rPr>
          <w:noProof w:val="0"/>
        </w:rPr>
        <w:t>This component comprises a set of activiti</w:t>
      </w:r>
      <w:r w:rsidR="00D454A8" w:rsidRPr="00E14FF5">
        <w:rPr>
          <w:noProof w:val="0"/>
        </w:rPr>
        <w:t>es and outputs</w:t>
      </w:r>
      <w:r w:rsidRPr="00E14FF5">
        <w:rPr>
          <w:noProof w:val="0"/>
        </w:rPr>
        <w:t xml:space="preserve"> to </w:t>
      </w:r>
      <w:r w:rsidR="00D454A8" w:rsidRPr="00E14FF5">
        <w:rPr>
          <w:noProof w:val="0"/>
        </w:rPr>
        <w:t>strengthen a targeted set of policy and legal instruments by mainstreaming global environmental values are defined by the three Rio Conventions</w:t>
      </w:r>
      <w:r w:rsidR="00D92085" w:rsidRPr="00E14FF5">
        <w:rPr>
          <w:noProof w:val="0"/>
        </w:rPr>
        <w:t xml:space="preserve">.  </w:t>
      </w:r>
      <w:r w:rsidR="00D454A8" w:rsidRPr="00E14FF5">
        <w:rPr>
          <w:noProof w:val="0"/>
        </w:rPr>
        <w:t xml:space="preserve">The selection of global environmental criteria from other MEAs that may also be integrated within these frameworks will be determined on the basis of the </w:t>
      </w:r>
      <w:r w:rsidR="00392E83">
        <w:rPr>
          <w:noProof w:val="0"/>
        </w:rPr>
        <w:t>expert working group</w:t>
      </w:r>
      <w:r w:rsidR="00D454A8" w:rsidRPr="00E14FF5">
        <w:rPr>
          <w:noProof w:val="0"/>
        </w:rPr>
        <w:t>s that will be convened to develop the Rio Convention analytical frameworks (see activity 1.3.2)</w:t>
      </w:r>
      <w:r w:rsidR="00D92085" w:rsidRPr="00E14FF5">
        <w:rPr>
          <w:noProof w:val="0"/>
        </w:rPr>
        <w:t xml:space="preserve">.  </w:t>
      </w:r>
      <w:r w:rsidR="00D454A8" w:rsidRPr="00E14FF5">
        <w:rPr>
          <w:noProof w:val="0"/>
        </w:rPr>
        <w:t>This component also includes the identification of best practice economic instruments</w:t>
      </w:r>
      <w:r w:rsidR="00FD5D18">
        <w:rPr>
          <w:noProof w:val="0"/>
        </w:rPr>
        <w:t>, as well as facilitating the mainstreaming of global environmental criteria into a priority watershed management plan.</w:t>
      </w:r>
    </w:p>
    <w:p w14:paraId="26E476A6" w14:textId="77777777" w:rsidR="00B6745D" w:rsidRPr="00E14FF5" w:rsidRDefault="00A80318" w:rsidP="0071137F">
      <w:pPr>
        <w:pStyle w:val="Paragraph"/>
        <w:jc w:val="both"/>
        <w:rPr>
          <w:noProof w:val="0"/>
        </w:rPr>
      </w:pPr>
      <w:r>
        <w:rPr>
          <w:noProof w:val="0"/>
        </w:rPr>
        <w:t xml:space="preserve">The Government is providing in-kind </w:t>
      </w:r>
      <w:r w:rsidR="00B6745D">
        <w:rPr>
          <w:noProof w:val="0"/>
        </w:rPr>
        <w:t xml:space="preserve">co-financing </w:t>
      </w:r>
      <w:r>
        <w:rPr>
          <w:noProof w:val="0"/>
        </w:rPr>
        <w:t xml:space="preserve">in the amount of US$ </w:t>
      </w:r>
      <w:r w:rsidR="006537BD">
        <w:rPr>
          <w:noProof w:val="0"/>
        </w:rPr>
        <w:t xml:space="preserve">2.029 </w:t>
      </w:r>
      <w:r w:rsidR="00B6745D">
        <w:rPr>
          <w:noProof w:val="0"/>
        </w:rPr>
        <w:t>million) to strengthen and institutionalize community participation in watershed management consultative and decision-making activities.  This will be carried out through activities 1.1.7 and 1.4.6.  No GEF financing will be used for these activities.</w:t>
      </w:r>
    </w:p>
    <w:p w14:paraId="26E476A7" w14:textId="77777777" w:rsidR="008A6FD6" w:rsidRPr="00E14FF5" w:rsidRDefault="00A56944" w:rsidP="0071137F">
      <w:pPr>
        <w:tabs>
          <w:tab w:val="num" w:pos="450"/>
          <w:tab w:val="left" w:pos="1440"/>
          <w:tab w:val="left" w:pos="1800"/>
          <w:tab w:val="center" w:pos="4320"/>
          <w:tab w:val="right" w:pos="8640"/>
        </w:tabs>
        <w:spacing w:before="120" w:after="120"/>
        <w:rPr>
          <w:b/>
          <w:bCs w:val="0"/>
        </w:rPr>
      </w:pPr>
      <w:r w:rsidRPr="00E14FF5">
        <w:rPr>
          <w:b/>
          <w:bCs w:val="0"/>
        </w:rPr>
        <w:t>Output 1.1:</w:t>
      </w:r>
      <w:r w:rsidRPr="00E14FF5">
        <w:rPr>
          <w:b/>
          <w:bCs w:val="0"/>
        </w:rPr>
        <w:tab/>
      </w:r>
      <w:r w:rsidR="008A6FD6" w:rsidRPr="00E14FF5">
        <w:rPr>
          <w:b/>
          <w:bCs w:val="0"/>
        </w:rPr>
        <w:t>Targeted policies, legal and regulatory instruments are amended</w:t>
      </w:r>
    </w:p>
    <w:p w14:paraId="26E476A8" w14:textId="77777777" w:rsidR="00201FFA" w:rsidRPr="00E14FF5" w:rsidRDefault="005A35C6" w:rsidP="0071137F">
      <w:pPr>
        <w:pStyle w:val="Paragraph"/>
        <w:jc w:val="both"/>
        <w:rPr>
          <w:noProof w:val="0"/>
        </w:rPr>
      </w:pPr>
      <w:bookmarkStart w:id="131" w:name="_Ref412663705"/>
      <w:r w:rsidRPr="00E14FF5">
        <w:rPr>
          <w:noProof w:val="0"/>
        </w:rPr>
        <w:t>An assessment of the current policy and legal framework will lead to learning-by-doing training to reconcile the identified weaknesses</w:t>
      </w:r>
      <w:r w:rsidR="00D92085" w:rsidRPr="00E14FF5">
        <w:rPr>
          <w:noProof w:val="0"/>
        </w:rPr>
        <w:t xml:space="preserve">.  </w:t>
      </w:r>
      <w:r w:rsidRPr="00E14FF5">
        <w:rPr>
          <w:noProof w:val="0"/>
        </w:rPr>
        <w:t>This will lead to formulation of by-laws and operational guidance which will be distributed</w:t>
      </w:r>
      <w:r w:rsidR="00D92085" w:rsidRPr="00E14FF5">
        <w:rPr>
          <w:noProof w:val="0"/>
        </w:rPr>
        <w:t xml:space="preserve">.  </w:t>
      </w:r>
      <w:r w:rsidR="00392E83">
        <w:rPr>
          <w:noProof w:val="0"/>
        </w:rPr>
        <w:t>Expert working group</w:t>
      </w:r>
      <w:r w:rsidRPr="00E14FF5">
        <w:rPr>
          <w:noProof w:val="0"/>
        </w:rPr>
        <w:t>s made up of experts on the three Rio Conventions will be established under the project, comprising individuals for within government and non-state actors</w:t>
      </w:r>
      <w:bookmarkEnd w:id="131"/>
      <w:r w:rsidR="00D92085" w:rsidRPr="00E14FF5">
        <w:rPr>
          <w:noProof w:val="0"/>
        </w:rPr>
        <w:t xml:space="preserve">.  </w:t>
      </w:r>
      <w:r w:rsidR="005D39AF" w:rsidRPr="00E14FF5">
        <w:rPr>
          <w:noProof w:val="0"/>
        </w:rPr>
        <w:t>This output should be completed no later than the end of year two.</w:t>
      </w:r>
    </w:p>
    <w:p w14:paraId="26E476A9" w14:textId="77777777" w:rsidR="00201FFA" w:rsidRPr="00E14FF5" w:rsidRDefault="00DB35BA" w:rsidP="0071137F">
      <w:pPr>
        <w:tabs>
          <w:tab w:val="num" w:pos="450"/>
          <w:tab w:val="center" w:pos="4320"/>
          <w:tab w:val="right" w:pos="8640"/>
        </w:tabs>
        <w:spacing w:before="120" w:after="120"/>
        <w:rPr>
          <w:b/>
          <w:bCs w:val="0"/>
          <w:szCs w:val="22"/>
        </w:rPr>
      </w:pPr>
      <w:r w:rsidRPr="00E14FF5">
        <w:rPr>
          <w:b/>
          <w:bCs w:val="0"/>
          <w:szCs w:val="22"/>
        </w:rPr>
        <w:t>Activities:</w:t>
      </w:r>
    </w:p>
    <w:p w14:paraId="26E476AA" w14:textId="77777777" w:rsidR="00DB35BA" w:rsidRPr="00E14FF5" w:rsidRDefault="00DB35BA" w:rsidP="0071137F">
      <w:pPr>
        <w:pStyle w:val="AActivity"/>
        <w:numPr>
          <w:ilvl w:val="2"/>
          <w:numId w:val="51"/>
        </w:numPr>
        <w:jc w:val="both"/>
        <w:rPr>
          <w:lang w:val="en-US"/>
        </w:rPr>
      </w:pPr>
      <w:r w:rsidRPr="00E14FF5">
        <w:rPr>
          <w:lang w:val="en-US"/>
        </w:rPr>
        <w:lastRenderedPageBreak/>
        <w:t>Review weaknesses of the policy and legal framework limiting Rio Convention implementation</w:t>
      </w:r>
      <w:r w:rsidR="00D92085" w:rsidRPr="00E14FF5">
        <w:rPr>
          <w:lang w:val="en-US"/>
        </w:rPr>
        <w:t xml:space="preserve">.  </w:t>
      </w:r>
      <w:r w:rsidRPr="00E14FF5">
        <w:rPr>
          <w:lang w:val="en-US"/>
        </w:rPr>
        <w:t>This activity will serve as a comprehensive and updated assessment that reconciles the strengths, weaknesses, opportunities, and threats to implementing the Rio Conventions and other related MEAs both individually and in a synergistic manner, with particular attention to local, regional, and provincial policies and plans and sustainable watershed management</w:t>
      </w:r>
      <w:r w:rsidR="00D92085" w:rsidRPr="00E14FF5">
        <w:rPr>
          <w:lang w:val="en-US"/>
        </w:rPr>
        <w:t xml:space="preserve">.  </w:t>
      </w:r>
      <w:r w:rsidRPr="00E14FF5">
        <w:rPr>
          <w:lang w:val="en-US"/>
        </w:rPr>
        <w:t>This analysis will build upon and complement other GEF-funded enabling activities</w:t>
      </w:r>
      <w:r w:rsidR="00D92085" w:rsidRPr="00E14FF5">
        <w:rPr>
          <w:lang w:val="en-US"/>
        </w:rPr>
        <w:t xml:space="preserve">.  </w:t>
      </w:r>
      <w:r w:rsidR="00C360AE" w:rsidRPr="00E14FF5">
        <w:rPr>
          <w:lang w:val="en-US"/>
        </w:rPr>
        <w:t>Each Rio Convention will have its own analysis, and a fourth analysis will reconcile the three analys</w:t>
      </w:r>
      <w:r w:rsidR="009473C9" w:rsidRPr="00E14FF5">
        <w:rPr>
          <w:lang w:val="en-US"/>
        </w:rPr>
        <w:t>es into one synthesized report.</w:t>
      </w:r>
    </w:p>
    <w:p w14:paraId="26E476AB" w14:textId="77777777" w:rsidR="009473C9" w:rsidRPr="00E14FF5" w:rsidRDefault="009473C9" w:rsidP="0071137F">
      <w:pPr>
        <w:pStyle w:val="AnIndicator"/>
        <w:ind w:left="2434" w:hanging="2434"/>
        <w:contextualSpacing/>
        <w:jc w:val="both"/>
      </w:pPr>
      <w:r w:rsidRPr="00E14FF5">
        <w:tab/>
        <w:t>Target indicator:</w:t>
      </w:r>
      <w:r w:rsidRPr="00E14FF5">
        <w:tab/>
        <w:t xml:space="preserve">The three (3) in-depth thematic analyses (CBD, CCD, and FCCC) of Indonesia’s environmental governance are drafted </w:t>
      </w:r>
      <w:r w:rsidRPr="00E14FF5">
        <w:rPr>
          <w:u w:val="single"/>
        </w:rPr>
        <w:t>by month 6.</w:t>
      </w:r>
    </w:p>
    <w:p w14:paraId="26E476AC" w14:textId="77777777" w:rsidR="009473C9" w:rsidRPr="00E14FF5" w:rsidRDefault="009473C9" w:rsidP="0071137F">
      <w:pPr>
        <w:pStyle w:val="AnIndicator"/>
        <w:ind w:left="2434" w:hanging="2434"/>
        <w:contextualSpacing/>
        <w:jc w:val="both"/>
      </w:pPr>
      <w:r w:rsidRPr="00E14FF5">
        <w:tab/>
        <w:t>Target indicator:</w:t>
      </w:r>
      <w:r w:rsidRPr="00E14FF5">
        <w:tab/>
        <w:t xml:space="preserve">A compendium of environmental legislation that also explains in simple language the legislations’ intent and coverage will be prepared </w:t>
      </w:r>
      <w:r w:rsidRPr="00E14FF5">
        <w:rPr>
          <w:u w:val="single"/>
        </w:rPr>
        <w:t>by month 8</w:t>
      </w:r>
      <w:r w:rsidRPr="00E14FF5">
        <w:t>.</w:t>
      </w:r>
    </w:p>
    <w:p w14:paraId="26E476AD" w14:textId="77777777" w:rsidR="009473C9" w:rsidRPr="00E14FF5" w:rsidRDefault="009473C9" w:rsidP="0071137F">
      <w:pPr>
        <w:pStyle w:val="AnIndicator"/>
        <w:ind w:left="2434" w:hanging="2434"/>
        <w:contextualSpacing/>
        <w:jc w:val="both"/>
      </w:pPr>
      <w:r w:rsidRPr="00E14FF5">
        <w:tab/>
        <w:t>Target indicator:</w:t>
      </w:r>
      <w:r w:rsidRPr="00E14FF5">
        <w:tab/>
        <w:t xml:space="preserve">The analytical report that synthesizes all three Rio Conventions is drafted and endorsed by the </w:t>
      </w:r>
      <w:r w:rsidR="00392E83">
        <w:t>expert working group</w:t>
      </w:r>
      <w:r w:rsidRPr="00E14FF5">
        <w:t xml:space="preserve">s </w:t>
      </w:r>
      <w:r w:rsidRPr="00E14FF5">
        <w:rPr>
          <w:u w:val="single"/>
        </w:rPr>
        <w:t>by month 8</w:t>
      </w:r>
      <w:r w:rsidRPr="00E14FF5">
        <w:t>.</w:t>
      </w:r>
    </w:p>
    <w:p w14:paraId="26E476AE" w14:textId="77777777" w:rsidR="009473C9" w:rsidRPr="00E14FF5" w:rsidRDefault="009473C9" w:rsidP="0071137F">
      <w:pPr>
        <w:pStyle w:val="AnIndicator"/>
        <w:ind w:left="2434" w:hanging="2434"/>
        <w:contextualSpacing/>
        <w:jc w:val="both"/>
      </w:pPr>
      <w:r w:rsidRPr="00E14FF5">
        <w:tab/>
        <w:t>Target indicator:</w:t>
      </w:r>
      <w:r w:rsidRPr="00E14FF5">
        <w:tab/>
      </w:r>
      <w:r w:rsidR="00392E83">
        <w:t>Expert working group</w:t>
      </w:r>
      <w:r w:rsidRPr="00E14FF5">
        <w:t xml:space="preserve">s draft policy recommendations for Project Board approval </w:t>
      </w:r>
      <w:r w:rsidRPr="00E14FF5">
        <w:rPr>
          <w:u w:val="single"/>
        </w:rPr>
        <w:t>by month 8</w:t>
      </w:r>
      <w:r w:rsidRPr="00E14FF5">
        <w:t>.</w:t>
      </w:r>
    </w:p>
    <w:p w14:paraId="26E476AF" w14:textId="77777777" w:rsidR="00DB35BA" w:rsidRPr="00E14FF5" w:rsidRDefault="00DB35BA" w:rsidP="0071137F">
      <w:pPr>
        <w:tabs>
          <w:tab w:val="left" w:pos="720"/>
          <w:tab w:val="center" w:pos="4320"/>
          <w:tab w:val="right" w:pos="8640"/>
        </w:tabs>
        <w:spacing w:after="0"/>
        <w:ind w:left="720" w:hanging="720"/>
        <w:rPr>
          <w:bCs w:val="0"/>
          <w:u w:val="single"/>
        </w:rPr>
      </w:pPr>
      <w:r w:rsidRPr="00E14FF5">
        <w:rPr>
          <w:bCs w:val="0"/>
        </w:rPr>
        <w:t>1.1.2</w:t>
      </w:r>
      <w:r w:rsidRPr="00E14FF5">
        <w:rPr>
          <w:bCs w:val="0"/>
        </w:rPr>
        <w:tab/>
        <w:t>Undertake an updated analysis of institutional capacities for meeting SLM and SWM objectives</w:t>
      </w:r>
      <w:r w:rsidR="00D92085" w:rsidRPr="00E14FF5">
        <w:rPr>
          <w:bCs w:val="0"/>
        </w:rPr>
        <w:t xml:space="preserve">.  </w:t>
      </w:r>
      <w:r w:rsidRPr="00E14FF5">
        <w:rPr>
          <w:bCs w:val="0"/>
        </w:rPr>
        <w:t>This includes an assessment of institutional mechanisms for improved coordination and collaboration to implement policies/strategies</w:t>
      </w:r>
      <w:r w:rsidR="00D92085" w:rsidRPr="00E14FF5">
        <w:rPr>
          <w:bCs w:val="0"/>
        </w:rPr>
        <w:t xml:space="preserve">.  </w:t>
      </w:r>
      <w:r w:rsidRPr="00E14FF5">
        <w:rPr>
          <w:bCs w:val="0"/>
        </w:rPr>
        <w:t>This activity will be coordinated with activity 1.4.1.</w:t>
      </w:r>
    </w:p>
    <w:p w14:paraId="26E476B0" w14:textId="77777777" w:rsidR="002033C3" w:rsidRPr="00E14FF5" w:rsidRDefault="00DB35BA" w:rsidP="0071137F">
      <w:pPr>
        <w:pStyle w:val="AnIndicator"/>
        <w:jc w:val="both"/>
      </w:pPr>
      <w:r w:rsidRPr="00E14FF5">
        <w:rPr>
          <w:bCs w:val="0"/>
        </w:rPr>
        <w:tab/>
      </w:r>
      <w:r w:rsidR="002033C3" w:rsidRPr="00E14FF5">
        <w:t>Target indicator:</w:t>
      </w:r>
      <w:r w:rsidR="002033C3" w:rsidRPr="00E14FF5">
        <w:tab/>
        <w:t xml:space="preserve">Assessment report is drafted and peer reviewed </w:t>
      </w:r>
      <w:r w:rsidR="002033C3" w:rsidRPr="00E14FF5">
        <w:rPr>
          <w:u w:val="single"/>
        </w:rPr>
        <w:t>by month 5</w:t>
      </w:r>
      <w:r w:rsidR="002033C3" w:rsidRPr="00E14FF5">
        <w:t xml:space="preserve">, endorsed by stakeholders at a validation workshop </w:t>
      </w:r>
      <w:r w:rsidR="002033C3" w:rsidRPr="00E14FF5">
        <w:rPr>
          <w:u w:val="single"/>
        </w:rPr>
        <w:t>by month 7</w:t>
      </w:r>
      <w:r w:rsidR="002033C3" w:rsidRPr="00E14FF5">
        <w:t xml:space="preserve">, and finalized and subsequently approved by Project Board finalized by </w:t>
      </w:r>
      <w:r w:rsidR="002033C3" w:rsidRPr="00E14FF5">
        <w:rPr>
          <w:u w:val="single"/>
        </w:rPr>
        <w:t>month 8</w:t>
      </w:r>
    </w:p>
    <w:p w14:paraId="26E476B1" w14:textId="77777777" w:rsidR="00D92085" w:rsidRPr="00E14FF5" w:rsidRDefault="00DB35BA" w:rsidP="0071137F">
      <w:pPr>
        <w:tabs>
          <w:tab w:val="left" w:pos="720"/>
          <w:tab w:val="left" w:pos="2430"/>
          <w:tab w:val="center" w:pos="4320"/>
          <w:tab w:val="right" w:pos="8640"/>
        </w:tabs>
        <w:spacing w:after="0"/>
        <w:ind w:left="720" w:hanging="720"/>
        <w:rPr>
          <w:bCs w:val="0"/>
        </w:rPr>
      </w:pPr>
      <w:r w:rsidRPr="00E14FF5">
        <w:rPr>
          <w:bCs w:val="0"/>
        </w:rPr>
        <w:t>1.1.3</w:t>
      </w:r>
      <w:r w:rsidRPr="00E14FF5">
        <w:rPr>
          <w:bCs w:val="0"/>
        </w:rPr>
        <w:tab/>
      </w:r>
      <w:r w:rsidR="00721359" w:rsidRPr="00E14FF5">
        <w:rPr>
          <w:bCs w:val="0"/>
        </w:rPr>
        <w:t>Formulate appropriate and as necessary policy and legislative instruments/amendments</w:t>
      </w:r>
      <w:r w:rsidR="00D92085" w:rsidRPr="00E14FF5">
        <w:rPr>
          <w:bCs w:val="0"/>
        </w:rPr>
        <w:t xml:space="preserve">.  </w:t>
      </w:r>
      <w:r w:rsidR="00761742" w:rsidRPr="00E14FF5">
        <w:rPr>
          <w:bCs w:val="0"/>
        </w:rPr>
        <w:t>These will be formulated through a series of consultations and learning-by-doing workshops to first d</w:t>
      </w:r>
      <w:r w:rsidRPr="00E14FF5">
        <w:rPr>
          <w:bCs w:val="0"/>
        </w:rPr>
        <w:t>iscuss and agree on better policy and legislative options</w:t>
      </w:r>
      <w:r w:rsidR="00D92085" w:rsidRPr="00E14FF5">
        <w:rPr>
          <w:bCs w:val="0"/>
        </w:rPr>
        <w:t xml:space="preserve">.  </w:t>
      </w:r>
      <w:r w:rsidR="00761742" w:rsidRPr="00E14FF5">
        <w:rPr>
          <w:bCs w:val="0"/>
        </w:rPr>
        <w:t>These consultations will be based on the results of 1.1.1, 1.1.2, 1.2.1, and 1.3.1</w:t>
      </w:r>
      <w:r w:rsidR="007D6107" w:rsidRPr="00E14FF5">
        <w:rPr>
          <w:bCs w:val="0"/>
        </w:rPr>
        <w:t xml:space="preserve">, </w:t>
      </w:r>
      <w:r w:rsidR="007D6107" w:rsidRPr="00E14FF5">
        <w:t>and carried out in coordination with other relevant programmes and projects</w:t>
      </w:r>
      <w:r w:rsidR="00D92085" w:rsidRPr="00E14FF5">
        <w:t xml:space="preserve">.  </w:t>
      </w:r>
      <w:r w:rsidR="007D6107" w:rsidRPr="00E14FF5">
        <w:t xml:space="preserve">The consultations and workshops </w:t>
      </w:r>
      <w:r w:rsidR="007D6107" w:rsidRPr="00E14FF5">
        <w:rPr>
          <w:bCs w:val="0"/>
        </w:rPr>
        <w:t xml:space="preserve">will be organized to complement the similar workshops of 1.2.1, 1.3.2, </w:t>
      </w:r>
      <w:r w:rsidR="000050C6" w:rsidRPr="00E14FF5">
        <w:rPr>
          <w:bCs w:val="0"/>
        </w:rPr>
        <w:t xml:space="preserve">1.3.3, </w:t>
      </w:r>
      <w:r w:rsidR="007D6107" w:rsidRPr="00E14FF5">
        <w:rPr>
          <w:bCs w:val="0"/>
        </w:rPr>
        <w:t>and 1.4.2</w:t>
      </w:r>
      <w:r w:rsidR="00D92085" w:rsidRPr="00E14FF5">
        <w:rPr>
          <w:bCs w:val="0"/>
        </w:rPr>
        <w:t xml:space="preserve">.  </w:t>
      </w:r>
      <w:r w:rsidR="00761742" w:rsidRPr="00E14FF5">
        <w:rPr>
          <w:bCs w:val="0"/>
        </w:rPr>
        <w:t>These will be followed by broad-based stakeholder formulation workshops for the selected instruments</w:t>
      </w:r>
      <w:r w:rsidR="00D92085" w:rsidRPr="00E14FF5">
        <w:rPr>
          <w:bCs w:val="0"/>
        </w:rPr>
        <w:t xml:space="preserve">.  </w:t>
      </w:r>
      <w:r w:rsidR="003370D6" w:rsidRPr="00E14FF5">
        <w:rPr>
          <w:bCs w:val="0"/>
        </w:rPr>
        <w:t>Th</w:t>
      </w:r>
      <w:r w:rsidR="007D6107" w:rsidRPr="00E14FF5">
        <w:rPr>
          <w:bCs w:val="0"/>
        </w:rPr>
        <w:t>is activity will be followed up by the learning-by-doing workshops to prepare operational guidelines for improved oversight and enforcement (1.1.5)</w:t>
      </w:r>
      <w:r w:rsidR="00D92085" w:rsidRPr="00E14FF5">
        <w:rPr>
          <w:bCs w:val="0"/>
        </w:rPr>
        <w:t>.</w:t>
      </w:r>
    </w:p>
    <w:p w14:paraId="26E476B2" w14:textId="77777777" w:rsidR="00761742" w:rsidRPr="00E14FF5" w:rsidRDefault="00761742" w:rsidP="0071137F">
      <w:pPr>
        <w:pStyle w:val="AnIndicator"/>
        <w:ind w:left="2434" w:hanging="2434"/>
        <w:contextualSpacing/>
        <w:jc w:val="both"/>
      </w:pPr>
      <w:r w:rsidRPr="00E14FF5">
        <w:rPr>
          <w:bCs w:val="0"/>
          <w:i w:val="0"/>
        </w:rPr>
        <w:tab/>
      </w:r>
      <w:r w:rsidRPr="00E14FF5">
        <w:t>Target indicator:</w:t>
      </w:r>
      <w:r w:rsidRPr="00E14FF5">
        <w:tab/>
      </w:r>
      <w:r w:rsidRPr="00E14FF5">
        <w:tab/>
        <w:t xml:space="preserve">By-laws and other appropriate legislative instrument that are to be amended by the project are selected by the Project Board </w:t>
      </w:r>
      <w:r w:rsidRPr="00E14FF5">
        <w:rPr>
          <w:u w:val="single"/>
        </w:rPr>
        <w:t>by month 8</w:t>
      </w:r>
      <w:r w:rsidRPr="00E14FF5">
        <w:t>.</w:t>
      </w:r>
    </w:p>
    <w:p w14:paraId="26E476B3" w14:textId="77777777" w:rsidR="002E568F" w:rsidRPr="00E14FF5" w:rsidRDefault="002E568F" w:rsidP="0071137F">
      <w:pPr>
        <w:pStyle w:val="AnIndicator"/>
        <w:ind w:left="2434" w:hanging="2434"/>
        <w:contextualSpacing/>
        <w:jc w:val="both"/>
      </w:pPr>
      <w:r w:rsidRPr="00E14FF5">
        <w:rPr>
          <w:bCs w:val="0"/>
          <w:i w:val="0"/>
        </w:rPr>
        <w:tab/>
      </w:r>
      <w:r w:rsidRPr="00E14FF5">
        <w:t>Target indicator:</w:t>
      </w:r>
      <w:r w:rsidRPr="00E14FF5">
        <w:tab/>
      </w:r>
      <w:r w:rsidRPr="00E14FF5">
        <w:tab/>
        <w:t xml:space="preserve">By-laws and other appropriate legislative amendments are </w:t>
      </w:r>
      <w:r w:rsidR="003370D6" w:rsidRPr="00E14FF5">
        <w:t xml:space="preserve">formulated as learning-by-doing that are facilitated by legal experts </w:t>
      </w:r>
      <w:r w:rsidR="003370D6" w:rsidRPr="00E14FF5">
        <w:rPr>
          <w:u w:val="single"/>
        </w:rPr>
        <w:t>by month 12</w:t>
      </w:r>
      <w:r w:rsidR="003370D6" w:rsidRPr="00E14FF5">
        <w:t xml:space="preserve">; peer reviewed by independent legal experts and other legal officers of line ministries and institutional stakeholders </w:t>
      </w:r>
      <w:r w:rsidR="003370D6" w:rsidRPr="00E14FF5">
        <w:rPr>
          <w:u w:val="single"/>
        </w:rPr>
        <w:t>by month 14</w:t>
      </w:r>
      <w:r w:rsidR="003370D6" w:rsidRPr="00E14FF5">
        <w:t xml:space="preserve">; revised, finalized, and validated </w:t>
      </w:r>
      <w:r w:rsidRPr="00E14FF5">
        <w:t xml:space="preserve">by all stakeholders </w:t>
      </w:r>
      <w:r w:rsidR="003370D6" w:rsidRPr="00E14FF5">
        <w:rPr>
          <w:u w:val="single"/>
        </w:rPr>
        <w:t>by month 16</w:t>
      </w:r>
      <w:r w:rsidRPr="00E14FF5">
        <w:t>.</w:t>
      </w:r>
    </w:p>
    <w:p w14:paraId="26E476B4" w14:textId="77777777" w:rsidR="003370D6" w:rsidRPr="00E14FF5" w:rsidRDefault="003370D6" w:rsidP="0071137F">
      <w:pPr>
        <w:pStyle w:val="AnIndicator"/>
        <w:ind w:left="2434" w:hanging="2434"/>
        <w:contextualSpacing/>
        <w:jc w:val="both"/>
      </w:pPr>
      <w:r w:rsidRPr="00E14FF5">
        <w:rPr>
          <w:bCs w:val="0"/>
          <w:i w:val="0"/>
        </w:rPr>
        <w:tab/>
      </w:r>
      <w:r w:rsidRPr="00E14FF5">
        <w:t>Target indicator:</w:t>
      </w:r>
      <w:r w:rsidRPr="00E14FF5">
        <w:tab/>
      </w:r>
      <w:r w:rsidRPr="00E14FF5">
        <w:tab/>
        <w:t xml:space="preserve">By-laws and other appropriate legislative amendments are </w:t>
      </w:r>
      <w:r w:rsidR="00515BDD" w:rsidRPr="00E14FF5">
        <w:t xml:space="preserve">endorsed by Project Board </w:t>
      </w:r>
      <w:r w:rsidRPr="00E14FF5">
        <w:rPr>
          <w:u w:val="single"/>
        </w:rPr>
        <w:t>by month 18</w:t>
      </w:r>
      <w:r w:rsidRPr="00E14FF5">
        <w:t>.</w:t>
      </w:r>
    </w:p>
    <w:p w14:paraId="26E476B5" w14:textId="77777777" w:rsidR="00DB35BA" w:rsidRPr="00E14FF5" w:rsidRDefault="00A46C20" w:rsidP="0071137F">
      <w:pPr>
        <w:tabs>
          <w:tab w:val="left" w:pos="720"/>
          <w:tab w:val="left" w:pos="2430"/>
          <w:tab w:val="center" w:pos="4320"/>
          <w:tab w:val="right" w:pos="8640"/>
        </w:tabs>
        <w:spacing w:after="120"/>
        <w:ind w:left="720" w:hanging="720"/>
        <w:rPr>
          <w:bCs w:val="0"/>
        </w:rPr>
      </w:pPr>
      <w:r w:rsidRPr="00E14FF5">
        <w:rPr>
          <w:bCs w:val="0"/>
        </w:rPr>
        <w:t>1.1.4</w:t>
      </w:r>
      <w:r w:rsidR="00DB35BA" w:rsidRPr="00E14FF5">
        <w:rPr>
          <w:bCs w:val="0"/>
        </w:rPr>
        <w:tab/>
        <w:t>Secure approval of new and improved legislative and regulatory instruments</w:t>
      </w:r>
      <w:r w:rsidR="00D92085" w:rsidRPr="00E14FF5">
        <w:rPr>
          <w:bCs w:val="0"/>
        </w:rPr>
        <w:t xml:space="preserve">.  </w:t>
      </w:r>
      <w:r w:rsidR="00DB35BA" w:rsidRPr="00E14FF5">
        <w:rPr>
          <w:bCs w:val="0"/>
        </w:rPr>
        <w:t>This will be undertaken through a series of negotiations that involve all key stakeholder representatives and project champions</w:t>
      </w:r>
      <w:r w:rsidR="00D92085" w:rsidRPr="00E14FF5">
        <w:rPr>
          <w:bCs w:val="0"/>
        </w:rPr>
        <w:t xml:space="preserve">.  </w:t>
      </w:r>
      <w:r w:rsidR="002E568F" w:rsidRPr="00E14FF5">
        <w:rPr>
          <w:szCs w:val="22"/>
        </w:rPr>
        <w:t>The approval process should be transparent and deemed valid by all stakeholders in order to ensure legitimacy and sustainability.</w:t>
      </w:r>
    </w:p>
    <w:p w14:paraId="26E476B6" w14:textId="77777777" w:rsidR="002E568F" w:rsidRPr="00E14FF5" w:rsidRDefault="00DB35BA" w:rsidP="0071137F">
      <w:pPr>
        <w:tabs>
          <w:tab w:val="left" w:pos="720"/>
          <w:tab w:val="left" w:pos="2430"/>
          <w:tab w:val="center" w:pos="4320"/>
          <w:tab w:val="right" w:pos="8640"/>
        </w:tabs>
        <w:spacing w:after="0"/>
        <w:ind w:left="2430" w:hanging="2430"/>
        <w:rPr>
          <w:i/>
          <w:u w:val="single"/>
        </w:rPr>
      </w:pPr>
      <w:r w:rsidRPr="00E14FF5">
        <w:rPr>
          <w:bCs w:val="0"/>
          <w:i/>
        </w:rPr>
        <w:tab/>
        <w:t>Target indicator:</w:t>
      </w:r>
      <w:r w:rsidRPr="00E14FF5">
        <w:rPr>
          <w:bCs w:val="0"/>
          <w:i/>
        </w:rPr>
        <w:tab/>
      </w:r>
      <w:r w:rsidR="002E568F" w:rsidRPr="00E14FF5">
        <w:rPr>
          <w:bCs w:val="0"/>
          <w:i/>
        </w:rPr>
        <w:t>Legislative and regulatory instruments</w:t>
      </w:r>
      <w:r w:rsidR="002E568F" w:rsidRPr="00E14FF5">
        <w:rPr>
          <w:i/>
        </w:rPr>
        <w:t xml:space="preserve"> are approved by the appropriate government bodies </w:t>
      </w:r>
      <w:r w:rsidR="00515BDD" w:rsidRPr="00E14FF5">
        <w:rPr>
          <w:i/>
        </w:rPr>
        <w:t xml:space="preserve">and at the ministerial level </w:t>
      </w:r>
      <w:r w:rsidR="002E568F" w:rsidRPr="00E14FF5">
        <w:rPr>
          <w:i/>
          <w:u w:val="single"/>
        </w:rPr>
        <w:t xml:space="preserve">by month </w:t>
      </w:r>
      <w:r w:rsidR="00515BDD" w:rsidRPr="00E14FF5">
        <w:rPr>
          <w:i/>
          <w:u w:val="single"/>
        </w:rPr>
        <w:t>24</w:t>
      </w:r>
    </w:p>
    <w:p w14:paraId="26E476B7" w14:textId="77777777" w:rsidR="00A46C20" w:rsidRPr="00E14FF5" w:rsidRDefault="00A46C20" w:rsidP="0071137F">
      <w:pPr>
        <w:tabs>
          <w:tab w:val="left" w:pos="720"/>
          <w:tab w:val="left" w:pos="2430"/>
          <w:tab w:val="center" w:pos="4320"/>
          <w:tab w:val="right" w:pos="8640"/>
        </w:tabs>
        <w:spacing w:before="120" w:after="120"/>
        <w:ind w:left="720" w:hanging="720"/>
        <w:rPr>
          <w:bCs w:val="0"/>
        </w:rPr>
      </w:pPr>
      <w:r w:rsidRPr="00E14FF5">
        <w:rPr>
          <w:bCs w:val="0"/>
        </w:rPr>
        <w:t>1.1.5</w:t>
      </w:r>
      <w:r w:rsidRPr="00E14FF5">
        <w:rPr>
          <w:bCs w:val="0"/>
        </w:rPr>
        <w:tab/>
      </w:r>
      <w:r w:rsidR="00BC7635" w:rsidRPr="00E14FF5">
        <w:rPr>
          <w:bCs w:val="0"/>
        </w:rPr>
        <w:t>Prepare operational guidelines for improved oversight and enforcement of environmental legislation</w:t>
      </w:r>
      <w:r w:rsidR="00D92085" w:rsidRPr="00E14FF5">
        <w:rPr>
          <w:bCs w:val="0"/>
        </w:rPr>
        <w:t xml:space="preserve">.  </w:t>
      </w:r>
      <w:r w:rsidR="00BC7635" w:rsidRPr="00E14FF5">
        <w:rPr>
          <w:bCs w:val="0"/>
        </w:rPr>
        <w:t>The</w:t>
      </w:r>
      <w:r w:rsidR="00515BDD" w:rsidRPr="00E14FF5">
        <w:rPr>
          <w:bCs w:val="0"/>
        </w:rPr>
        <w:t xml:space="preserve"> preparation of these </w:t>
      </w:r>
      <w:r w:rsidR="00BC7635" w:rsidRPr="00E14FF5">
        <w:rPr>
          <w:bCs w:val="0"/>
        </w:rPr>
        <w:t xml:space="preserve">guidelines </w:t>
      </w:r>
      <w:r w:rsidR="00515BDD" w:rsidRPr="00E14FF5">
        <w:rPr>
          <w:bCs w:val="0"/>
        </w:rPr>
        <w:t>can begin during the learning-by-doing workshops of 1.1.3</w:t>
      </w:r>
      <w:r w:rsidR="00D92085" w:rsidRPr="00E14FF5">
        <w:rPr>
          <w:bCs w:val="0"/>
        </w:rPr>
        <w:t xml:space="preserve">.  </w:t>
      </w:r>
      <w:r w:rsidR="00515BDD" w:rsidRPr="00E14FF5">
        <w:rPr>
          <w:bCs w:val="0"/>
        </w:rPr>
        <w:t xml:space="preserve">These guidelines </w:t>
      </w:r>
      <w:r w:rsidR="00BC7635" w:rsidRPr="00E14FF5">
        <w:rPr>
          <w:bCs w:val="0"/>
        </w:rPr>
        <w:t xml:space="preserve">will </w:t>
      </w:r>
      <w:r w:rsidR="00515BDD" w:rsidRPr="00E14FF5">
        <w:rPr>
          <w:bCs w:val="0"/>
        </w:rPr>
        <w:t xml:space="preserve">also </w:t>
      </w:r>
      <w:r w:rsidR="00BC7635" w:rsidRPr="00E14FF5">
        <w:rPr>
          <w:bCs w:val="0"/>
        </w:rPr>
        <w:t xml:space="preserve">be used to complement the guidelines developed under activity 2.3.5, as well as the learning-by-doing workshops on monitoring Rio Convention compliance under </w:t>
      </w:r>
      <w:r w:rsidR="00BC7635" w:rsidRPr="00E14FF5">
        <w:rPr>
          <w:bCs w:val="0"/>
        </w:rPr>
        <w:lastRenderedPageBreak/>
        <w:t>activity 2.4.3</w:t>
      </w:r>
      <w:r w:rsidR="00D92085" w:rsidRPr="00E14FF5">
        <w:rPr>
          <w:bCs w:val="0"/>
        </w:rPr>
        <w:t xml:space="preserve">.  </w:t>
      </w:r>
      <w:r w:rsidR="00515BDD" w:rsidRPr="00E14FF5">
        <w:rPr>
          <w:bCs w:val="0"/>
        </w:rPr>
        <w:t>The legitimization of these guidelines may require decisions at the ministerial level, and should be secured.</w:t>
      </w:r>
    </w:p>
    <w:p w14:paraId="26E476B8" w14:textId="77777777" w:rsidR="00BC7635" w:rsidRPr="00E14FF5" w:rsidRDefault="00BC7635" w:rsidP="0071137F">
      <w:pPr>
        <w:pStyle w:val="AnIndicator"/>
        <w:ind w:left="2434" w:hanging="2434"/>
        <w:contextualSpacing/>
        <w:jc w:val="both"/>
        <w:rPr>
          <w:u w:val="single"/>
        </w:rPr>
      </w:pPr>
      <w:r w:rsidRPr="00E14FF5">
        <w:tab/>
        <w:t>Target indicator:</w:t>
      </w:r>
      <w:r w:rsidRPr="00E14FF5">
        <w:tab/>
        <w:t xml:space="preserve">Operational guidelines drafted by </w:t>
      </w:r>
      <w:r w:rsidRPr="00E14FF5">
        <w:rPr>
          <w:u w:val="single"/>
        </w:rPr>
        <w:t>month 1</w:t>
      </w:r>
      <w:r w:rsidR="00515BDD" w:rsidRPr="00E14FF5">
        <w:rPr>
          <w:u w:val="single"/>
        </w:rPr>
        <w:t>5</w:t>
      </w:r>
      <w:r w:rsidR="00515BDD" w:rsidRPr="00E14FF5">
        <w:t xml:space="preserve">, peer reviewed by independent experts </w:t>
      </w:r>
      <w:r w:rsidR="00515BDD" w:rsidRPr="00E14FF5">
        <w:rPr>
          <w:u w:val="single"/>
        </w:rPr>
        <w:t>by month 17</w:t>
      </w:r>
      <w:r w:rsidR="00515BDD" w:rsidRPr="00E14FF5">
        <w:t xml:space="preserve"> and finalized</w:t>
      </w:r>
      <w:r w:rsidR="00515BDD" w:rsidRPr="00E14FF5">
        <w:rPr>
          <w:u w:val="single"/>
        </w:rPr>
        <w:t xml:space="preserve"> by month 19</w:t>
      </w:r>
      <w:r w:rsidRPr="00E14FF5">
        <w:rPr>
          <w:u w:val="single"/>
        </w:rPr>
        <w:t>.</w:t>
      </w:r>
    </w:p>
    <w:p w14:paraId="26E476B9" w14:textId="77777777" w:rsidR="00BC7635" w:rsidRPr="00E14FF5" w:rsidRDefault="00BC7635" w:rsidP="0071137F">
      <w:pPr>
        <w:pStyle w:val="AnIndicator"/>
        <w:spacing w:before="0" w:after="0"/>
        <w:ind w:left="2434" w:hanging="2434"/>
        <w:jc w:val="both"/>
        <w:rPr>
          <w:u w:val="single"/>
        </w:rPr>
      </w:pPr>
      <w:r w:rsidRPr="00E14FF5">
        <w:tab/>
        <w:t>Target indicator:</w:t>
      </w:r>
      <w:r w:rsidRPr="00E14FF5">
        <w:tab/>
        <w:t xml:space="preserve">Guidelines are validated in stakeholder workshop </w:t>
      </w:r>
      <w:r w:rsidRPr="00E14FF5">
        <w:rPr>
          <w:u w:val="single"/>
        </w:rPr>
        <w:t>by month 2</w:t>
      </w:r>
      <w:r w:rsidR="00005BDA" w:rsidRPr="00E14FF5">
        <w:rPr>
          <w:u w:val="single"/>
        </w:rPr>
        <w:t>1</w:t>
      </w:r>
    </w:p>
    <w:p w14:paraId="26E476BA" w14:textId="77777777" w:rsidR="00BC7635" w:rsidRPr="00E14FF5" w:rsidRDefault="00BC7635" w:rsidP="0071137F">
      <w:pPr>
        <w:tabs>
          <w:tab w:val="left" w:pos="720"/>
          <w:tab w:val="left" w:pos="2430"/>
          <w:tab w:val="center" w:pos="4320"/>
          <w:tab w:val="right" w:pos="8640"/>
        </w:tabs>
        <w:spacing w:after="0"/>
        <w:ind w:left="2434" w:hanging="2434"/>
        <w:contextualSpacing/>
        <w:rPr>
          <w:bCs w:val="0"/>
          <w:i/>
        </w:rPr>
      </w:pPr>
      <w:r w:rsidRPr="00E14FF5">
        <w:rPr>
          <w:i/>
        </w:rPr>
        <w:tab/>
        <w:t>Target indicator:</w:t>
      </w:r>
      <w:r w:rsidRPr="00E14FF5">
        <w:rPr>
          <w:i/>
        </w:rPr>
        <w:tab/>
        <w:t xml:space="preserve">Policy recommendations to legitimize these guidelines, as appropriate, are prepared, submitted, endorsed by the </w:t>
      </w:r>
      <w:r w:rsidR="00515BDD" w:rsidRPr="00E14FF5">
        <w:rPr>
          <w:i/>
        </w:rPr>
        <w:t>Project Board</w:t>
      </w:r>
      <w:r w:rsidRPr="00E14FF5">
        <w:rPr>
          <w:i/>
        </w:rPr>
        <w:t xml:space="preserve"> </w:t>
      </w:r>
      <w:r w:rsidRPr="00E14FF5">
        <w:rPr>
          <w:i/>
          <w:u w:val="single"/>
        </w:rPr>
        <w:t>by month 2</w:t>
      </w:r>
      <w:r w:rsidR="00005BDA" w:rsidRPr="00E14FF5">
        <w:rPr>
          <w:i/>
          <w:u w:val="single"/>
        </w:rPr>
        <w:t>4</w:t>
      </w:r>
      <w:r w:rsidRPr="00E14FF5">
        <w:rPr>
          <w:i/>
        </w:rPr>
        <w:t>.</w:t>
      </w:r>
    </w:p>
    <w:p w14:paraId="26E476BB" w14:textId="77777777" w:rsidR="00DB35BA" w:rsidRPr="00E14FF5" w:rsidRDefault="00DB35BA" w:rsidP="0071137F">
      <w:pPr>
        <w:tabs>
          <w:tab w:val="left" w:pos="720"/>
          <w:tab w:val="left" w:pos="2430"/>
          <w:tab w:val="center" w:pos="4320"/>
          <w:tab w:val="right" w:pos="8640"/>
        </w:tabs>
        <w:spacing w:before="120" w:after="120"/>
        <w:ind w:left="720" w:hanging="720"/>
        <w:rPr>
          <w:bCs w:val="0"/>
        </w:rPr>
      </w:pPr>
      <w:r w:rsidRPr="00E14FF5">
        <w:rPr>
          <w:bCs w:val="0"/>
        </w:rPr>
        <w:t>1.1.6</w:t>
      </w:r>
      <w:r w:rsidRPr="00E14FF5">
        <w:rPr>
          <w:bCs w:val="0"/>
        </w:rPr>
        <w:tab/>
        <w:t>Distribute updated codes, laws and texts pertaining to environmental protection</w:t>
      </w:r>
      <w:r w:rsidR="00D92085" w:rsidRPr="00E14FF5">
        <w:rPr>
          <w:bCs w:val="0"/>
        </w:rPr>
        <w:t xml:space="preserve">.  </w:t>
      </w:r>
      <w:r w:rsidRPr="00E14FF5">
        <w:rPr>
          <w:bCs w:val="0"/>
        </w:rPr>
        <w:t>These legal documents will be made available in the appropriate local languages and accessible formats</w:t>
      </w:r>
      <w:r w:rsidR="00D92085" w:rsidRPr="00E14FF5">
        <w:rPr>
          <w:bCs w:val="0"/>
        </w:rPr>
        <w:t xml:space="preserve">.  </w:t>
      </w:r>
      <w:r w:rsidRPr="00E14FF5">
        <w:rPr>
          <w:bCs w:val="0"/>
        </w:rPr>
        <w:t>This will complement the dissemination of best practices and lessons learned of activity 3.1.10</w:t>
      </w:r>
    </w:p>
    <w:p w14:paraId="26E476BC" w14:textId="77777777" w:rsidR="002E568F" w:rsidRDefault="00DB35BA" w:rsidP="0071137F">
      <w:pPr>
        <w:pStyle w:val="AIndicator"/>
        <w:jc w:val="both"/>
        <w:rPr>
          <w:u w:val="single"/>
          <w:lang w:val="en-US"/>
        </w:rPr>
      </w:pPr>
      <w:r w:rsidRPr="00E14FF5">
        <w:rPr>
          <w:bCs/>
          <w:lang w:val="en-US"/>
        </w:rPr>
        <w:t>Target indicator:</w:t>
      </w:r>
      <w:r w:rsidRPr="00E14FF5">
        <w:rPr>
          <w:bCs/>
          <w:lang w:val="en-US"/>
        </w:rPr>
        <w:tab/>
      </w:r>
      <w:r w:rsidR="002E568F" w:rsidRPr="00E14FF5">
        <w:rPr>
          <w:lang w:val="en-US"/>
        </w:rPr>
        <w:t xml:space="preserve">Up-to-date texts are collected </w:t>
      </w:r>
      <w:r w:rsidR="002E568F" w:rsidRPr="00E14FF5">
        <w:rPr>
          <w:u w:val="single"/>
          <w:lang w:val="en-US"/>
        </w:rPr>
        <w:t>by month 18</w:t>
      </w:r>
      <w:r w:rsidR="002E568F" w:rsidRPr="00E14FF5">
        <w:rPr>
          <w:lang w:val="en-US"/>
        </w:rPr>
        <w:t xml:space="preserve"> and organized into a compendium of documentation for wide distribution </w:t>
      </w:r>
      <w:r w:rsidR="002E568F" w:rsidRPr="00E14FF5">
        <w:rPr>
          <w:u w:val="single"/>
          <w:lang w:val="en-US"/>
        </w:rPr>
        <w:t>by month 21</w:t>
      </w:r>
      <w:r w:rsidR="00D92085" w:rsidRPr="00E14FF5">
        <w:rPr>
          <w:lang w:val="en-US"/>
        </w:rPr>
        <w:t xml:space="preserve">.  </w:t>
      </w:r>
      <w:r w:rsidR="00005BDA" w:rsidRPr="00E14FF5">
        <w:rPr>
          <w:lang w:val="en-US"/>
        </w:rPr>
        <w:t>Full distribution of the compendium is completed</w:t>
      </w:r>
      <w:r w:rsidR="00005BDA" w:rsidRPr="00E14FF5">
        <w:rPr>
          <w:u w:val="single"/>
          <w:lang w:val="en-US"/>
        </w:rPr>
        <w:t xml:space="preserve"> by month 24.</w:t>
      </w:r>
    </w:p>
    <w:p w14:paraId="26E476BD" w14:textId="77777777" w:rsidR="00DB6993" w:rsidRPr="00E14FF5" w:rsidRDefault="00DB6993" w:rsidP="0071137F">
      <w:pPr>
        <w:tabs>
          <w:tab w:val="left" w:pos="720"/>
          <w:tab w:val="left" w:pos="2430"/>
          <w:tab w:val="center" w:pos="4320"/>
          <w:tab w:val="right" w:pos="8640"/>
        </w:tabs>
        <w:spacing w:before="120" w:after="120"/>
        <w:ind w:left="720" w:hanging="720"/>
        <w:rPr>
          <w:bCs w:val="0"/>
        </w:rPr>
      </w:pPr>
      <w:r>
        <w:rPr>
          <w:bCs w:val="0"/>
        </w:rPr>
        <w:t>1.1.7</w:t>
      </w:r>
      <w:r w:rsidRPr="00E14FF5">
        <w:rPr>
          <w:bCs w:val="0"/>
        </w:rPr>
        <w:tab/>
      </w:r>
      <w:r>
        <w:rPr>
          <w:bCs w:val="0"/>
        </w:rPr>
        <w:t xml:space="preserve">Formulate an appropriate </w:t>
      </w:r>
      <w:r w:rsidR="00F50065">
        <w:rPr>
          <w:bCs w:val="0"/>
        </w:rPr>
        <w:t>legal instrument to ensure full and active community participation in watershed management at the national level</w:t>
      </w:r>
      <w:r w:rsidRPr="00E14FF5">
        <w:rPr>
          <w:bCs w:val="0"/>
        </w:rPr>
        <w:t xml:space="preserve">.  This will complement the </w:t>
      </w:r>
      <w:r w:rsidR="00F50065">
        <w:rPr>
          <w:bCs w:val="0"/>
        </w:rPr>
        <w:t xml:space="preserve">institutional strengthening of the Watershed Management Coordination Forum of activity </w:t>
      </w:r>
      <w:r w:rsidR="008D1A7F">
        <w:rPr>
          <w:bCs w:val="0"/>
        </w:rPr>
        <w:t>1.4.6</w:t>
      </w:r>
      <w:r w:rsidR="00F50065">
        <w:rPr>
          <w:bCs w:val="0"/>
        </w:rPr>
        <w:t>.</w:t>
      </w:r>
    </w:p>
    <w:p w14:paraId="26E476BE" w14:textId="77777777" w:rsidR="00DB6993" w:rsidRPr="00BD03FF" w:rsidRDefault="00DB6993" w:rsidP="0071137F">
      <w:pPr>
        <w:pStyle w:val="AIndicator"/>
        <w:jc w:val="both"/>
        <w:rPr>
          <w:i w:val="0"/>
          <w:lang w:val="en-US"/>
        </w:rPr>
      </w:pPr>
      <w:r w:rsidRPr="00E14FF5">
        <w:rPr>
          <w:bCs/>
          <w:lang w:val="en-US"/>
        </w:rPr>
        <w:t>Target indicator:</w:t>
      </w:r>
      <w:r w:rsidRPr="00E14FF5">
        <w:rPr>
          <w:bCs/>
          <w:lang w:val="en-US"/>
        </w:rPr>
        <w:tab/>
      </w:r>
      <w:r w:rsidR="00F50065">
        <w:rPr>
          <w:lang w:val="en-US"/>
        </w:rPr>
        <w:t>Draft legal instrument is prepared</w:t>
      </w:r>
      <w:r w:rsidRPr="00E14FF5">
        <w:rPr>
          <w:lang w:val="en-US"/>
        </w:rPr>
        <w:t xml:space="preserve"> </w:t>
      </w:r>
      <w:r w:rsidRPr="00E14FF5">
        <w:rPr>
          <w:u w:val="single"/>
          <w:lang w:val="en-US"/>
        </w:rPr>
        <w:t>by month 1</w:t>
      </w:r>
      <w:r w:rsidR="00F50065">
        <w:rPr>
          <w:u w:val="single"/>
          <w:lang w:val="en-US"/>
        </w:rPr>
        <w:t>2</w:t>
      </w:r>
      <w:r w:rsidR="00F50065">
        <w:rPr>
          <w:lang w:val="en-US"/>
        </w:rPr>
        <w:t xml:space="preserve">, presented and discussed in at least six (6) </w:t>
      </w:r>
      <w:r w:rsidR="00BD03FF">
        <w:rPr>
          <w:lang w:val="en-US"/>
        </w:rPr>
        <w:t xml:space="preserve">different provinces </w:t>
      </w:r>
      <w:r w:rsidR="00BD03FF" w:rsidRPr="00BD03FF">
        <w:rPr>
          <w:u w:val="single"/>
          <w:lang w:val="en-US"/>
        </w:rPr>
        <w:t>by month 24</w:t>
      </w:r>
      <w:r w:rsidR="00BD03FF">
        <w:rPr>
          <w:lang w:val="en-US"/>
        </w:rPr>
        <w:t xml:space="preserve">, revised and presented at a national workshop </w:t>
      </w:r>
      <w:r w:rsidR="00BD03FF" w:rsidRPr="00BD03FF">
        <w:rPr>
          <w:u w:val="single"/>
          <w:lang w:val="en-US"/>
        </w:rPr>
        <w:t>by month 30</w:t>
      </w:r>
      <w:r w:rsidR="00BD03FF">
        <w:rPr>
          <w:lang w:val="en-US"/>
        </w:rPr>
        <w:t>, approved at the highest ministerial level</w:t>
      </w:r>
      <w:r w:rsidR="00F50065">
        <w:rPr>
          <w:lang w:val="en-US"/>
        </w:rPr>
        <w:t xml:space="preserve"> </w:t>
      </w:r>
      <w:r w:rsidR="00BD03FF">
        <w:rPr>
          <w:lang w:val="en-US"/>
        </w:rPr>
        <w:t xml:space="preserve">by month 36, and submitted for parliamentary approval </w:t>
      </w:r>
      <w:r w:rsidR="00BD03FF" w:rsidRPr="00BD03FF">
        <w:rPr>
          <w:u w:val="single"/>
          <w:lang w:val="en-US"/>
        </w:rPr>
        <w:t>by month 42</w:t>
      </w:r>
      <w:r w:rsidR="00BD03FF">
        <w:rPr>
          <w:u w:val="single"/>
          <w:lang w:val="en-US"/>
        </w:rPr>
        <w:t>.</w:t>
      </w:r>
    </w:p>
    <w:p w14:paraId="26E476BF" w14:textId="77777777" w:rsidR="00B77DC5" w:rsidRPr="00E14FF5" w:rsidRDefault="0080496D" w:rsidP="0071137F">
      <w:pPr>
        <w:tabs>
          <w:tab w:val="center" w:pos="4320"/>
          <w:tab w:val="right" w:pos="8640"/>
        </w:tabs>
        <w:spacing w:before="120" w:after="120"/>
        <w:ind w:left="1440" w:hanging="1440"/>
        <w:rPr>
          <w:b/>
          <w:bCs w:val="0"/>
        </w:rPr>
      </w:pPr>
      <w:r w:rsidRPr="00E14FF5">
        <w:rPr>
          <w:b/>
          <w:bCs w:val="0"/>
        </w:rPr>
        <w:t>O</w:t>
      </w:r>
      <w:r w:rsidR="00DB35BA" w:rsidRPr="00E14FF5">
        <w:rPr>
          <w:b/>
          <w:bCs w:val="0"/>
        </w:rPr>
        <w:t xml:space="preserve">utput 1.2: </w:t>
      </w:r>
      <w:r w:rsidR="00DB35BA" w:rsidRPr="00E14FF5">
        <w:rPr>
          <w:b/>
          <w:bCs w:val="0"/>
        </w:rPr>
        <w:tab/>
        <w:t>Best practice economic instruments developed and piloted</w:t>
      </w:r>
    </w:p>
    <w:p w14:paraId="26E476C0" w14:textId="77777777" w:rsidR="003033D1" w:rsidRPr="00E14FF5" w:rsidRDefault="00B77DC5" w:rsidP="0071137F">
      <w:pPr>
        <w:pStyle w:val="Paragraph"/>
        <w:jc w:val="both"/>
        <w:rPr>
          <w:noProof w:val="0"/>
        </w:rPr>
      </w:pPr>
      <w:r w:rsidRPr="00E14FF5">
        <w:rPr>
          <w:noProof w:val="0"/>
        </w:rPr>
        <w:t>This output is designed to support the financial sustainability of project outcomes</w:t>
      </w:r>
      <w:r w:rsidR="00D92085" w:rsidRPr="00E14FF5">
        <w:rPr>
          <w:noProof w:val="0"/>
        </w:rPr>
        <w:t xml:space="preserve">.  </w:t>
      </w:r>
      <w:r w:rsidRPr="00E14FF5">
        <w:rPr>
          <w:noProof w:val="0"/>
        </w:rPr>
        <w:t>Activities will incorporate innovative financial and economic analyses of the project that incorporate environmental and social impacts</w:t>
      </w:r>
      <w:r w:rsidR="00D92085" w:rsidRPr="00E14FF5">
        <w:rPr>
          <w:noProof w:val="0"/>
        </w:rPr>
        <w:t xml:space="preserve">.  </w:t>
      </w:r>
      <w:r w:rsidRPr="00E14FF5">
        <w:rPr>
          <w:noProof w:val="0"/>
        </w:rPr>
        <w:t>The Resource Mobilization Strategy will be presented at the one-day Project Results Conference (3.1.1).</w:t>
      </w:r>
    </w:p>
    <w:p w14:paraId="26E476C1" w14:textId="77777777" w:rsidR="00201FFA" w:rsidRPr="00E14FF5" w:rsidRDefault="00DB35BA" w:rsidP="0071137F">
      <w:pPr>
        <w:tabs>
          <w:tab w:val="center" w:pos="4320"/>
          <w:tab w:val="right" w:pos="8640"/>
        </w:tabs>
        <w:spacing w:before="120" w:after="120"/>
        <w:ind w:left="1440" w:hanging="1440"/>
        <w:rPr>
          <w:b/>
          <w:bCs w:val="0"/>
          <w:szCs w:val="22"/>
        </w:rPr>
      </w:pPr>
      <w:r w:rsidRPr="00E14FF5">
        <w:rPr>
          <w:b/>
          <w:bCs w:val="0"/>
          <w:szCs w:val="22"/>
        </w:rPr>
        <w:t>Activities:</w:t>
      </w:r>
    </w:p>
    <w:p w14:paraId="26E476C2" w14:textId="77777777" w:rsidR="005D39AF" w:rsidRPr="00E14FF5" w:rsidRDefault="005D39AF" w:rsidP="0071137F">
      <w:pPr>
        <w:tabs>
          <w:tab w:val="left" w:pos="720"/>
          <w:tab w:val="left" w:pos="2430"/>
          <w:tab w:val="center" w:pos="4320"/>
          <w:tab w:val="right" w:pos="8640"/>
        </w:tabs>
        <w:spacing w:before="120" w:after="120"/>
        <w:ind w:left="720" w:hanging="720"/>
      </w:pPr>
      <w:r w:rsidRPr="00E14FF5">
        <w:rPr>
          <w:bCs w:val="0"/>
          <w:szCs w:val="22"/>
        </w:rPr>
        <w:t>1.2.1</w:t>
      </w:r>
      <w:r w:rsidRPr="00E14FF5">
        <w:rPr>
          <w:bCs w:val="0"/>
          <w:szCs w:val="22"/>
        </w:rPr>
        <w:tab/>
        <w:t>Establish expert group of finance and economic experts for carrying out independent peer reviews and facilitating adaptive collaborative management of the institutional reforms piloted under 2.2.2</w:t>
      </w:r>
      <w:r w:rsidR="00D92085" w:rsidRPr="00E14FF5">
        <w:rPr>
          <w:bCs w:val="0"/>
          <w:szCs w:val="22"/>
        </w:rPr>
        <w:t xml:space="preserve">.  </w:t>
      </w:r>
      <w:r w:rsidRPr="00E14FF5">
        <w:t>Experts will be government finance and economic experts, as well as independent experts working in the private and non-profit sectors.</w:t>
      </w:r>
    </w:p>
    <w:p w14:paraId="26E476C3" w14:textId="77777777" w:rsidR="005D39AF" w:rsidRPr="00E14FF5" w:rsidRDefault="005D39AF" w:rsidP="0071137F">
      <w:pPr>
        <w:pStyle w:val="AIndicator"/>
        <w:jc w:val="both"/>
        <w:rPr>
          <w:lang w:val="en-US"/>
        </w:rPr>
      </w:pPr>
      <w:r w:rsidRPr="00E14FF5">
        <w:rPr>
          <w:lang w:val="en-US"/>
        </w:rPr>
        <w:t>Target indicator:</w:t>
      </w:r>
      <w:r w:rsidRPr="00E14FF5">
        <w:rPr>
          <w:lang w:val="en-US"/>
        </w:rPr>
        <w:tab/>
        <w:t xml:space="preserve">Expert working group is made up of at least 20 rotating members will be established </w:t>
      </w:r>
      <w:r w:rsidRPr="00E14FF5">
        <w:rPr>
          <w:u w:val="single"/>
          <w:lang w:val="en-US"/>
        </w:rPr>
        <w:t>by month 7</w:t>
      </w:r>
      <w:r w:rsidRPr="00E14FF5">
        <w:rPr>
          <w:lang w:val="en-US"/>
        </w:rPr>
        <w:t>, and meet at least once to discuss the findings of each within one month of their completion</w:t>
      </w:r>
    </w:p>
    <w:p w14:paraId="26E476C4" w14:textId="77777777" w:rsidR="005D39AF" w:rsidRPr="00E14FF5" w:rsidRDefault="005D39AF" w:rsidP="0071137F">
      <w:pPr>
        <w:pStyle w:val="AIndicator"/>
        <w:jc w:val="both"/>
        <w:rPr>
          <w:i w:val="0"/>
          <w:lang w:val="en-US"/>
        </w:rPr>
      </w:pPr>
      <w:r w:rsidRPr="00E14FF5">
        <w:rPr>
          <w:bCs/>
          <w:lang w:val="en-US"/>
        </w:rPr>
        <w:t>Target indicator:</w:t>
      </w:r>
      <w:r w:rsidRPr="00E14FF5">
        <w:rPr>
          <w:bCs/>
          <w:i w:val="0"/>
          <w:lang w:val="en-US"/>
        </w:rPr>
        <w:tab/>
      </w:r>
      <w:r w:rsidRPr="00E14FF5">
        <w:rPr>
          <w:rStyle w:val="AIndicatorChar"/>
          <w:i/>
          <w:lang w:val="en-US"/>
        </w:rPr>
        <w:t>Convene expert working group to review recommendations of institutional reforms</w:t>
      </w:r>
      <w:r w:rsidR="00D92085" w:rsidRPr="00E14FF5">
        <w:rPr>
          <w:rStyle w:val="AIndicatorChar"/>
          <w:i/>
          <w:lang w:val="en-US"/>
        </w:rPr>
        <w:t xml:space="preserve">.  </w:t>
      </w:r>
      <w:r w:rsidRPr="00E14FF5">
        <w:rPr>
          <w:rStyle w:val="AIndicatorChar"/>
          <w:i/>
          <w:lang w:val="en-US"/>
        </w:rPr>
        <w:t>Expert working group presents a consensus agreement on prioritized recommendations</w:t>
      </w:r>
      <w:r w:rsidRPr="00E14FF5">
        <w:rPr>
          <w:i w:val="0"/>
          <w:u w:val="single"/>
          <w:lang w:val="en-US"/>
        </w:rPr>
        <w:t xml:space="preserve"> </w:t>
      </w:r>
      <w:r w:rsidRPr="00E14FF5">
        <w:rPr>
          <w:u w:val="single"/>
          <w:lang w:val="en-US"/>
        </w:rPr>
        <w:t>by month 12</w:t>
      </w:r>
      <w:r w:rsidRPr="00E14FF5">
        <w:rPr>
          <w:lang w:val="en-US"/>
        </w:rPr>
        <w:t>.</w:t>
      </w:r>
    </w:p>
    <w:p w14:paraId="26E476C5" w14:textId="77777777" w:rsidR="00DB35BA" w:rsidRPr="00E14FF5" w:rsidRDefault="005D39AF" w:rsidP="0071137F">
      <w:pPr>
        <w:tabs>
          <w:tab w:val="left" w:pos="720"/>
          <w:tab w:val="center" w:pos="4320"/>
          <w:tab w:val="right" w:pos="8640"/>
        </w:tabs>
        <w:spacing w:after="120"/>
        <w:ind w:left="720" w:hanging="720"/>
        <w:rPr>
          <w:bCs w:val="0"/>
        </w:rPr>
      </w:pPr>
      <w:r w:rsidRPr="00E14FF5">
        <w:rPr>
          <w:bCs w:val="0"/>
        </w:rPr>
        <w:t>1.2.2</w:t>
      </w:r>
      <w:r w:rsidR="00DB35BA" w:rsidRPr="00E14FF5">
        <w:rPr>
          <w:bCs w:val="0"/>
        </w:rPr>
        <w:tab/>
        <w:t>Review existing economic instruments at the national and provincial levels to identify barriers to Rio Convention implementation.</w:t>
      </w:r>
    </w:p>
    <w:p w14:paraId="26E476C6" w14:textId="77777777" w:rsidR="00D92085" w:rsidRPr="00E14FF5" w:rsidRDefault="00DB35BA" w:rsidP="0071137F">
      <w:pPr>
        <w:tabs>
          <w:tab w:val="left" w:pos="720"/>
          <w:tab w:val="left" w:pos="2430"/>
          <w:tab w:val="center" w:pos="4320"/>
          <w:tab w:val="right" w:pos="8640"/>
        </w:tabs>
        <w:spacing w:after="0"/>
        <w:ind w:left="2430" w:hanging="2430"/>
        <w:rPr>
          <w:i/>
          <w:u w:val="single"/>
        </w:rPr>
      </w:pPr>
      <w:r w:rsidRPr="00E14FF5">
        <w:rPr>
          <w:bCs w:val="0"/>
          <w:i/>
        </w:rPr>
        <w:tab/>
        <w:t>Target indicator:</w:t>
      </w:r>
      <w:r w:rsidRPr="00E14FF5">
        <w:rPr>
          <w:bCs w:val="0"/>
          <w:i/>
        </w:rPr>
        <w:tab/>
      </w:r>
      <w:r w:rsidR="001E49B4" w:rsidRPr="00E14FF5">
        <w:rPr>
          <w:i/>
        </w:rPr>
        <w:t xml:space="preserve">Undertake an analysis of the </w:t>
      </w:r>
      <w:r w:rsidR="001E49B4" w:rsidRPr="00E14FF5">
        <w:rPr>
          <w:bCs w:val="0"/>
          <w:i/>
        </w:rPr>
        <w:t xml:space="preserve">economic instruments at the national and provincial levels to identify </w:t>
      </w:r>
      <w:r w:rsidR="001E49B4" w:rsidRPr="00E14FF5">
        <w:rPr>
          <w:i/>
        </w:rPr>
        <w:t xml:space="preserve">challenges and </w:t>
      </w:r>
      <w:r w:rsidR="001E49B4" w:rsidRPr="00E14FF5">
        <w:rPr>
          <w:bCs w:val="0"/>
          <w:i/>
        </w:rPr>
        <w:t>to identify barriers to Rio Convention implementation</w:t>
      </w:r>
      <w:r w:rsidR="0080496D" w:rsidRPr="00E14FF5">
        <w:rPr>
          <w:bCs w:val="0"/>
          <w:i/>
        </w:rPr>
        <w:t xml:space="preserve"> from an Indonesian context</w:t>
      </w:r>
      <w:r w:rsidR="001E49B4" w:rsidRPr="00E14FF5">
        <w:rPr>
          <w:i/>
        </w:rPr>
        <w:t xml:space="preserve">, </w:t>
      </w:r>
      <w:r w:rsidR="00F11189" w:rsidRPr="00E14FF5">
        <w:rPr>
          <w:i/>
        </w:rPr>
        <w:t xml:space="preserve">drafted </w:t>
      </w:r>
      <w:r w:rsidR="00F11189" w:rsidRPr="00E14FF5">
        <w:rPr>
          <w:i/>
          <w:u w:val="single"/>
        </w:rPr>
        <w:t>by month 7</w:t>
      </w:r>
      <w:r w:rsidR="00F11189" w:rsidRPr="00E14FF5">
        <w:rPr>
          <w:i/>
        </w:rPr>
        <w:t xml:space="preserve">, peer reviewed </w:t>
      </w:r>
      <w:r w:rsidR="00F11189" w:rsidRPr="00E14FF5">
        <w:rPr>
          <w:i/>
          <w:u w:val="single"/>
        </w:rPr>
        <w:t>by month 9</w:t>
      </w:r>
      <w:r w:rsidR="00F11189" w:rsidRPr="00E14FF5">
        <w:rPr>
          <w:i/>
        </w:rPr>
        <w:t xml:space="preserve">, and </w:t>
      </w:r>
      <w:r w:rsidR="001E49B4" w:rsidRPr="00E14FF5">
        <w:rPr>
          <w:i/>
        </w:rPr>
        <w:t xml:space="preserve">completed </w:t>
      </w:r>
      <w:r w:rsidR="001E49B4" w:rsidRPr="00E14FF5">
        <w:rPr>
          <w:i/>
          <w:u w:val="single"/>
        </w:rPr>
        <w:t xml:space="preserve">by month </w:t>
      </w:r>
      <w:r w:rsidR="00F11189" w:rsidRPr="00E14FF5">
        <w:rPr>
          <w:i/>
          <w:u w:val="single"/>
        </w:rPr>
        <w:t>11</w:t>
      </w:r>
      <w:r w:rsidR="00D92085" w:rsidRPr="00E14FF5">
        <w:rPr>
          <w:i/>
          <w:u w:val="single"/>
        </w:rPr>
        <w:t>.</w:t>
      </w:r>
    </w:p>
    <w:p w14:paraId="26E476C7" w14:textId="77777777" w:rsidR="00201FFA" w:rsidRPr="00E14FF5" w:rsidRDefault="001E49B4" w:rsidP="0071137F">
      <w:pPr>
        <w:pStyle w:val="AIndicator"/>
        <w:jc w:val="both"/>
        <w:rPr>
          <w:rStyle w:val="AIndicatorChar"/>
          <w:i/>
          <w:lang w:val="en-US"/>
        </w:rPr>
      </w:pPr>
      <w:r w:rsidRPr="00E14FF5">
        <w:rPr>
          <w:rStyle w:val="AIndicatorChar"/>
          <w:i/>
          <w:lang w:val="en-US"/>
        </w:rPr>
        <w:t>Target indicator:</w:t>
      </w:r>
      <w:r w:rsidRPr="00E14FF5">
        <w:rPr>
          <w:rStyle w:val="AIndicatorChar"/>
          <w:i/>
          <w:lang w:val="en-US"/>
        </w:rPr>
        <w:tab/>
        <w:t xml:space="preserve">Convene </w:t>
      </w:r>
      <w:r w:rsidR="0080496D" w:rsidRPr="00E14FF5">
        <w:rPr>
          <w:rStyle w:val="AIndicatorChar"/>
          <w:i/>
          <w:lang w:val="en-US"/>
        </w:rPr>
        <w:t xml:space="preserve">a </w:t>
      </w:r>
      <w:r w:rsidRPr="00E14FF5">
        <w:rPr>
          <w:rStyle w:val="AIndicatorChar"/>
          <w:i/>
          <w:lang w:val="en-US"/>
        </w:rPr>
        <w:t xml:space="preserve">working group </w:t>
      </w:r>
      <w:r w:rsidR="0080496D" w:rsidRPr="00E14FF5">
        <w:rPr>
          <w:rStyle w:val="AIndicatorChar"/>
          <w:i/>
          <w:lang w:val="en-US"/>
        </w:rPr>
        <w:t xml:space="preserve">of relevant experts </w:t>
      </w:r>
      <w:r w:rsidRPr="00E14FF5">
        <w:rPr>
          <w:rStyle w:val="AIndicatorChar"/>
          <w:i/>
          <w:lang w:val="en-US"/>
        </w:rPr>
        <w:t xml:space="preserve">and </w:t>
      </w:r>
      <w:r w:rsidR="0080496D" w:rsidRPr="00E14FF5">
        <w:rPr>
          <w:rStyle w:val="AIndicatorChar"/>
          <w:i/>
          <w:lang w:val="en-US"/>
        </w:rPr>
        <w:t xml:space="preserve">conduct </w:t>
      </w:r>
      <w:r w:rsidRPr="00E14FF5">
        <w:rPr>
          <w:rStyle w:val="AIndicatorChar"/>
          <w:i/>
          <w:lang w:val="en-US"/>
        </w:rPr>
        <w:t xml:space="preserve">stakeholder meetings to </w:t>
      </w:r>
      <w:r w:rsidR="0080496D" w:rsidRPr="00E14FF5">
        <w:rPr>
          <w:rStyle w:val="AIndicatorChar"/>
          <w:i/>
          <w:lang w:val="en-US"/>
        </w:rPr>
        <w:t xml:space="preserve">discuss findings of the </w:t>
      </w:r>
      <w:r w:rsidR="00BD11F0" w:rsidRPr="00E14FF5">
        <w:rPr>
          <w:rStyle w:val="AIndicatorChar"/>
          <w:i/>
          <w:lang w:val="en-US"/>
        </w:rPr>
        <w:t>analysis</w:t>
      </w:r>
      <w:r w:rsidRPr="00E14FF5">
        <w:rPr>
          <w:rStyle w:val="AIndicatorChar"/>
          <w:i/>
          <w:lang w:val="en-US"/>
        </w:rPr>
        <w:t xml:space="preserve"> of economic instruments</w:t>
      </w:r>
      <w:r w:rsidR="00D92085" w:rsidRPr="00E14FF5">
        <w:rPr>
          <w:rStyle w:val="AIndicatorChar"/>
          <w:i/>
          <w:lang w:val="en-US"/>
        </w:rPr>
        <w:t xml:space="preserve">.  </w:t>
      </w:r>
      <w:r w:rsidR="00A44726" w:rsidRPr="00E14FF5">
        <w:rPr>
          <w:rStyle w:val="AIndicatorChar"/>
          <w:i/>
          <w:lang w:val="en-US"/>
        </w:rPr>
        <w:t>Analysis is rated as high quality by at least 10 independent expert peer reviewers.</w:t>
      </w:r>
    </w:p>
    <w:p w14:paraId="26E476C8" w14:textId="77777777" w:rsidR="00201FFA" w:rsidRPr="00E14FF5" w:rsidRDefault="005D39AF" w:rsidP="0071137F">
      <w:pPr>
        <w:pStyle w:val="NoSpacing"/>
        <w:spacing w:before="120" w:after="120"/>
        <w:ind w:left="720" w:hanging="720"/>
        <w:jc w:val="both"/>
      </w:pPr>
      <w:r w:rsidRPr="00E14FF5">
        <w:rPr>
          <w:bCs/>
          <w:szCs w:val="22"/>
        </w:rPr>
        <w:t>1.2.3</w:t>
      </w:r>
      <w:r w:rsidR="00DB35BA" w:rsidRPr="00E14FF5">
        <w:rPr>
          <w:bCs/>
          <w:szCs w:val="22"/>
        </w:rPr>
        <w:tab/>
        <w:t>Identify best practices and innovative financial and e</w:t>
      </w:r>
      <w:r w:rsidR="00F11189" w:rsidRPr="00E14FF5">
        <w:rPr>
          <w:bCs/>
          <w:szCs w:val="22"/>
        </w:rPr>
        <w:t>conomic instruments</w:t>
      </w:r>
      <w:r w:rsidR="00DB35BA" w:rsidRPr="00E14FF5">
        <w:rPr>
          <w:bCs/>
          <w:szCs w:val="22"/>
        </w:rPr>
        <w:t xml:space="preserve"> </w:t>
      </w:r>
      <w:r w:rsidR="00F11189" w:rsidRPr="00E14FF5">
        <w:rPr>
          <w:bCs/>
          <w:szCs w:val="22"/>
        </w:rPr>
        <w:t xml:space="preserve">building on the results and recommendations of 1.2.2 that are to be piloted </w:t>
      </w:r>
      <w:r w:rsidR="00DB35BA" w:rsidRPr="00E14FF5">
        <w:rPr>
          <w:bCs/>
          <w:szCs w:val="22"/>
        </w:rPr>
        <w:t>as part of activity 2.2.2</w:t>
      </w:r>
      <w:r w:rsidR="00D92085" w:rsidRPr="00E14FF5">
        <w:rPr>
          <w:bCs/>
          <w:szCs w:val="22"/>
        </w:rPr>
        <w:t xml:space="preserve">.  </w:t>
      </w:r>
      <w:r w:rsidR="00C5611E" w:rsidRPr="00E14FF5">
        <w:t xml:space="preserve">This will take the </w:t>
      </w:r>
      <w:r w:rsidR="00C5611E" w:rsidRPr="00E14FF5">
        <w:lastRenderedPageBreak/>
        <w:t>form of a feasibility study and broad consultations on the strategic choice of instruments to pilot and implement.</w:t>
      </w:r>
    </w:p>
    <w:p w14:paraId="26E476C9" w14:textId="77777777" w:rsidR="00C5611E" w:rsidRPr="00E14FF5" w:rsidRDefault="00C5611E" w:rsidP="0071137F">
      <w:pPr>
        <w:pStyle w:val="AIndicator"/>
        <w:jc w:val="both"/>
        <w:rPr>
          <w:lang w:val="en-US"/>
        </w:rPr>
      </w:pPr>
      <w:r w:rsidRPr="00E14FF5">
        <w:rPr>
          <w:lang w:val="en-US"/>
        </w:rPr>
        <w:t>Target indicator:</w:t>
      </w:r>
      <w:r w:rsidRPr="00E14FF5">
        <w:rPr>
          <w:lang w:val="en-US"/>
        </w:rPr>
        <w:tab/>
      </w:r>
      <w:r w:rsidR="00B9227A" w:rsidRPr="00E14FF5">
        <w:rPr>
          <w:lang w:val="en-US"/>
        </w:rPr>
        <w:t>The drafting of a</w:t>
      </w:r>
      <w:r w:rsidR="00AD74BE" w:rsidRPr="00E14FF5">
        <w:rPr>
          <w:lang w:val="en-US"/>
        </w:rPr>
        <w:t xml:space="preserve"> f</w:t>
      </w:r>
      <w:r w:rsidRPr="00E14FF5">
        <w:rPr>
          <w:lang w:val="en-US"/>
        </w:rPr>
        <w:t xml:space="preserve">easibility study on financial and economic instruments to advance </w:t>
      </w:r>
      <w:r w:rsidR="00597A24" w:rsidRPr="00E14FF5">
        <w:rPr>
          <w:lang w:val="en-US"/>
        </w:rPr>
        <w:t xml:space="preserve">the </w:t>
      </w:r>
      <w:r w:rsidR="00597A24" w:rsidRPr="00E14FF5">
        <w:rPr>
          <w:bCs/>
          <w:lang w:val="en-US"/>
        </w:rPr>
        <w:t xml:space="preserve">CCCD/SLM/SWM pilot exercises </w:t>
      </w:r>
      <w:r w:rsidR="00B9227A" w:rsidRPr="00E14FF5">
        <w:rPr>
          <w:bCs/>
          <w:lang w:val="en-US"/>
        </w:rPr>
        <w:t xml:space="preserve">should </w:t>
      </w:r>
      <w:r w:rsidR="00B9227A" w:rsidRPr="00E14FF5">
        <w:rPr>
          <w:bCs/>
          <w:u w:val="single"/>
          <w:lang w:val="en-US"/>
        </w:rPr>
        <w:t>begin no later than month 13</w:t>
      </w:r>
      <w:r w:rsidR="00B9227A" w:rsidRPr="00E14FF5">
        <w:rPr>
          <w:bCs/>
          <w:lang w:val="en-US"/>
        </w:rPr>
        <w:t xml:space="preserve">, with the first draft available </w:t>
      </w:r>
      <w:r w:rsidRPr="00E14FF5">
        <w:rPr>
          <w:u w:val="single"/>
          <w:lang w:val="en-US"/>
        </w:rPr>
        <w:t>by month 15</w:t>
      </w:r>
      <w:r w:rsidR="00D92085" w:rsidRPr="00E14FF5">
        <w:rPr>
          <w:lang w:val="en-US"/>
        </w:rPr>
        <w:t xml:space="preserve">.  </w:t>
      </w:r>
      <w:r w:rsidR="00AD74BE" w:rsidRPr="00E14FF5">
        <w:rPr>
          <w:lang w:val="en-US"/>
        </w:rPr>
        <w:t>It is subsequently</w:t>
      </w:r>
      <w:r w:rsidRPr="00E14FF5">
        <w:rPr>
          <w:lang w:val="en-US"/>
        </w:rPr>
        <w:t xml:space="preserve"> endorsed by stakeholders at a validation workshop </w:t>
      </w:r>
      <w:r w:rsidRPr="00E14FF5">
        <w:rPr>
          <w:u w:val="single"/>
          <w:lang w:val="en-US"/>
        </w:rPr>
        <w:t>by month 16</w:t>
      </w:r>
      <w:r w:rsidRPr="00E14FF5">
        <w:rPr>
          <w:lang w:val="en-US"/>
        </w:rPr>
        <w:t xml:space="preserve">, </w:t>
      </w:r>
      <w:r w:rsidR="00AD74BE" w:rsidRPr="00E14FF5">
        <w:rPr>
          <w:lang w:val="en-US"/>
        </w:rPr>
        <w:t xml:space="preserve">rated as high quality by at least 10 independent peer review experts, </w:t>
      </w:r>
      <w:r w:rsidRPr="00E14FF5">
        <w:rPr>
          <w:lang w:val="en-US"/>
        </w:rPr>
        <w:t xml:space="preserve">and finalized and approved by Project Board </w:t>
      </w:r>
      <w:r w:rsidRPr="00E14FF5">
        <w:rPr>
          <w:u w:val="single"/>
          <w:lang w:val="en-US"/>
        </w:rPr>
        <w:t>by month 18.</w:t>
      </w:r>
    </w:p>
    <w:p w14:paraId="26E476CA" w14:textId="77777777" w:rsidR="00DB35BA" w:rsidRPr="00E14FF5" w:rsidRDefault="00DB35BA" w:rsidP="0071137F">
      <w:pPr>
        <w:pStyle w:val="AActivity"/>
        <w:spacing w:before="120" w:after="120"/>
        <w:jc w:val="both"/>
        <w:rPr>
          <w:szCs w:val="22"/>
          <w:lang w:val="en-US"/>
        </w:rPr>
      </w:pPr>
      <w:r w:rsidRPr="00E14FF5">
        <w:rPr>
          <w:bCs/>
          <w:szCs w:val="22"/>
          <w:lang w:val="en-US"/>
        </w:rPr>
        <w:t>1.2.4</w:t>
      </w:r>
      <w:r w:rsidRPr="00E14FF5">
        <w:rPr>
          <w:bCs/>
          <w:szCs w:val="22"/>
          <w:lang w:val="en-US"/>
        </w:rPr>
        <w:tab/>
        <w:t>Draft, review, and approve resource mobilization strategy</w:t>
      </w:r>
      <w:r w:rsidR="00D92085" w:rsidRPr="00E14FF5">
        <w:rPr>
          <w:bCs/>
          <w:szCs w:val="22"/>
          <w:lang w:val="en-US"/>
        </w:rPr>
        <w:t xml:space="preserve">.  </w:t>
      </w:r>
      <w:r w:rsidR="00B9227A" w:rsidRPr="00E14FF5">
        <w:rPr>
          <w:bCs/>
          <w:szCs w:val="22"/>
          <w:lang w:val="en-US"/>
        </w:rPr>
        <w:t xml:space="preserve">The strategy will include procedures for </w:t>
      </w:r>
      <w:r w:rsidR="004B6CD8" w:rsidRPr="00E14FF5">
        <w:rPr>
          <w:bCs/>
          <w:szCs w:val="22"/>
          <w:lang w:val="en-US"/>
        </w:rPr>
        <w:t xml:space="preserve">the </w:t>
      </w:r>
      <w:r w:rsidR="00B9227A" w:rsidRPr="00E14FF5">
        <w:rPr>
          <w:bCs/>
          <w:szCs w:val="22"/>
          <w:lang w:val="en-US"/>
        </w:rPr>
        <w:t>allocation of resources for de</w:t>
      </w:r>
      <w:r w:rsidR="004B6CD8" w:rsidRPr="00E14FF5">
        <w:rPr>
          <w:bCs/>
          <w:szCs w:val="22"/>
          <w:lang w:val="en-US"/>
        </w:rPr>
        <w:t>centralized resource management</w:t>
      </w:r>
      <w:r w:rsidR="00D92085" w:rsidRPr="00E14FF5">
        <w:rPr>
          <w:bCs/>
          <w:szCs w:val="22"/>
          <w:lang w:val="en-US"/>
        </w:rPr>
        <w:t xml:space="preserve">.  </w:t>
      </w:r>
      <w:r w:rsidR="00B9227A" w:rsidRPr="00E14FF5">
        <w:rPr>
          <w:szCs w:val="22"/>
          <w:lang w:val="en-US"/>
        </w:rPr>
        <w:t>These will be tested during project implementation and finalized by the end of the project</w:t>
      </w:r>
      <w:r w:rsidR="00D92085" w:rsidRPr="00E14FF5">
        <w:rPr>
          <w:szCs w:val="22"/>
          <w:lang w:val="en-US"/>
        </w:rPr>
        <w:t xml:space="preserve">.  </w:t>
      </w:r>
      <w:r w:rsidRPr="00E14FF5">
        <w:rPr>
          <w:bCs/>
          <w:szCs w:val="22"/>
          <w:lang w:val="en-US"/>
        </w:rPr>
        <w:t>This strategy will serve to ensure the institutional sustainability of the institutional reforms piloted under activity 2.2.2, as well as to catalyze their replication and scaling up</w:t>
      </w:r>
      <w:r w:rsidR="00D92085" w:rsidRPr="00E14FF5">
        <w:rPr>
          <w:bCs/>
          <w:szCs w:val="22"/>
          <w:lang w:val="en-US"/>
        </w:rPr>
        <w:t xml:space="preserve">.  </w:t>
      </w:r>
      <w:r w:rsidR="00B77DC5" w:rsidRPr="00E14FF5">
        <w:rPr>
          <w:bCs/>
          <w:szCs w:val="22"/>
          <w:lang w:val="en-US"/>
        </w:rPr>
        <w:t xml:space="preserve">The resource mobilization </w:t>
      </w:r>
      <w:r w:rsidR="008B071D" w:rsidRPr="00E14FF5">
        <w:rPr>
          <w:bCs/>
          <w:szCs w:val="22"/>
          <w:lang w:val="en-US"/>
        </w:rPr>
        <w:t>strategy</w:t>
      </w:r>
      <w:r w:rsidR="008B071D" w:rsidRPr="00E14FF5">
        <w:rPr>
          <w:lang w:val="en-US"/>
        </w:rPr>
        <w:t xml:space="preserve"> will</w:t>
      </w:r>
      <w:r w:rsidR="00B77DC5" w:rsidRPr="00E14FF5">
        <w:rPr>
          <w:lang w:val="en-US"/>
        </w:rPr>
        <w:t xml:space="preserve"> take into account Indonesia’s </w:t>
      </w:r>
      <w:r w:rsidR="008B071D" w:rsidRPr="00E14FF5">
        <w:rPr>
          <w:lang w:val="en-US"/>
        </w:rPr>
        <w:t>2005-2025 Long-Term National Development Plan and the 2011-2025 Master Plan for the Acceleration and Expansion of Indonesia’s Economic Development</w:t>
      </w:r>
      <w:r w:rsidR="00D92085" w:rsidRPr="00E14FF5">
        <w:rPr>
          <w:lang w:val="en-US"/>
        </w:rPr>
        <w:t xml:space="preserve">.  </w:t>
      </w:r>
      <w:r w:rsidR="00B77DC5" w:rsidRPr="00E14FF5">
        <w:rPr>
          <w:lang w:val="en-US"/>
        </w:rPr>
        <w:t>This strategy will be informed by best practices and lessons learned from other similar resource mobilization strategies</w:t>
      </w:r>
      <w:r w:rsidR="00D92085" w:rsidRPr="00E14FF5">
        <w:rPr>
          <w:lang w:val="en-US"/>
        </w:rPr>
        <w:t xml:space="preserve">.  </w:t>
      </w:r>
      <w:r w:rsidR="00B77DC5" w:rsidRPr="00E14FF5">
        <w:rPr>
          <w:lang w:val="en-US"/>
        </w:rPr>
        <w:t>An expert working group will be convened to guide the collaborative formulation and peer-review of a resource mobilization strategy.</w:t>
      </w:r>
    </w:p>
    <w:p w14:paraId="26E476CB" w14:textId="77777777" w:rsidR="005F2A38" w:rsidRPr="00E14FF5" w:rsidRDefault="00DB35BA" w:rsidP="0071137F">
      <w:pPr>
        <w:pStyle w:val="AIndicator"/>
        <w:tabs>
          <w:tab w:val="left" w:pos="1440"/>
        </w:tabs>
        <w:jc w:val="both"/>
        <w:rPr>
          <w:lang w:val="en-US"/>
        </w:rPr>
      </w:pPr>
      <w:r w:rsidRPr="00E14FF5">
        <w:rPr>
          <w:bCs/>
          <w:i w:val="0"/>
          <w:lang w:val="en-US"/>
        </w:rPr>
        <w:t>Target indicator:</w:t>
      </w:r>
      <w:r w:rsidRPr="00E14FF5">
        <w:rPr>
          <w:bCs/>
          <w:i w:val="0"/>
          <w:lang w:val="en-US"/>
        </w:rPr>
        <w:tab/>
      </w:r>
      <w:r w:rsidR="005F2A38" w:rsidRPr="00E14FF5">
        <w:rPr>
          <w:lang w:val="en-US"/>
        </w:rPr>
        <w:t xml:space="preserve">Expert drafts resource mobilization strategy </w:t>
      </w:r>
      <w:r w:rsidR="005F2A38" w:rsidRPr="00E14FF5">
        <w:rPr>
          <w:u w:val="single"/>
          <w:lang w:val="en-US"/>
        </w:rPr>
        <w:t>by month 21</w:t>
      </w:r>
      <w:r w:rsidR="005F2A38" w:rsidRPr="00E14FF5">
        <w:rPr>
          <w:lang w:val="en-US"/>
        </w:rPr>
        <w:t>.</w:t>
      </w:r>
    </w:p>
    <w:p w14:paraId="26E476CC" w14:textId="77777777" w:rsidR="005F2A38" w:rsidRPr="00E14FF5" w:rsidRDefault="005F2A38" w:rsidP="0071137F">
      <w:pPr>
        <w:pStyle w:val="AIndicator"/>
        <w:tabs>
          <w:tab w:val="left" w:pos="1440"/>
        </w:tabs>
        <w:jc w:val="both"/>
        <w:rPr>
          <w:lang w:val="en-US"/>
        </w:rPr>
      </w:pPr>
      <w:r w:rsidRPr="00E14FF5">
        <w:rPr>
          <w:lang w:val="en-US"/>
        </w:rPr>
        <w:t>Target indicator:</w:t>
      </w:r>
      <w:r w:rsidRPr="00E14FF5">
        <w:rPr>
          <w:lang w:val="en-US"/>
        </w:rPr>
        <w:tab/>
        <w:t>Resource mobilization strategy includes good practices for raising and allocating funds to achieve global environmental targets through decentralized decision-making</w:t>
      </w:r>
      <w:r w:rsidR="00B9227A" w:rsidRPr="00E14FF5">
        <w:rPr>
          <w:lang w:val="en-US"/>
        </w:rPr>
        <w:t>, and rated as high quality by at least 10 independent expert peer reviewers.</w:t>
      </w:r>
    </w:p>
    <w:p w14:paraId="26E476CD" w14:textId="77777777" w:rsidR="004B6CD8" w:rsidRPr="00E14FF5" w:rsidRDefault="005F2A38" w:rsidP="0071137F">
      <w:pPr>
        <w:pStyle w:val="AIndicator"/>
        <w:jc w:val="both"/>
        <w:rPr>
          <w:lang w:val="en-US"/>
        </w:rPr>
      </w:pPr>
      <w:r w:rsidRPr="00E14FF5">
        <w:rPr>
          <w:lang w:val="en-US"/>
        </w:rPr>
        <w:t>Target indicator:</w:t>
      </w:r>
      <w:r w:rsidRPr="00E14FF5">
        <w:rPr>
          <w:lang w:val="en-US"/>
        </w:rPr>
        <w:tab/>
        <w:t xml:space="preserve">Expert working group reviews and guides the revision and finalization of the resource mobilization strategy </w:t>
      </w:r>
      <w:r w:rsidR="004B6CD8" w:rsidRPr="00E14FF5">
        <w:rPr>
          <w:u w:val="single"/>
          <w:lang w:val="en-US"/>
        </w:rPr>
        <w:t>by month 25</w:t>
      </w:r>
      <w:r w:rsidR="004B6CD8" w:rsidRPr="00E14FF5">
        <w:rPr>
          <w:lang w:val="en-US"/>
        </w:rPr>
        <w:t>, after which it is presented to a</w:t>
      </w:r>
      <w:r w:rsidR="004B6CD8" w:rsidRPr="00E14FF5">
        <w:rPr>
          <w:u w:val="single"/>
          <w:lang w:val="en-US"/>
        </w:rPr>
        <w:t xml:space="preserve"> </w:t>
      </w:r>
      <w:r w:rsidR="004B6CD8" w:rsidRPr="00E14FF5">
        <w:rPr>
          <w:lang w:val="en-US"/>
        </w:rPr>
        <w:t xml:space="preserve">donors’ round-table </w:t>
      </w:r>
      <w:r w:rsidR="004B6CD8" w:rsidRPr="00E14FF5">
        <w:rPr>
          <w:u w:val="single"/>
          <w:lang w:val="en-US"/>
        </w:rPr>
        <w:t>by month 27.</w:t>
      </w:r>
    </w:p>
    <w:p w14:paraId="26E476CE" w14:textId="77777777" w:rsidR="002E6996" w:rsidRPr="00E14FF5" w:rsidRDefault="005F2A38" w:rsidP="0071137F">
      <w:pPr>
        <w:pStyle w:val="AIndicator"/>
        <w:jc w:val="both"/>
        <w:rPr>
          <w:u w:val="single"/>
          <w:lang w:val="en-US"/>
        </w:rPr>
      </w:pPr>
      <w:r w:rsidRPr="00E14FF5">
        <w:rPr>
          <w:lang w:val="en-US"/>
        </w:rPr>
        <w:t>Target indicator:</w:t>
      </w:r>
      <w:r w:rsidRPr="00E14FF5">
        <w:rPr>
          <w:lang w:val="en-US"/>
        </w:rPr>
        <w:tab/>
        <w:t xml:space="preserve">Resource mobilization strategy approved </w:t>
      </w:r>
      <w:r w:rsidR="004B6CD8" w:rsidRPr="00E14FF5">
        <w:rPr>
          <w:lang w:val="en-US"/>
        </w:rPr>
        <w:t xml:space="preserve">by Project Board and </w:t>
      </w:r>
      <w:r w:rsidRPr="00E14FF5">
        <w:rPr>
          <w:lang w:val="en-US"/>
        </w:rPr>
        <w:t xml:space="preserve">Rio Convention focal points </w:t>
      </w:r>
      <w:r w:rsidRPr="00E14FF5">
        <w:rPr>
          <w:u w:val="single"/>
          <w:lang w:val="en-US"/>
        </w:rPr>
        <w:t>by month 28</w:t>
      </w:r>
    </w:p>
    <w:p w14:paraId="26E476CF" w14:textId="77777777" w:rsidR="004B6CD8" w:rsidRPr="00E14FF5" w:rsidRDefault="004B6CD8" w:rsidP="0071137F">
      <w:pPr>
        <w:spacing w:after="0"/>
        <w:rPr>
          <w:b/>
        </w:rPr>
      </w:pPr>
      <w:r w:rsidRPr="00E14FF5">
        <w:rPr>
          <w:b/>
          <w:bCs w:val="0"/>
        </w:rPr>
        <w:br w:type="page"/>
      </w:r>
    </w:p>
    <w:p w14:paraId="26E476D0" w14:textId="5D6DE35D" w:rsidR="00DB35BA" w:rsidRPr="00E14FF5" w:rsidRDefault="00A56944" w:rsidP="0071137F">
      <w:pPr>
        <w:pStyle w:val="AActivity"/>
        <w:tabs>
          <w:tab w:val="left" w:pos="1440"/>
        </w:tabs>
        <w:spacing w:before="120" w:after="120"/>
        <w:jc w:val="both"/>
        <w:rPr>
          <w:b/>
          <w:bCs/>
          <w:lang w:val="en-US"/>
        </w:rPr>
      </w:pPr>
      <w:r w:rsidRPr="00E14FF5">
        <w:rPr>
          <w:b/>
          <w:bCs/>
          <w:lang w:val="en-US"/>
        </w:rPr>
        <w:lastRenderedPageBreak/>
        <w:t>Output 1.3:</w:t>
      </w:r>
      <w:r w:rsidRPr="00E14FF5">
        <w:rPr>
          <w:b/>
          <w:bCs/>
          <w:lang w:val="en-US"/>
        </w:rPr>
        <w:tab/>
      </w:r>
      <w:r w:rsidR="00182066">
        <w:rPr>
          <w:b/>
          <w:bCs/>
          <w:lang w:val="en-US"/>
        </w:rPr>
        <w:t>SLM</w:t>
      </w:r>
      <w:r w:rsidR="00DB35BA" w:rsidRPr="00E14FF5">
        <w:rPr>
          <w:b/>
          <w:bCs/>
          <w:lang w:val="en-US"/>
        </w:rPr>
        <w:t xml:space="preserve"> mainstreamed into development policies/strategies</w:t>
      </w:r>
      <w:r w:rsidR="00DB35BA" w:rsidRPr="00E14FF5">
        <w:rPr>
          <w:b/>
          <w:bCs/>
          <w:lang w:val="en-US"/>
        </w:rPr>
        <w:tab/>
      </w:r>
    </w:p>
    <w:p w14:paraId="26E476D1" w14:textId="77777777" w:rsidR="002C445C" w:rsidRPr="00E14FF5" w:rsidRDefault="009B3B81" w:rsidP="0071137F">
      <w:pPr>
        <w:pStyle w:val="Paragraph"/>
        <w:jc w:val="both"/>
        <w:rPr>
          <w:noProof w:val="0"/>
        </w:rPr>
      </w:pPr>
      <w:r w:rsidRPr="00E14FF5">
        <w:rPr>
          <w:bCs/>
          <w:noProof w:val="0"/>
        </w:rPr>
        <w:t xml:space="preserve">This output comprises a set of activities to </w:t>
      </w:r>
      <w:r w:rsidR="0046281B" w:rsidRPr="00E14FF5">
        <w:rPr>
          <w:bCs/>
          <w:noProof w:val="0"/>
        </w:rPr>
        <w:t>mainstream global environmental obligations and values into a high value sector development plan</w:t>
      </w:r>
      <w:r w:rsidR="00D92085" w:rsidRPr="00E14FF5">
        <w:rPr>
          <w:bCs/>
          <w:noProof w:val="0"/>
        </w:rPr>
        <w:t xml:space="preserve">.  </w:t>
      </w:r>
      <w:r w:rsidR="00A011A5" w:rsidRPr="00E14FF5">
        <w:rPr>
          <w:bCs/>
          <w:noProof w:val="0"/>
        </w:rPr>
        <w:t>The</w:t>
      </w:r>
      <w:r w:rsidR="0046281B" w:rsidRPr="00E14FF5">
        <w:rPr>
          <w:bCs/>
          <w:noProof w:val="0"/>
        </w:rPr>
        <w:t xml:space="preserve"> focus </w:t>
      </w:r>
      <w:r w:rsidR="00A011A5" w:rsidRPr="00E14FF5">
        <w:rPr>
          <w:bCs/>
          <w:noProof w:val="0"/>
        </w:rPr>
        <w:t xml:space="preserve">will be </w:t>
      </w:r>
      <w:r w:rsidR="0046281B" w:rsidRPr="00E14FF5">
        <w:rPr>
          <w:bCs/>
          <w:noProof w:val="0"/>
        </w:rPr>
        <w:t xml:space="preserve">on sustainable </w:t>
      </w:r>
      <w:r w:rsidR="00A011A5" w:rsidRPr="00E14FF5">
        <w:rPr>
          <w:bCs/>
          <w:noProof w:val="0"/>
        </w:rPr>
        <w:t xml:space="preserve">watershed management as the development sector, with project activities mainstreaming global environmental obligations under the three Rio Conventions </w:t>
      </w:r>
      <w:r w:rsidR="002C445C" w:rsidRPr="00E14FF5">
        <w:rPr>
          <w:bCs/>
          <w:noProof w:val="0"/>
        </w:rPr>
        <w:t>into a sustainable watershed management plan or an integrated water resource management plan</w:t>
      </w:r>
      <w:r w:rsidR="00D92085" w:rsidRPr="00E14FF5">
        <w:rPr>
          <w:bCs/>
          <w:noProof w:val="0"/>
        </w:rPr>
        <w:t xml:space="preserve">.  </w:t>
      </w:r>
      <w:r w:rsidR="002C445C" w:rsidRPr="00E14FF5">
        <w:rPr>
          <w:bCs/>
          <w:noProof w:val="0"/>
        </w:rPr>
        <w:t>The activities will take the form of learning-by-doing workshops that will have stakeholders use draft analyses and reports to construct integrated approaches</w:t>
      </w:r>
      <w:r w:rsidR="00D92085" w:rsidRPr="00E14FF5">
        <w:rPr>
          <w:bCs/>
          <w:noProof w:val="0"/>
        </w:rPr>
        <w:t xml:space="preserve">.  </w:t>
      </w:r>
      <w:r w:rsidR="00483B84" w:rsidRPr="00E14FF5">
        <w:rPr>
          <w:noProof w:val="0"/>
        </w:rPr>
        <w:t>This output focuses on the policy framework to support Rio Convention mainstreaming, including identifying institutional options that will support the policy and legislative framework</w:t>
      </w:r>
      <w:r w:rsidR="00D92085" w:rsidRPr="00E14FF5">
        <w:rPr>
          <w:noProof w:val="0"/>
        </w:rPr>
        <w:t xml:space="preserve">.  </w:t>
      </w:r>
      <w:r w:rsidR="00483B84" w:rsidRPr="00E14FF5">
        <w:rPr>
          <w:noProof w:val="0"/>
        </w:rPr>
        <w:t>The follow-up to these later capacities will take place during capacity building activities of Component 2, which will priority institutional strengthening recommendations.</w:t>
      </w:r>
    </w:p>
    <w:p w14:paraId="26E476D2" w14:textId="77777777" w:rsidR="00201FFA" w:rsidRPr="00E14FF5" w:rsidRDefault="00DB35BA" w:rsidP="0071137F">
      <w:pPr>
        <w:tabs>
          <w:tab w:val="num" w:pos="450"/>
          <w:tab w:val="center" w:pos="4320"/>
          <w:tab w:val="right" w:pos="8640"/>
        </w:tabs>
        <w:spacing w:before="120" w:after="120"/>
        <w:rPr>
          <w:b/>
          <w:bCs w:val="0"/>
          <w:szCs w:val="22"/>
        </w:rPr>
      </w:pPr>
      <w:r w:rsidRPr="00E14FF5">
        <w:rPr>
          <w:b/>
          <w:bCs w:val="0"/>
          <w:szCs w:val="22"/>
        </w:rPr>
        <w:t>Activities:</w:t>
      </w:r>
    </w:p>
    <w:p w14:paraId="26E476D3" w14:textId="77777777" w:rsidR="00DB35BA" w:rsidRPr="00E14FF5" w:rsidRDefault="00DB35BA" w:rsidP="0071137F">
      <w:pPr>
        <w:tabs>
          <w:tab w:val="left" w:pos="720"/>
          <w:tab w:val="center" w:pos="4320"/>
          <w:tab w:val="right" w:pos="8640"/>
        </w:tabs>
        <w:spacing w:after="0"/>
        <w:ind w:left="720" w:hanging="720"/>
        <w:rPr>
          <w:bCs w:val="0"/>
        </w:rPr>
      </w:pPr>
      <w:r w:rsidRPr="00E14FF5">
        <w:rPr>
          <w:bCs w:val="0"/>
        </w:rPr>
        <w:t>1.3.1</w:t>
      </w:r>
      <w:r w:rsidRPr="00E14FF5">
        <w:rPr>
          <w:bCs w:val="0"/>
        </w:rPr>
        <w:tab/>
        <w:t>Review existing national development strategies and action plans</w:t>
      </w:r>
      <w:r w:rsidR="00DB657C" w:rsidRPr="00E14FF5">
        <w:rPr>
          <w:bCs w:val="0"/>
        </w:rPr>
        <w:t>, with a particular view to identifying priority institutional reforms for meeting Rio Convention obligations and b</w:t>
      </w:r>
      <w:r w:rsidRPr="00E14FF5">
        <w:rPr>
          <w:bCs w:val="0"/>
        </w:rPr>
        <w:t xml:space="preserve">est practice </w:t>
      </w:r>
      <w:r w:rsidR="00DB657C" w:rsidRPr="00E14FF5">
        <w:rPr>
          <w:bCs w:val="0"/>
        </w:rPr>
        <w:t>approaches for pursuing sustainable land and watershed management</w:t>
      </w:r>
      <w:r w:rsidR="00D92085" w:rsidRPr="00E14FF5">
        <w:rPr>
          <w:bCs w:val="0"/>
        </w:rPr>
        <w:t xml:space="preserve">.  </w:t>
      </w:r>
      <w:r w:rsidRPr="00E14FF5">
        <w:rPr>
          <w:bCs w:val="0"/>
        </w:rPr>
        <w:t>This activ</w:t>
      </w:r>
      <w:r w:rsidR="001C0297" w:rsidRPr="00E14FF5">
        <w:rPr>
          <w:bCs w:val="0"/>
        </w:rPr>
        <w:t>i</w:t>
      </w:r>
      <w:r w:rsidRPr="00E14FF5">
        <w:rPr>
          <w:bCs w:val="0"/>
        </w:rPr>
        <w:t>ty will be undertaken in conjunction with 1.1.1 and 1.1.2</w:t>
      </w:r>
      <w:r w:rsidR="00D10130" w:rsidRPr="00E14FF5">
        <w:rPr>
          <w:bCs w:val="0"/>
        </w:rPr>
        <w:t>.</w:t>
      </w:r>
    </w:p>
    <w:p w14:paraId="26E476D4" w14:textId="77777777" w:rsidR="00481280" w:rsidRPr="00E14FF5" w:rsidRDefault="00DB35BA" w:rsidP="0071137F">
      <w:pPr>
        <w:pStyle w:val="AnIndicator"/>
        <w:ind w:left="2434" w:hanging="2434"/>
        <w:contextualSpacing/>
        <w:jc w:val="both"/>
      </w:pPr>
      <w:r w:rsidRPr="00E14FF5">
        <w:rPr>
          <w:bCs w:val="0"/>
          <w:i w:val="0"/>
        </w:rPr>
        <w:tab/>
      </w:r>
      <w:r w:rsidR="00481280" w:rsidRPr="00E14FF5">
        <w:t>Target indicator:</w:t>
      </w:r>
      <w:r w:rsidR="00481280" w:rsidRPr="00E14FF5">
        <w:tab/>
        <w:t xml:space="preserve">The in-depth thematic </w:t>
      </w:r>
      <w:r w:rsidR="00CD1348" w:rsidRPr="00E14FF5">
        <w:t>reviews of</w:t>
      </w:r>
      <w:r w:rsidR="00481280" w:rsidRPr="00E14FF5">
        <w:t xml:space="preserve"> </w:t>
      </w:r>
      <w:r w:rsidR="0021347F" w:rsidRPr="00E14FF5">
        <w:t>Indonesia’s</w:t>
      </w:r>
      <w:r w:rsidR="00481280" w:rsidRPr="00E14FF5">
        <w:t xml:space="preserve"> </w:t>
      </w:r>
      <w:r w:rsidR="0021347F" w:rsidRPr="00E14FF5">
        <w:rPr>
          <w:bCs w:val="0"/>
        </w:rPr>
        <w:t>existing national development strategies and action plans</w:t>
      </w:r>
      <w:r w:rsidR="00CD1348" w:rsidRPr="00E14FF5">
        <w:rPr>
          <w:bCs w:val="0"/>
        </w:rPr>
        <w:t xml:space="preserve"> </w:t>
      </w:r>
      <w:r w:rsidR="00CD1348" w:rsidRPr="00E14FF5">
        <w:t>are completed</w:t>
      </w:r>
      <w:r w:rsidR="00481280" w:rsidRPr="00E14FF5">
        <w:t xml:space="preserve"> </w:t>
      </w:r>
      <w:r w:rsidR="00481280" w:rsidRPr="00E14FF5">
        <w:rPr>
          <w:u w:val="single"/>
        </w:rPr>
        <w:t>by month 6</w:t>
      </w:r>
      <w:r w:rsidR="00D92085" w:rsidRPr="00E14FF5">
        <w:t xml:space="preserve">.  </w:t>
      </w:r>
      <w:r w:rsidR="00CD1348" w:rsidRPr="00E14FF5">
        <w:t>This exercise will focus on reconciling the recommendations to mainstream Rio Convention obligations into a SLM/SWM plan.</w:t>
      </w:r>
    </w:p>
    <w:p w14:paraId="26E476D5" w14:textId="77777777" w:rsidR="00481280" w:rsidRPr="00E14FF5" w:rsidRDefault="00481280" w:rsidP="0071137F">
      <w:pPr>
        <w:pStyle w:val="AnIndicator"/>
        <w:ind w:left="2434" w:hanging="2434"/>
        <w:contextualSpacing/>
        <w:jc w:val="both"/>
      </w:pPr>
      <w:r w:rsidRPr="00E14FF5">
        <w:tab/>
        <w:t>Target indicator:</w:t>
      </w:r>
      <w:r w:rsidRPr="00E14FF5">
        <w:tab/>
      </w:r>
      <w:r w:rsidRPr="00E14FF5">
        <w:tab/>
      </w:r>
      <w:r w:rsidR="0021347F" w:rsidRPr="00E14FF5">
        <w:rPr>
          <w:bCs w:val="0"/>
        </w:rPr>
        <w:t xml:space="preserve">Recommendations of best practice SLM/SWM </w:t>
      </w:r>
      <w:r w:rsidR="0021347F" w:rsidRPr="00E14FF5">
        <w:t>approaches ar</w:t>
      </w:r>
      <w:r w:rsidRPr="00E14FF5">
        <w:t xml:space="preserve">e reviewed and validated by all stakeholders </w:t>
      </w:r>
      <w:r w:rsidRPr="00E14FF5">
        <w:rPr>
          <w:u w:val="single"/>
        </w:rPr>
        <w:t>by month 1</w:t>
      </w:r>
      <w:r w:rsidR="00CD1348" w:rsidRPr="00E14FF5">
        <w:rPr>
          <w:u w:val="single"/>
        </w:rPr>
        <w:t>2</w:t>
      </w:r>
      <w:r w:rsidRPr="00E14FF5">
        <w:t>.</w:t>
      </w:r>
    </w:p>
    <w:p w14:paraId="26E476D6" w14:textId="77777777" w:rsidR="00DB35BA" w:rsidRPr="00E14FF5" w:rsidRDefault="00DB35BA" w:rsidP="0071137F">
      <w:pPr>
        <w:tabs>
          <w:tab w:val="left" w:pos="720"/>
          <w:tab w:val="center" w:pos="4320"/>
          <w:tab w:val="right" w:pos="8640"/>
        </w:tabs>
        <w:spacing w:before="120" w:after="120"/>
        <w:ind w:left="720" w:hanging="720"/>
        <w:rPr>
          <w:bCs w:val="0"/>
        </w:rPr>
      </w:pPr>
      <w:r w:rsidRPr="00E14FF5">
        <w:rPr>
          <w:bCs w:val="0"/>
        </w:rPr>
        <w:t>1.3.2</w:t>
      </w:r>
      <w:r w:rsidRPr="00E14FF5">
        <w:rPr>
          <w:bCs w:val="0"/>
        </w:rPr>
        <w:tab/>
        <w:t>Develop analytical framework for Rio Convention obligations into sector planning</w:t>
      </w:r>
      <w:r w:rsidR="00D92085" w:rsidRPr="00E14FF5">
        <w:rPr>
          <w:bCs w:val="0"/>
        </w:rPr>
        <w:t xml:space="preserve">.  </w:t>
      </w:r>
      <w:r w:rsidRPr="00E14FF5">
        <w:rPr>
          <w:bCs w:val="0"/>
        </w:rPr>
        <w:t>This framework will outline the key criteria and expected global outcomes that are informed by the Rio Conventions and used to ensure that sectoral plans support their realization as well as to ensure that they do not work against them.</w:t>
      </w:r>
    </w:p>
    <w:p w14:paraId="26E476D7" w14:textId="77777777" w:rsidR="00DB35BA" w:rsidRPr="00E14FF5" w:rsidRDefault="00DB35BA" w:rsidP="0071137F">
      <w:pPr>
        <w:pStyle w:val="AIndicator"/>
        <w:jc w:val="both"/>
        <w:rPr>
          <w:bCs/>
          <w:lang w:val="en-US"/>
        </w:rPr>
      </w:pPr>
      <w:r w:rsidRPr="00E14FF5">
        <w:rPr>
          <w:bCs/>
          <w:lang w:val="en-US"/>
        </w:rPr>
        <w:t>Target indicator:</w:t>
      </w:r>
      <w:r w:rsidR="00116004" w:rsidRPr="00E14FF5">
        <w:rPr>
          <w:lang w:val="en-US"/>
        </w:rPr>
        <w:tab/>
      </w:r>
      <w:r w:rsidR="005819D8" w:rsidRPr="00E14FF5">
        <w:rPr>
          <w:lang w:val="en-US"/>
        </w:rPr>
        <w:t xml:space="preserve">Analytical framework is drafted </w:t>
      </w:r>
      <w:r w:rsidR="005819D8" w:rsidRPr="00E14FF5">
        <w:rPr>
          <w:u w:val="single"/>
          <w:lang w:val="en-US"/>
        </w:rPr>
        <w:t xml:space="preserve">by month </w:t>
      </w:r>
      <w:r w:rsidR="00CD1348" w:rsidRPr="00E14FF5">
        <w:rPr>
          <w:u w:val="single"/>
          <w:lang w:val="en-US"/>
        </w:rPr>
        <w:t>5</w:t>
      </w:r>
      <w:r w:rsidR="005819D8" w:rsidRPr="00E14FF5">
        <w:rPr>
          <w:lang w:val="en-US"/>
        </w:rPr>
        <w:t xml:space="preserve">, which is then peer reviewed </w:t>
      </w:r>
      <w:r w:rsidR="005819D8" w:rsidRPr="00E14FF5">
        <w:rPr>
          <w:u w:val="single"/>
          <w:lang w:val="en-US"/>
        </w:rPr>
        <w:t xml:space="preserve">by month </w:t>
      </w:r>
      <w:r w:rsidR="00CD1348" w:rsidRPr="00E14FF5">
        <w:rPr>
          <w:u w:val="single"/>
          <w:lang w:val="en-US"/>
        </w:rPr>
        <w:t>7</w:t>
      </w:r>
      <w:r w:rsidRPr="00E14FF5">
        <w:rPr>
          <w:bCs/>
          <w:lang w:val="en-US"/>
        </w:rPr>
        <w:tab/>
      </w:r>
    </w:p>
    <w:p w14:paraId="26E476D8" w14:textId="77777777" w:rsidR="00DB35BA" w:rsidRPr="00E14FF5" w:rsidRDefault="00DB35BA" w:rsidP="0071137F">
      <w:pPr>
        <w:tabs>
          <w:tab w:val="left" w:pos="720"/>
          <w:tab w:val="center" w:pos="4320"/>
          <w:tab w:val="right" w:pos="8640"/>
        </w:tabs>
        <w:spacing w:before="120" w:after="120"/>
        <w:ind w:left="720" w:hanging="720"/>
        <w:rPr>
          <w:bCs w:val="0"/>
        </w:rPr>
      </w:pPr>
      <w:r w:rsidRPr="00E14FF5">
        <w:rPr>
          <w:bCs w:val="0"/>
        </w:rPr>
        <w:t>1.3.3</w:t>
      </w:r>
      <w:r w:rsidRPr="00E14FF5">
        <w:rPr>
          <w:bCs w:val="0"/>
        </w:rPr>
        <w:tab/>
        <w:t>Convene expert working group meetings to discuss and agree on better institutional options</w:t>
      </w:r>
      <w:r w:rsidR="00D92085" w:rsidRPr="00E14FF5">
        <w:rPr>
          <w:bCs w:val="0"/>
        </w:rPr>
        <w:t xml:space="preserve">.  </w:t>
      </w:r>
      <w:r w:rsidR="00131251" w:rsidRPr="00E14FF5">
        <w:rPr>
          <w:bCs w:val="0"/>
        </w:rPr>
        <w:t xml:space="preserve">An </w:t>
      </w:r>
      <w:r w:rsidRPr="00E14FF5">
        <w:rPr>
          <w:bCs w:val="0"/>
        </w:rPr>
        <w:t>expert working group</w:t>
      </w:r>
      <w:r w:rsidR="00131251" w:rsidRPr="00E14FF5">
        <w:rPr>
          <w:bCs w:val="0"/>
        </w:rPr>
        <w:t xml:space="preserve"> would be established for each of the three Rio Conventions, and a fourth focusing on sustainable water </w:t>
      </w:r>
      <w:r w:rsidRPr="00E14FF5">
        <w:rPr>
          <w:bCs w:val="0"/>
        </w:rPr>
        <w:t>resource management</w:t>
      </w:r>
      <w:r w:rsidR="00D92085" w:rsidRPr="00E14FF5">
        <w:rPr>
          <w:bCs w:val="0"/>
        </w:rPr>
        <w:t xml:space="preserve">.  </w:t>
      </w:r>
      <w:r w:rsidR="00131251" w:rsidRPr="00E14FF5">
        <w:rPr>
          <w:bCs w:val="0"/>
        </w:rPr>
        <w:t>From their particular thematic area, each of the four working groups will look at i</w:t>
      </w:r>
      <w:r w:rsidRPr="00E14FF5">
        <w:rPr>
          <w:bCs w:val="0"/>
        </w:rPr>
        <w:t xml:space="preserve">nstitutional arrangements </w:t>
      </w:r>
      <w:r w:rsidR="00131251" w:rsidRPr="00E14FF5">
        <w:rPr>
          <w:bCs w:val="0"/>
        </w:rPr>
        <w:t>to formulate and implement relevant policy interventions at the</w:t>
      </w:r>
      <w:r w:rsidRPr="00E14FF5">
        <w:rPr>
          <w:bCs w:val="0"/>
        </w:rPr>
        <w:t xml:space="preserve"> both </w:t>
      </w:r>
      <w:r w:rsidR="00131251" w:rsidRPr="00E14FF5">
        <w:rPr>
          <w:bCs w:val="0"/>
        </w:rPr>
        <w:t xml:space="preserve">the </w:t>
      </w:r>
      <w:r w:rsidRPr="00E14FF5">
        <w:rPr>
          <w:bCs w:val="0"/>
        </w:rPr>
        <w:t xml:space="preserve">national and provincial </w:t>
      </w:r>
      <w:r w:rsidR="00131251" w:rsidRPr="00E14FF5">
        <w:rPr>
          <w:bCs w:val="0"/>
        </w:rPr>
        <w:t>levels</w:t>
      </w:r>
      <w:r w:rsidR="00D92085" w:rsidRPr="00E14FF5">
        <w:rPr>
          <w:bCs w:val="0"/>
        </w:rPr>
        <w:t xml:space="preserve">.  </w:t>
      </w:r>
      <w:r w:rsidR="001C0297" w:rsidRPr="00E14FF5">
        <w:rPr>
          <w:bCs w:val="0"/>
        </w:rPr>
        <w:t>These</w:t>
      </w:r>
      <w:r w:rsidRPr="00E14FF5">
        <w:rPr>
          <w:bCs w:val="0"/>
        </w:rPr>
        <w:t xml:space="preserve"> working groups will also discuss best applicable consultative and decision-making processes to operationalize these better institutional options under output 1.4.</w:t>
      </w:r>
    </w:p>
    <w:p w14:paraId="26E476D9" w14:textId="77777777" w:rsidR="00587494" w:rsidRPr="00E14FF5" w:rsidRDefault="00587494" w:rsidP="0071137F">
      <w:pPr>
        <w:pStyle w:val="AnIndicator"/>
        <w:spacing w:before="0" w:after="0"/>
        <w:ind w:left="2434" w:hanging="2434"/>
        <w:jc w:val="both"/>
      </w:pPr>
      <w:r w:rsidRPr="00E14FF5">
        <w:rPr>
          <w:bCs w:val="0"/>
          <w:i w:val="0"/>
        </w:rPr>
        <w:tab/>
      </w:r>
      <w:r w:rsidR="00DB35BA" w:rsidRPr="00E14FF5">
        <w:rPr>
          <w:bCs w:val="0"/>
        </w:rPr>
        <w:t>Target indicator:</w:t>
      </w:r>
      <w:r w:rsidR="00DB35BA" w:rsidRPr="00E14FF5">
        <w:rPr>
          <w:bCs w:val="0"/>
        </w:rPr>
        <w:tab/>
      </w:r>
      <w:r w:rsidR="00131251" w:rsidRPr="00E14FF5">
        <w:t xml:space="preserve">Composition of the expert working groups are agreed by the Project Board </w:t>
      </w:r>
      <w:r w:rsidRPr="00E14FF5">
        <w:rPr>
          <w:u w:val="single"/>
        </w:rPr>
        <w:t xml:space="preserve">by month </w:t>
      </w:r>
      <w:r w:rsidR="00131251" w:rsidRPr="00E14FF5">
        <w:rPr>
          <w:u w:val="single"/>
        </w:rPr>
        <w:t>5</w:t>
      </w:r>
    </w:p>
    <w:p w14:paraId="26E476DA" w14:textId="77777777" w:rsidR="001F18B0" w:rsidRPr="00E14FF5" w:rsidRDefault="001F18B0" w:rsidP="0071137F">
      <w:pPr>
        <w:pStyle w:val="AIndicator"/>
        <w:jc w:val="both"/>
        <w:rPr>
          <w:lang w:val="en-US"/>
        </w:rPr>
      </w:pPr>
      <w:r w:rsidRPr="00E14FF5">
        <w:rPr>
          <w:lang w:val="en-US"/>
        </w:rPr>
        <w:t>Target indi</w:t>
      </w:r>
      <w:r w:rsidR="0078772B" w:rsidRPr="00E14FF5">
        <w:rPr>
          <w:lang w:val="en-US"/>
        </w:rPr>
        <w:t>cator:</w:t>
      </w:r>
      <w:r w:rsidR="0078772B" w:rsidRPr="00E14FF5">
        <w:rPr>
          <w:lang w:val="en-US"/>
        </w:rPr>
        <w:tab/>
        <w:t xml:space="preserve">The </w:t>
      </w:r>
      <w:r w:rsidRPr="00E14FF5">
        <w:rPr>
          <w:lang w:val="en-US"/>
        </w:rPr>
        <w:t>working group</w:t>
      </w:r>
      <w:r w:rsidR="00DB657C" w:rsidRPr="00E14FF5">
        <w:rPr>
          <w:lang w:val="en-US"/>
        </w:rPr>
        <w:t>s</w:t>
      </w:r>
      <w:r w:rsidRPr="00E14FF5">
        <w:rPr>
          <w:lang w:val="en-US"/>
        </w:rPr>
        <w:t xml:space="preserve"> will review and discuss the findings of </w:t>
      </w:r>
      <w:r w:rsidR="00DB657C" w:rsidRPr="00E14FF5">
        <w:rPr>
          <w:lang w:val="en-US"/>
        </w:rPr>
        <w:t xml:space="preserve">the analyses of systemic and institutional capacities of 1.1.1 and 1.1.2 respectively, as well as </w:t>
      </w:r>
      <w:r w:rsidRPr="00E14FF5">
        <w:rPr>
          <w:lang w:val="en-US"/>
        </w:rPr>
        <w:t xml:space="preserve">the </w:t>
      </w:r>
      <w:r w:rsidR="00DB657C" w:rsidRPr="00E14FF5">
        <w:rPr>
          <w:lang w:val="en-US"/>
        </w:rPr>
        <w:t>institutional assessments of 1.3</w:t>
      </w:r>
      <w:r w:rsidRPr="00E14FF5">
        <w:rPr>
          <w:lang w:val="en-US"/>
        </w:rPr>
        <w:t xml:space="preserve">.1 </w:t>
      </w:r>
      <w:r w:rsidRPr="00E14FF5">
        <w:rPr>
          <w:u w:val="single"/>
          <w:lang w:val="en-US"/>
        </w:rPr>
        <w:t xml:space="preserve">by month </w:t>
      </w:r>
      <w:r w:rsidR="00131251" w:rsidRPr="00E14FF5">
        <w:rPr>
          <w:u w:val="single"/>
          <w:lang w:val="en-US"/>
        </w:rPr>
        <w:t>6</w:t>
      </w:r>
    </w:p>
    <w:p w14:paraId="26E476DB" w14:textId="77777777" w:rsidR="001F18B0" w:rsidRPr="00E14FF5" w:rsidRDefault="001F18B0" w:rsidP="0071137F">
      <w:pPr>
        <w:pStyle w:val="AIndicator"/>
        <w:jc w:val="both"/>
        <w:rPr>
          <w:lang w:val="en-US"/>
        </w:rPr>
      </w:pPr>
      <w:r w:rsidRPr="00E14FF5">
        <w:rPr>
          <w:lang w:val="en-US"/>
        </w:rPr>
        <w:t>Target indi</w:t>
      </w:r>
      <w:r w:rsidR="0078772B" w:rsidRPr="00E14FF5">
        <w:rPr>
          <w:lang w:val="en-US"/>
        </w:rPr>
        <w:t>cator:</w:t>
      </w:r>
      <w:r w:rsidR="0078772B" w:rsidRPr="00E14FF5">
        <w:rPr>
          <w:lang w:val="en-US"/>
        </w:rPr>
        <w:tab/>
        <w:t>Members of the four</w:t>
      </w:r>
      <w:r w:rsidRPr="00E14FF5">
        <w:rPr>
          <w:lang w:val="en-US"/>
        </w:rPr>
        <w:t xml:space="preserve"> working group</w:t>
      </w:r>
      <w:r w:rsidR="0078772B" w:rsidRPr="00E14FF5">
        <w:rPr>
          <w:lang w:val="en-US"/>
        </w:rPr>
        <w:t>s</w:t>
      </w:r>
      <w:r w:rsidRPr="00E14FF5">
        <w:rPr>
          <w:lang w:val="en-US"/>
        </w:rPr>
        <w:t xml:space="preserve"> will</w:t>
      </w:r>
      <w:r w:rsidR="0078772B" w:rsidRPr="00E14FF5">
        <w:rPr>
          <w:lang w:val="en-US"/>
        </w:rPr>
        <w:t xml:space="preserve"> come together to reconcile and agree on a consensus of recommendations for institutional reforms</w:t>
      </w:r>
      <w:r w:rsidRPr="00E14FF5">
        <w:rPr>
          <w:lang w:val="en-US"/>
        </w:rPr>
        <w:t xml:space="preserve"> </w:t>
      </w:r>
      <w:r w:rsidRPr="00E14FF5">
        <w:rPr>
          <w:u w:val="single"/>
          <w:lang w:val="en-US"/>
        </w:rPr>
        <w:t>by month 9</w:t>
      </w:r>
      <w:r w:rsidR="000050C6" w:rsidRPr="00E14FF5">
        <w:rPr>
          <w:lang w:val="en-US"/>
        </w:rPr>
        <w:t>, which will be followed up by activity 1.1.3 on policy and legislative amendments, output 1.4 to strengthen institutional mechanisms for improved coordination and collaboration, and the pilot activities of output 2.2 to institutionalize Rio Convention mainstreaming into watershed management.</w:t>
      </w:r>
    </w:p>
    <w:p w14:paraId="26E476DC" w14:textId="77777777" w:rsidR="00201FFA" w:rsidRPr="00E14FF5" w:rsidRDefault="00BC6CDE" w:rsidP="0071137F">
      <w:pPr>
        <w:pStyle w:val="AIndicator"/>
        <w:ind w:left="2434" w:hanging="1714"/>
        <w:jc w:val="both"/>
        <w:rPr>
          <w:lang w:val="en-US"/>
        </w:rPr>
      </w:pPr>
      <w:r w:rsidRPr="00E14FF5">
        <w:rPr>
          <w:lang w:val="en-US"/>
        </w:rPr>
        <w:t>Target indicator:</w:t>
      </w:r>
      <w:r w:rsidRPr="00E14FF5">
        <w:rPr>
          <w:lang w:val="en-US"/>
        </w:rPr>
        <w:tab/>
      </w:r>
      <w:r w:rsidR="0071596D" w:rsidRPr="00E14FF5">
        <w:rPr>
          <w:rStyle w:val="AIndicatorChar"/>
          <w:i/>
          <w:lang w:val="en-US"/>
        </w:rPr>
        <w:t>The e</w:t>
      </w:r>
      <w:r w:rsidRPr="00E14FF5">
        <w:rPr>
          <w:rStyle w:val="AIndicatorChar"/>
          <w:i/>
          <w:lang w:val="en-US"/>
        </w:rPr>
        <w:t>xpert working group</w:t>
      </w:r>
      <w:r w:rsidR="0071596D" w:rsidRPr="00E14FF5">
        <w:rPr>
          <w:rStyle w:val="AIndicatorChar"/>
          <w:i/>
          <w:lang w:val="en-US"/>
        </w:rPr>
        <w:t>s</w:t>
      </w:r>
      <w:r w:rsidRPr="00E14FF5">
        <w:rPr>
          <w:rStyle w:val="AIndicatorChar"/>
          <w:i/>
          <w:lang w:val="en-US"/>
        </w:rPr>
        <w:t xml:space="preserve"> </w:t>
      </w:r>
      <w:r w:rsidR="006B23E4" w:rsidRPr="00E14FF5">
        <w:rPr>
          <w:rStyle w:val="AIndicatorChar"/>
          <w:i/>
          <w:lang w:val="en-US"/>
        </w:rPr>
        <w:t xml:space="preserve">will meet periodically </w:t>
      </w:r>
      <w:r w:rsidR="0071596D" w:rsidRPr="00E14FF5">
        <w:rPr>
          <w:rStyle w:val="AIndicatorChar"/>
          <w:i/>
          <w:lang w:val="en-US"/>
        </w:rPr>
        <w:t>during project implementation to provide expert stakeholder input on the draft technical analyses and targeted reports, as well as the pilot activities of output 2.2</w:t>
      </w:r>
      <w:r w:rsidRPr="00E14FF5">
        <w:rPr>
          <w:lang w:val="en-US"/>
        </w:rPr>
        <w:t>.</w:t>
      </w:r>
    </w:p>
    <w:p w14:paraId="26E476DD" w14:textId="77777777" w:rsidR="00DB35BA" w:rsidRPr="00E14FF5" w:rsidRDefault="00DB35BA" w:rsidP="0071137F">
      <w:pPr>
        <w:tabs>
          <w:tab w:val="left" w:pos="720"/>
          <w:tab w:val="center" w:pos="4320"/>
          <w:tab w:val="right" w:pos="8640"/>
        </w:tabs>
        <w:spacing w:before="120" w:after="120"/>
        <w:ind w:left="720" w:hanging="720"/>
        <w:rPr>
          <w:bCs w:val="0"/>
        </w:rPr>
      </w:pPr>
      <w:r w:rsidRPr="00E14FF5">
        <w:rPr>
          <w:bCs w:val="0"/>
        </w:rPr>
        <w:lastRenderedPageBreak/>
        <w:t>1.3.4</w:t>
      </w:r>
      <w:r w:rsidRPr="00E14FF5">
        <w:rPr>
          <w:bCs w:val="0"/>
        </w:rPr>
        <w:tab/>
        <w:t>Conceptualize SLM knowledge management model</w:t>
      </w:r>
      <w:r w:rsidR="00990560" w:rsidRPr="00E14FF5">
        <w:rPr>
          <w:bCs w:val="0"/>
        </w:rPr>
        <w:t>(s)</w:t>
      </w:r>
      <w:r w:rsidR="00D92085" w:rsidRPr="00E14FF5">
        <w:rPr>
          <w:bCs w:val="0"/>
        </w:rPr>
        <w:t xml:space="preserve">.  </w:t>
      </w:r>
      <w:r w:rsidRPr="00E14FF5">
        <w:rPr>
          <w:bCs w:val="0"/>
        </w:rPr>
        <w:t>Building on lessons learned and best practices, as well as taking into account Indonesia's current institutional and absorptive capacities, this knowledge management model serves as the basis for facilitating the access to and use of best available data, information and knowledge for improved decision-making on the global environment</w:t>
      </w:r>
      <w:r w:rsidR="00D92085" w:rsidRPr="00E14FF5">
        <w:rPr>
          <w:bCs w:val="0"/>
        </w:rPr>
        <w:t xml:space="preserve">.  </w:t>
      </w:r>
      <w:r w:rsidR="00E037DA" w:rsidRPr="00E14FF5">
        <w:rPr>
          <w:bCs w:val="0"/>
        </w:rPr>
        <w:t>This will be informed by the needs assessment of 1.4.1 and 1.4.2.</w:t>
      </w:r>
    </w:p>
    <w:p w14:paraId="26E476DE" w14:textId="77777777" w:rsidR="003E1D34" w:rsidRPr="00E14FF5" w:rsidRDefault="00DB35BA" w:rsidP="0071137F">
      <w:pPr>
        <w:tabs>
          <w:tab w:val="left" w:pos="720"/>
          <w:tab w:val="left" w:pos="2430"/>
          <w:tab w:val="center" w:pos="4320"/>
          <w:tab w:val="right" w:pos="8640"/>
        </w:tabs>
        <w:spacing w:after="0"/>
        <w:ind w:left="2430" w:hanging="2430"/>
        <w:rPr>
          <w:bCs w:val="0"/>
          <w:i/>
        </w:rPr>
      </w:pPr>
      <w:r w:rsidRPr="00E14FF5">
        <w:rPr>
          <w:bCs w:val="0"/>
          <w:i/>
        </w:rPr>
        <w:tab/>
        <w:t>Target indicator:</w:t>
      </w:r>
      <w:r w:rsidRPr="00E14FF5">
        <w:rPr>
          <w:bCs w:val="0"/>
          <w:i/>
        </w:rPr>
        <w:tab/>
      </w:r>
      <w:r w:rsidR="00B32BE1" w:rsidRPr="00E14FF5">
        <w:rPr>
          <w:bCs w:val="0"/>
          <w:i/>
        </w:rPr>
        <w:t xml:space="preserve">The drafting of the SLM knowledge </w:t>
      </w:r>
      <w:r w:rsidR="00990560" w:rsidRPr="00E14FF5">
        <w:rPr>
          <w:bCs w:val="0"/>
          <w:i/>
        </w:rPr>
        <w:t xml:space="preserve">management model(s) </w:t>
      </w:r>
      <w:r w:rsidR="00B32BE1" w:rsidRPr="00E14FF5">
        <w:rPr>
          <w:bCs w:val="0"/>
          <w:i/>
          <w:u w:val="single"/>
        </w:rPr>
        <w:t>begins no earlier than month 13</w:t>
      </w:r>
      <w:r w:rsidR="00AB050D" w:rsidRPr="00E14FF5">
        <w:rPr>
          <w:bCs w:val="0"/>
          <w:i/>
        </w:rPr>
        <w:t xml:space="preserve"> and completed </w:t>
      </w:r>
      <w:r w:rsidR="00AB050D" w:rsidRPr="00E14FF5">
        <w:rPr>
          <w:bCs w:val="0"/>
          <w:i/>
          <w:u w:val="single"/>
        </w:rPr>
        <w:t>by month 18</w:t>
      </w:r>
      <w:r w:rsidR="00AB050D" w:rsidRPr="00E14FF5">
        <w:rPr>
          <w:bCs w:val="0"/>
          <w:i/>
        </w:rPr>
        <w:t>.</w:t>
      </w:r>
    </w:p>
    <w:p w14:paraId="26E476DF" w14:textId="77777777" w:rsidR="003E1D34" w:rsidRPr="00E14FF5" w:rsidRDefault="00DB35BA" w:rsidP="0071137F">
      <w:pPr>
        <w:tabs>
          <w:tab w:val="left" w:pos="720"/>
          <w:tab w:val="left" w:pos="2430"/>
          <w:tab w:val="center" w:pos="4320"/>
          <w:tab w:val="right" w:pos="8640"/>
        </w:tabs>
        <w:spacing w:after="0"/>
        <w:ind w:left="2430" w:hanging="2430"/>
        <w:rPr>
          <w:bCs w:val="0"/>
          <w:i/>
        </w:rPr>
      </w:pPr>
      <w:r w:rsidRPr="00E14FF5">
        <w:rPr>
          <w:bCs w:val="0"/>
          <w:i/>
        </w:rPr>
        <w:tab/>
        <w:t>Target indicator:</w:t>
      </w:r>
      <w:r w:rsidRPr="00E14FF5">
        <w:rPr>
          <w:bCs w:val="0"/>
          <w:i/>
        </w:rPr>
        <w:tab/>
      </w:r>
      <w:r w:rsidR="00990560" w:rsidRPr="00E14FF5">
        <w:rPr>
          <w:bCs w:val="0"/>
          <w:i/>
          <w:u w:val="single"/>
        </w:rPr>
        <w:t>By month 19</w:t>
      </w:r>
      <w:r w:rsidR="00990560" w:rsidRPr="00E14FF5">
        <w:rPr>
          <w:bCs w:val="0"/>
          <w:i/>
        </w:rPr>
        <w:t xml:space="preserve">, SLM knowledge management model(s) are peer reviewed by expert working and agree by consensus on </w:t>
      </w:r>
      <w:r w:rsidR="00D522A1" w:rsidRPr="00E14FF5">
        <w:rPr>
          <w:bCs w:val="0"/>
          <w:i/>
          <w:u w:val="single"/>
        </w:rPr>
        <w:t xml:space="preserve">one </w:t>
      </w:r>
      <w:r w:rsidR="00990560" w:rsidRPr="00E14FF5">
        <w:rPr>
          <w:bCs w:val="0"/>
          <w:i/>
          <w:u w:val="single"/>
        </w:rPr>
        <w:t>optimal</w:t>
      </w:r>
      <w:r w:rsidR="00990560" w:rsidRPr="00E14FF5">
        <w:rPr>
          <w:bCs w:val="0"/>
          <w:i/>
        </w:rPr>
        <w:t xml:space="preserve"> </w:t>
      </w:r>
      <w:r w:rsidR="00D522A1" w:rsidRPr="00E14FF5">
        <w:rPr>
          <w:bCs w:val="0"/>
          <w:i/>
        </w:rPr>
        <w:t xml:space="preserve">SWM knowledge management </w:t>
      </w:r>
      <w:r w:rsidR="00990560" w:rsidRPr="00E14FF5">
        <w:rPr>
          <w:bCs w:val="0"/>
          <w:i/>
        </w:rPr>
        <w:t>mode</w:t>
      </w:r>
      <w:r w:rsidR="00D522A1" w:rsidRPr="00E14FF5">
        <w:rPr>
          <w:bCs w:val="0"/>
          <w:i/>
        </w:rPr>
        <w:t>l</w:t>
      </w:r>
      <w:r w:rsidR="00990560" w:rsidRPr="00E14FF5">
        <w:rPr>
          <w:bCs w:val="0"/>
          <w:i/>
        </w:rPr>
        <w:t xml:space="preserve"> to be followed up under activities 1.3.5 and piloting under output 2.2.</w:t>
      </w:r>
    </w:p>
    <w:p w14:paraId="26E476E0" w14:textId="77777777" w:rsidR="00DB35BA" w:rsidRPr="00E14FF5" w:rsidRDefault="00DB35BA" w:rsidP="0071137F">
      <w:pPr>
        <w:tabs>
          <w:tab w:val="left" w:pos="720"/>
          <w:tab w:val="center" w:pos="4320"/>
          <w:tab w:val="right" w:pos="8640"/>
        </w:tabs>
        <w:spacing w:before="120" w:after="120"/>
        <w:ind w:left="720" w:hanging="720"/>
        <w:rPr>
          <w:bCs w:val="0"/>
        </w:rPr>
      </w:pPr>
      <w:r w:rsidRPr="00E14FF5">
        <w:rPr>
          <w:bCs w:val="0"/>
        </w:rPr>
        <w:t>1.3.5</w:t>
      </w:r>
      <w:r w:rsidRPr="00E14FF5">
        <w:rPr>
          <w:bCs w:val="0"/>
        </w:rPr>
        <w:tab/>
        <w:t>Develop SWM models for decentralized and improved governance of the global environment</w:t>
      </w:r>
      <w:r w:rsidR="00D92085" w:rsidRPr="00E14FF5">
        <w:rPr>
          <w:bCs w:val="0"/>
        </w:rPr>
        <w:t xml:space="preserve">.  </w:t>
      </w:r>
      <w:r w:rsidRPr="00E14FF5">
        <w:rPr>
          <w:bCs w:val="0"/>
        </w:rPr>
        <w:t>Building upon and complementing activity 1.2.4, these SWM models will focus on the design of best practicable SWM approaches to be piloted as part of activities 2.2.1 and 2.2.2.</w:t>
      </w:r>
    </w:p>
    <w:p w14:paraId="26E476E1" w14:textId="77777777" w:rsidR="00AF6C28" w:rsidRPr="00E14FF5" w:rsidRDefault="00344DD2" w:rsidP="0071137F">
      <w:pPr>
        <w:pStyle w:val="AIndicator"/>
        <w:jc w:val="both"/>
        <w:rPr>
          <w:bCs/>
          <w:lang w:val="en-US"/>
        </w:rPr>
      </w:pPr>
      <w:r w:rsidRPr="00E14FF5">
        <w:rPr>
          <w:bCs/>
          <w:lang w:val="en-US"/>
        </w:rPr>
        <w:t>T</w:t>
      </w:r>
      <w:r w:rsidR="00116004" w:rsidRPr="00E14FF5">
        <w:rPr>
          <w:bCs/>
          <w:lang w:val="en-US"/>
        </w:rPr>
        <w:t>arget indicator:</w:t>
      </w:r>
      <w:r w:rsidR="00116004" w:rsidRPr="00E14FF5">
        <w:rPr>
          <w:bCs/>
          <w:lang w:val="en-US"/>
        </w:rPr>
        <w:tab/>
      </w:r>
      <w:r w:rsidR="00826C83" w:rsidRPr="00E14FF5">
        <w:rPr>
          <w:bCs/>
          <w:lang w:val="en-US"/>
        </w:rPr>
        <w:t>SWM models for mainstreaming Rio Convention</w:t>
      </w:r>
      <w:r w:rsidR="00AF6C28" w:rsidRPr="00E14FF5">
        <w:rPr>
          <w:bCs/>
          <w:lang w:val="en-US"/>
        </w:rPr>
        <w:t xml:space="preserve">s are formulated through learning-by-doing workshops </w:t>
      </w:r>
      <w:r w:rsidR="00AF6C28" w:rsidRPr="00E14FF5">
        <w:rPr>
          <w:bCs/>
          <w:u w:val="single"/>
          <w:lang w:val="en-US"/>
        </w:rPr>
        <w:t>by month 20</w:t>
      </w:r>
      <w:r w:rsidR="00D92085" w:rsidRPr="00E14FF5">
        <w:rPr>
          <w:bCs/>
          <w:lang w:val="en-US"/>
        </w:rPr>
        <w:t xml:space="preserve">.  </w:t>
      </w:r>
      <w:r w:rsidR="00AF6C28" w:rsidRPr="00E14FF5">
        <w:rPr>
          <w:bCs/>
          <w:lang w:val="en-US"/>
        </w:rPr>
        <w:t xml:space="preserve">Models are independently peer reviewed, rated as high quality, and finalized </w:t>
      </w:r>
      <w:r w:rsidR="00AF6C28" w:rsidRPr="00E14FF5">
        <w:rPr>
          <w:bCs/>
          <w:u w:val="single"/>
          <w:lang w:val="en-US"/>
        </w:rPr>
        <w:t>by month 24</w:t>
      </w:r>
      <w:r w:rsidR="00AF6C28" w:rsidRPr="00E14FF5">
        <w:rPr>
          <w:bCs/>
          <w:lang w:val="en-US"/>
        </w:rPr>
        <w:t>.</w:t>
      </w:r>
    </w:p>
    <w:p w14:paraId="26E476E2" w14:textId="77777777" w:rsidR="00DB35BA" w:rsidRPr="00E14FF5" w:rsidRDefault="00DB35BA" w:rsidP="0071137F">
      <w:pPr>
        <w:tabs>
          <w:tab w:val="left" w:pos="720"/>
          <w:tab w:val="center" w:pos="4320"/>
          <w:tab w:val="right" w:pos="8640"/>
        </w:tabs>
        <w:spacing w:before="120" w:after="120"/>
        <w:ind w:left="720" w:hanging="720"/>
        <w:rPr>
          <w:bCs w:val="0"/>
        </w:rPr>
      </w:pPr>
      <w:r w:rsidRPr="00E14FF5">
        <w:rPr>
          <w:bCs w:val="0"/>
        </w:rPr>
        <w:t>1.3.6</w:t>
      </w:r>
      <w:r w:rsidRPr="00E14FF5">
        <w:rPr>
          <w:bCs w:val="0"/>
        </w:rPr>
        <w:tab/>
        <w:t>Develop a roadmap for mainstreaming Rio Conventions into regional SLM policies a</w:t>
      </w:r>
      <w:r w:rsidR="00E43E1E" w:rsidRPr="00E14FF5">
        <w:rPr>
          <w:bCs w:val="0"/>
        </w:rPr>
        <w:t>nd strategies</w:t>
      </w:r>
      <w:r w:rsidR="00D92085" w:rsidRPr="00E14FF5">
        <w:rPr>
          <w:bCs w:val="0"/>
        </w:rPr>
        <w:t xml:space="preserve">.  </w:t>
      </w:r>
      <w:r w:rsidR="00E43E1E" w:rsidRPr="00E14FF5">
        <w:rPr>
          <w:bCs w:val="0"/>
        </w:rPr>
        <w:t xml:space="preserve">Building on </w:t>
      </w:r>
      <w:r w:rsidRPr="00E14FF5">
        <w:rPr>
          <w:bCs w:val="0"/>
        </w:rPr>
        <w:t>1.3.3, this roadmap will serve as practical guidelines for replicating and reinforcing Indonesia's policy frameworks to mainstream global environmental outcomes into sectoral plans</w:t>
      </w:r>
      <w:r w:rsidR="00D92085" w:rsidRPr="00E14FF5">
        <w:rPr>
          <w:bCs w:val="0"/>
        </w:rPr>
        <w:t xml:space="preserve">.  </w:t>
      </w:r>
      <w:r w:rsidRPr="00E14FF5">
        <w:rPr>
          <w:bCs w:val="0"/>
        </w:rPr>
        <w:t>This roadmap must also reinforce the best practices for SLM and SWM conceptual models of 1.3.4 and 1.3.5 that will be piloted under 2.2.2</w:t>
      </w:r>
      <w:r w:rsidR="00D92085" w:rsidRPr="00E14FF5">
        <w:rPr>
          <w:bCs w:val="0"/>
        </w:rPr>
        <w:t xml:space="preserve">.  </w:t>
      </w:r>
      <w:r w:rsidR="00E43E1E" w:rsidRPr="00E14FF5">
        <w:rPr>
          <w:bCs w:val="0"/>
        </w:rPr>
        <w:t>The roadmap will also be revised and updated to build upon lessons learned from the pilot activities.</w:t>
      </w:r>
    </w:p>
    <w:p w14:paraId="26E476E3" w14:textId="77777777" w:rsidR="000A0DB0" w:rsidRPr="00E14FF5" w:rsidRDefault="00DB35BA" w:rsidP="0071137F">
      <w:pPr>
        <w:pStyle w:val="AIndicator"/>
        <w:ind w:hanging="2430"/>
        <w:jc w:val="both"/>
        <w:rPr>
          <w:u w:val="single"/>
          <w:lang w:val="en-US"/>
        </w:rPr>
      </w:pPr>
      <w:r w:rsidRPr="00E14FF5">
        <w:rPr>
          <w:bCs/>
          <w:i w:val="0"/>
          <w:lang w:val="en-US"/>
        </w:rPr>
        <w:tab/>
      </w:r>
      <w:r w:rsidR="00E43E1E" w:rsidRPr="00E14FF5">
        <w:rPr>
          <w:lang w:val="en-US"/>
        </w:rPr>
        <w:t>Target indicator:</w:t>
      </w:r>
      <w:r w:rsidR="00E43E1E" w:rsidRPr="00E14FF5">
        <w:rPr>
          <w:lang w:val="en-US"/>
        </w:rPr>
        <w:tab/>
        <w:t>R</w:t>
      </w:r>
      <w:r w:rsidR="000A0DB0" w:rsidRPr="00E14FF5">
        <w:rPr>
          <w:lang w:val="en-US"/>
        </w:rPr>
        <w:t xml:space="preserve">oadmap is to be </w:t>
      </w:r>
      <w:r w:rsidR="00E43E1E" w:rsidRPr="00E14FF5">
        <w:rPr>
          <w:lang w:val="en-US"/>
        </w:rPr>
        <w:t xml:space="preserve">drafted by month 16, independently peer reviewed </w:t>
      </w:r>
      <w:r w:rsidR="00E43E1E" w:rsidRPr="00E14FF5">
        <w:rPr>
          <w:u w:val="single"/>
          <w:lang w:val="en-US"/>
        </w:rPr>
        <w:t>by month 18</w:t>
      </w:r>
      <w:r w:rsidR="00E43E1E" w:rsidRPr="00E14FF5">
        <w:rPr>
          <w:lang w:val="en-US"/>
        </w:rPr>
        <w:t xml:space="preserve">, and finalized </w:t>
      </w:r>
      <w:r w:rsidR="00E43E1E" w:rsidRPr="00E14FF5">
        <w:rPr>
          <w:u w:val="single"/>
          <w:lang w:val="en-US"/>
        </w:rPr>
        <w:t>by month 20</w:t>
      </w:r>
      <w:r w:rsidR="00D92085" w:rsidRPr="00E14FF5">
        <w:rPr>
          <w:lang w:val="en-US"/>
        </w:rPr>
        <w:t xml:space="preserve">.  </w:t>
      </w:r>
      <w:r w:rsidR="00E43E1E" w:rsidRPr="00E14FF5">
        <w:rPr>
          <w:lang w:val="en-US"/>
        </w:rPr>
        <w:t xml:space="preserve">The roadmap is endorsed by the expert working groups and approved by the Project Board </w:t>
      </w:r>
      <w:r w:rsidR="000A0DB0" w:rsidRPr="00E14FF5">
        <w:rPr>
          <w:u w:val="single"/>
          <w:lang w:val="en-US"/>
        </w:rPr>
        <w:t>by month 24.</w:t>
      </w:r>
    </w:p>
    <w:p w14:paraId="26E476E4" w14:textId="77777777" w:rsidR="000A0DB0" w:rsidRPr="00E14FF5" w:rsidRDefault="000A0DB0" w:rsidP="0071137F">
      <w:pPr>
        <w:pStyle w:val="AIndicator"/>
        <w:contextualSpacing/>
        <w:jc w:val="both"/>
        <w:rPr>
          <w:lang w:val="en-US"/>
        </w:rPr>
      </w:pPr>
      <w:r w:rsidRPr="00E14FF5">
        <w:rPr>
          <w:lang w:val="en-US"/>
        </w:rPr>
        <w:t>Target indicator:</w:t>
      </w:r>
      <w:r w:rsidRPr="00E14FF5">
        <w:rPr>
          <w:lang w:val="en-US"/>
        </w:rPr>
        <w:tab/>
        <w:t>At least 50 representatives from the main stakeholder constituencies (central government, regional government, NGO, academia, private sector, and civil society) actively consulted on the draft.</w:t>
      </w:r>
    </w:p>
    <w:p w14:paraId="26E476E5" w14:textId="77777777" w:rsidR="000A0DB0" w:rsidRPr="00E14FF5" w:rsidRDefault="000A0DB0" w:rsidP="0071137F">
      <w:pPr>
        <w:pStyle w:val="AIndicator"/>
        <w:contextualSpacing/>
        <w:jc w:val="both"/>
        <w:rPr>
          <w:lang w:val="en-US"/>
        </w:rPr>
      </w:pPr>
      <w:r w:rsidRPr="00E14FF5">
        <w:rPr>
          <w:lang w:val="en-US"/>
        </w:rPr>
        <w:t>Target indicator:</w:t>
      </w:r>
      <w:r w:rsidRPr="00E14FF5">
        <w:rPr>
          <w:lang w:val="en-US"/>
        </w:rPr>
        <w:tab/>
        <w:t xml:space="preserve">The </w:t>
      </w:r>
      <w:r w:rsidR="005D4860" w:rsidRPr="00E14FF5">
        <w:rPr>
          <w:lang w:val="en-US"/>
        </w:rPr>
        <w:t>roadmap to be approved by the Project Board</w:t>
      </w:r>
      <w:r w:rsidRPr="00E14FF5">
        <w:rPr>
          <w:lang w:val="en-US"/>
        </w:rPr>
        <w:t xml:space="preserve"> is rated as high quality</w:t>
      </w:r>
      <w:r w:rsidRPr="00E14FF5">
        <w:rPr>
          <w:rStyle w:val="FootnoteReference"/>
          <w:szCs w:val="22"/>
          <w:lang w:val="en-US"/>
        </w:rPr>
        <w:footnoteReference w:id="9"/>
      </w:r>
      <w:r w:rsidRPr="00E14FF5">
        <w:rPr>
          <w:lang w:val="en-US"/>
        </w:rPr>
        <w:t>.</w:t>
      </w:r>
    </w:p>
    <w:p w14:paraId="26E476E6" w14:textId="77777777" w:rsidR="00DB35BA" w:rsidRPr="00E14FF5" w:rsidRDefault="00DB35BA" w:rsidP="0071137F">
      <w:pPr>
        <w:tabs>
          <w:tab w:val="left" w:pos="720"/>
          <w:tab w:val="left" w:pos="2430"/>
          <w:tab w:val="center" w:pos="4320"/>
          <w:tab w:val="right" w:pos="8640"/>
        </w:tabs>
        <w:spacing w:after="0"/>
        <w:ind w:left="2430" w:hanging="2430"/>
        <w:rPr>
          <w:bCs w:val="0"/>
          <w:i/>
        </w:rPr>
      </w:pPr>
    </w:p>
    <w:p w14:paraId="26E476E7" w14:textId="77777777" w:rsidR="00DB35BA" w:rsidRPr="00E14FF5" w:rsidRDefault="00DB35BA" w:rsidP="0071137F">
      <w:pPr>
        <w:tabs>
          <w:tab w:val="left" w:pos="720"/>
          <w:tab w:val="left" w:pos="2430"/>
          <w:tab w:val="center" w:pos="4320"/>
          <w:tab w:val="right" w:pos="8640"/>
        </w:tabs>
        <w:spacing w:before="120" w:after="120"/>
        <w:ind w:left="720" w:hanging="720"/>
        <w:rPr>
          <w:bCs w:val="0"/>
        </w:rPr>
      </w:pPr>
      <w:r w:rsidRPr="00E14FF5">
        <w:rPr>
          <w:bCs w:val="0"/>
        </w:rPr>
        <w:t>1.3.7</w:t>
      </w:r>
      <w:r w:rsidRPr="00E14FF5">
        <w:rPr>
          <w:bCs w:val="0"/>
        </w:rPr>
        <w:tab/>
        <w:t xml:space="preserve">Develop policy tools </w:t>
      </w:r>
      <w:r w:rsidR="00BF33D8" w:rsidRPr="00E14FF5">
        <w:rPr>
          <w:bCs w:val="0"/>
        </w:rPr>
        <w:t>(e.g., briefs, indicators, and case studies</w:t>
      </w:r>
      <w:r w:rsidR="00BF33D8" w:rsidRPr="00E14FF5">
        <w:rPr>
          <w:rStyle w:val="FootnoteReference"/>
          <w:bCs w:val="0"/>
        </w:rPr>
        <w:footnoteReference w:id="10"/>
      </w:r>
      <w:r w:rsidR="00BF33D8" w:rsidRPr="00E14FF5">
        <w:rPr>
          <w:bCs w:val="0"/>
        </w:rPr>
        <w:t xml:space="preserve">) </w:t>
      </w:r>
      <w:r w:rsidRPr="00E14FF5">
        <w:rPr>
          <w:bCs w:val="0"/>
        </w:rPr>
        <w:t>on linkages among SLM, SWM, MEAs, green growth, and development policies/strategies</w:t>
      </w:r>
      <w:r w:rsidR="00D92085" w:rsidRPr="00E14FF5">
        <w:rPr>
          <w:bCs w:val="0"/>
        </w:rPr>
        <w:t xml:space="preserve">.  </w:t>
      </w:r>
      <w:r w:rsidRPr="00E14FF5">
        <w:rPr>
          <w:bCs w:val="0"/>
        </w:rPr>
        <w:t>Th</w:t>
      </w:r>
      <w:r w:rsidR="00B51E22" w:rsidRPr="00E14FF5">
        <w:rPr>
          <w:bCs w:val="0"/>
        </w:rPr>
        <w:t xml:space="preserve">ese </w:t>
      </w:r>
      <w:r w:rsidRPr="00E14FF5">
        <w:rPr>
          <w:bCs w:val="0"/>
        </w:rPr>
        <w:t>policy tools will complement the roadmap of 1.3.6, and be integrated within a knowledge management sy</w:t>
      </w:r>
      <w:r w:rsidR="0010795C" w:rsidRPr="00E14FF5">
        <w:rPr>
          <w:bCs w:val="0"/>
        </w:rPr>
        <w:t>stem conceptualized under 1.3.4</w:t>
      </w:r>
      <w:r w:rsidRPr="00E14FF5">
        <w:rPr>
          <w:bCs w:val="0"/>
        </w:rPr>
        <w:t>.</w:t>
      </w:r>
    </w:p>
    <w:p w14:paraId="26E476E8" w14:textId="77777777" w:rsidR="00B51E22" w:rsidRPr="00E14FF5" w:rsidRDefault="00DB35BA" w:rsidP="0071137F">
      <w:pPr>
        <w:pStyle w:val="AnIndicator"/>
        <w:spacing w:before="0" w:after="0"/>
        <w:ind w:left="2434" w:hanging="2434"/>
        <w:jc w:val="both"/>
      </w:pPr>
      <w:r w:rsidRPr="00E14FF5">
        <w:rPr>
          <w:bCs w:val="0"/>
        </w:rPr>
        <w:tab/>
        <w:t>Target indicator:</w:t>
      </w:r>
      <w:r w:rsidRPr="00E14FF5">
        <w:rPr>
          <w:bCs w:val="0"/>
        </w:rPr>
        <w:tab/>
      </w:r>
      <w:r w:rsidR="00B51E22" w:rsidRPr="00E14FF5">
        <w:t xml:space="preserve">Undertake a targeted study of best policy tools for </w:t>
      </w:r>
      <w:r w:rsidR="00B51E22" w:rsidRPr="00E14FF5">
        <w:rPr>
          <w:bCs w:val="0"/>
        </w:rPr>
        <w:t>linkages among SLM, SWM, MEAs, green growth, and</w:t>
      </w:r>
      <w:r w:rsidR="0010795C" w:rsidRPr="00E14FF5">
        <w:rPr>
          <w:bCs w:val="0"/>
        </w:rPr>
        <w:t xml:space="preserve"> development policies/strate</w:t>
      </w:r>
      <w:r w:rsidR="005542B1" w:rsidRPr="00E14FF5">
        <w:rPr>
          <w:bCs w:val="0"/>
        </w:rPr>
        <w:t xml:space="preserve">gies, </w:t>
      </w:r>
      <w:r w:rsidR="000557CD" w:rsidRPr="00E14FF5">
        <w:rPr>
          <w:bCs w:val="0"/>
        </w:rPr>
        <w:t>drafted</w:t>
      </w:r>
      <w:r w:rsidR="005542B1" w:rsidRPr="00E14FF5">
        <w:rPr>
          <w:bCs w:val="0"/>
        </w:rPr>
        <w:t xml:space="preserve"> </w:t>
      </w:r>
      <w:r w:rsidR="000557CD" w:rsidRPr="00E14FF5">
        <w:rPr>
          <w:bCs w:val="0"/>
          <w:u w:val="single"/>
        </w:rPr>
        <w:t>by month 20</w:t>
      </w:r>
      <w:r w:rsidR="000557CD" w:rsidRPr="00E14FF5">
        <w:rPr>
          <w:bCs w:val="0"/>
        </w:rPr>
        <w:t>.</w:t>
      </w:r>
    </w:p>
    <w:p w14:paraId="26E476E9" w14:textId="77777777" w:rsidR="005F38EE" w:rsidRPr="00E14FF5" w:rsidRDefault="00B51E22" w:rsidP="0071137F">
      <w:pPr>
        <w:pStyle w:val="AIndicator"/>
        <w:jc w:val="both"/>
        <w:rPr>
          <w:szCs w:val="22"/>
          <w:lang w:val="en-US"/>
        </w:rPr>
      </w:pPr>
      <w:r w:rsidRPr="00E14FF5">
        <w:rPr>
          <w:szCs w:val="22"/>
          <w:lang w:val="en-US"/>
        </w:rPr>
        <w:t>Target indicator:</w:t>
      </w:r>
      <w:r w:rsidRPr="00E14FF5">
        <w:rPr>
          <w:szCs w:val="22"/>
          <w:lang w:val="en-US"/>
        </w:rPr>
        <w:tab/>
        <w:t xml:space="preserve">An integrated annotated outline of the full set of </w:t>
      </w:r>
      <w:r w:rsidR="005F38EE" w:rsidRPr="00E14FF5">
        <w:rPr>
          <w:szCs w:val="22"/>
          <w:lang w:val="en-US"/>
        </w:rPr>
        <w:t xml:space="preserve">tools </w:t>
      </w:r>
      <w:r w:rsidR="00116004" w:rsidRPr="00E14FF5">
        <w:rPr>
          <w:szCs w:val="22"/>
          <w:lang w:val="en-US"/>
        </w:rPr>
        <w:t>is</w:t>
      </w:r>
      <w:r w:rsidRPr="00E14FF5">
        <w:rPr>
          <w:szCs w:val="22"/>
          <w:lang w:val="en-US"/>
        </w:rPr>
        <w:t xml:space="preserve"> peer-revie</w:t>
      </w:r>
      <w:r w:rsidR="005542B1" w:rsidRPr="00E14FF5">
        <w:rPr>
          <w:szCs w:val="22"/>
          <w:lang w:val="en-US"/>
        </w:rPr>
        <w:t xml:space="preserve">wed and validated in an </w:t>
      </w:r>
      <w:r w:rsidRPr="00E14FF5">
        <w:rPr>
          <w:szCs w:val="22"/>
          <w:lang w:val="en-US"/>
        </w:rPr>
        <w:t xml:space="preserve">expert peer-review workshop completed </w:t>
      </w:r>
      <w:r w:rsidRPr="00E14FF5">
        <w:rPr>
          <w:szCs w:val="22"/>
          <w:u w:val="single"/>
          <w:lang w:val="en-US"/>
        </w:rPr>
        <w:t xml:space="preserve">by month </w:t>
      </w:r>
      <w:r w:rsidR="005542B1" w:rsidRPr="00E14FF5">
        <w:rPr>
          <w:szCs w:val="22"/>
          <w:u w:val="single"/>
          <w:lang w:val="en-US"/>
        </w:rPr>
        <w:t>2</w:t>
      </w:r>
      <w:r w:rsidR="000557CD" w:rsidRPr="00E14FF5">
        <w:rPr>
          <w:szCs w:val="22"/>
          <w:u w:val="single"/>
          <w:lang w:val="en-US"/>
        </w:rPr>
        <w:t>2</w:t>
      </w:r>
      <w:r w:rsidRPr="00E14FF5">
        <w:rPr>
          <w:szCs w:val="22"/>
          <w:lang w:val="en-US"/>
        </w:rPr>
        <w:t xml:space="preserve"> </w:t>
      </w:r>
      <w:r w:rsidR="000557CD" w:rsidRPr="00E14FF5">
        <w:rPr>
          <w:bCs/>
          <w:lang w:val="en-US"/>
        </w:rPr>
        <w:t xml:space="preserve">and approved by the Project Board </w:t>
      </w:r>
      <w:r w:rsidR="000557CD" w:rsidRPr="00E14FF5">
        <w:rPr>
          <w:bCs/>
          <w:u w:val="single"/>
          <w:lang w:val="en-US"/>
        </w:rPr>
        <w:t>by month 24</w:t>
      </w:r>
      <w:r w:rsidR="00D92085" w:rsidRPr="00E14FF5">
        <w:rPr>
          <w:bCs/>
          <w:lang w:val="en-US"/>
        </w:rPr>
        <w:t xml:space="preserve">.  </w:t>
      </w:r>
      <w:r w:rsidRPr="00E14FF5">
        <w:rPr>
          <w:szCs w:val="22"/>
          <w:lang w:val="en-US"/>
        </w:rPr>
        <w:t xml:space="preserve">This outline will </w:t>
      </w:r>
      <w:r w:rsidR="005542B1" w:rsidRPr="00E14FF5">
        <w:rPr>
          <w:szCs w:val="22"/>
          <w:lang w:val="en-US"/>
        </w:rPr>
        <w:t xml:space="preserve">be updated to </w:t>
      </w:r>
      <w:r w:rsidRPr="00E14FF5">
        <w:rPr>
          <w:szCs w:val="22"/>
          <w:lang w:val="en-US"/>
        </w:rPr>
        <w:t xml:space="preserve">benefit from lessons learned from the </w:t>
      </w:r>
      <w:r w:rsidR="005542B1" w:rsidRPr="00E14FF5">
        <w:rPr>
          <w:szCs w:val="22"/>
          <w:lang w:val="en-US"/>
        </w:rPr>
        <w:t xml:space="preserve">pilot exercises and other project results </w:t>
      </w:r>
      <w:r w:rsidR="005542B1" w:rsidRPr="00E14FF5">
        <w:rPr>
          <w:szCs w:val="22"/>
          <w:u w:val="single"/>
          <w:lang w:val="en-US"/>
        </w:rPr>
        <w:t>by month 4</w:t>
      </w:r>
      <w:r w:rsidR="000557CD" w:rsidRPr="00E14FF5">
        <w:rPr>
          <w:szCs w:val="22"/>
          <w:u w:val="single"/>
          <w:lang w:val="en-US"/>
        </w:rPr>
        <w:t>4</w:t>
      </w:r>
      <w:r w:rsidR="005542B1" w:rsidRPr="00E14FF5">
        <w:rPr>
          <w:szCs w:val="22"/>
          <w:lang w:val="en-US"/>
        </w:rPr>
        <w:t>.</w:t>
      </w:r>
    </w:p>
    <w:p w14:paraId="26E476EA" w14:textId="77777777" w:rsidR="005542B1" w:rsidRPr="00E14FF5" w:rsidRDefault="005542B1" w:rsidP="0071137F">
      <w:pPr>
        <w:pStyle w:val="AIndicator"/>
        <w:jc w:val="both"/>
        <w:rPr>
          <w:szCs w:val="22"/>
          <w:lang w:val="en-US"/>
        </w:rPr>
      </w:pPr>
      <w:r w:rsidRPr="00E14FF5">
        <w:rPr>
          <w:szCs w:val="22"/>
          <w:lang w:val="en-US"/>
        </w:rPr>
        <w:t>Target indicator:</w:t>
      </w:r>
      <w:r w:rsidRPr="00E14FF5">
        <w:rPr>
          <w:szCs w:val="22"/>
          <w:lang w:val="en-US"/>
        </w:rPr>
        <w:tab/>
        <w:t>Each relevant tool will be succinctly reviewed in one-page reports.</w:t>
      </w:r>
    </w:p>
    <w:p w14:paraId="26E476EB" w14:textId="77777777" w:rsidR="00E26613" w:rsidRPr="00E14FF5" w:rsidRDefault="00E26613" w:rsidP="0071137F">
      <w:pPr>
        <w:spacing w:after="0"/>
        <w:rPr>
          <w:b/>
          <w:bCs w:val="0"/>
        </w:rPr>
      </w:pPr>
      <w:r w:rsidRPr="00E14FF5">
        <w:rPr>
          <w:b/>
          <w:bCs w:val="0"/>
        </w:rPr>
        <w:br w:type="page"/>
      </w:r>
    </w:p>
    <w:p w14:paraId="26E476EC" w14:textId="77777777" w:rsidR="00DB35BA" w:rsidRPr="00E14FF5" w:rsidRDefault="00A56944" w:rsidP="0071137F">
      <w:pPr>
        <w:tabs>
          <w:tab w:val="num" w:pos="450"/>
          <w:tab w:val="left" w:pos="1440"/>
          <w:tab w:val="center" w:pos="4320"/>
          <w:tab w:val="right" w:pos="8640"/>
        </w:tabs>
        <w:spacing w:before="120" w:after="120"/>
        <w:rPr>
          <w:b/>
          <w:bCs w:val="0"/>
        </w:rPr>
      </w:pPr>
      <w:r w:rsidRPr="00E14FF5">
        <w:rPr>
          <w:b/>
          <w:bCs w:val="0"/>
        </w:rPr>
        <w:lastRenderedPageBreak/>
        <w:t>Output 1.4:</w:t>
      </w:r>
      <w:r w:rsidRPr="00E14FF5">
        <w:rPr>
          <w:b/>
          <w:bCs w:val="0"/>
        </w:rPr>
        <w:tab/>
      </w:r>
      <w:r w:rsidR="00DB35BA" w:rsidRPr="00E14FF5">
        <w:rPr>
          <w:b/>
          <w:bCs w:val="0"/>
        </w:rPr>
        <w:t>Strengthen institutional mechanisms for improved coordination and collaboration</w:t>
      </w:r>
      <w:r w:rsidR="00DB35BA" w:rsidRPr="00E14FF5">
        <w:rPr>
          <w:b/>
          <w:bCs w:val="0"/>
        </w:rPr>
        <w:tab/>
      </w:r>
    </w:p>
    <w:p w14:paraId="26E476ED" w14:textId="77777777" w:rsidR="00D92085" w:rsidRPr="00E14FF5" w:rsidRDefault="000E7765" w:rsidP="0071137F">
      <w:pPr>
        <w:pStyle w:val="Paragraph"/>
        <w:jc w:val="both"/>
        <w:rPr>
          <w:noProof w:val="0"/>
        </w:rPr>
      </w:pPr>
      <w:bookmarkStart w:id="132" w:name="_Ref412663718"/>
      <w:r w:rsidRPr="00E14FF5">
        <w:rPr>
          <w:noProof w:val="0"/>
        </w:rPr>
        <w:t>This output will take an objective approach to assessing and strengthening the most appropriate and sustainable consultative and decision-making processes</w:t>
      </w:r>
      <w:r w:rsidR="00D92085" w:rsidRPr="00E14FF5">
        <w:rPr>
          <w:noProof w:val="0"/>
        </w:rPr>
        <w:t xml:space="preserve">.  </w:t>
      </w:r>
      <w:r w:rsidRPr="00E14FF5">
        <w:rPr>
          <w:noProof w:val="0"/>
        </w:rPr>
        <w:t>Consultative processes serve as important opportunities to create cost-effective synergies for sharing data, information, and knowledge</w:t>
      </w:r>
      <w:r w:rsidR="00D92085" w:rsidRPr="00E14FF5">
        <w:rPr>
          <w:noProof w:val="0"/>
        </w:rPr>
        <w:t xml:space="preserve">.  </w:t>
      </w:r>
      <w:r w:rsidRPr="00E14FF5">
        <w:rPr>
          <w:noProof w:val="0"/>
        </w:rPr>
        <w:t>In collaboration with the related programmes and projects currently underway (See Section B.2.a), this output will facilitate a more comprehensive approach to structuring and streamlining the consultative and decision-making processes</w:t>
      </w:r>
      <w:r w:rsidR="00D92085" w:rsidRPr="00E14FF5">
        <w:rPr>
          <w:noProof w:val="0"/>
        </w:rPr>
        <w:t xml:space="preserve">.  </w:t>
      </w:r>
      <w:r w:rsidRPr="00E14FF5">
        <w:rPr>
          <w:noProof w:val="0"/>
        </w:rPr>
        <w:t>This output is also important to invigorating the most appropriate mechanism to legitimize and therefore sustain strengthened capacities to formulate and implement best practice resilient development and</w:t>
      </w:r>
      <w:r w:rsidRPr="00E14FF5">
        <w:rPr>
          <w:noProof w:val="0"/>
          <w:color w:val="FF0000"/>
        </w:rPr>
        <w:t xml:space="preserve"> </w:t>
      </w:r>
      <w:r w:rsidR="00907A13" w:rsidRPr="00E14FF5">
        <w:rPr>
          <w:noProof w:val="0"/>
        </w:rPr>
        <w:t>SLM/SWM</w:t>
      </w:r>
      <w:r w:rsidRPr="00E14FF5">
        <w:rPr>
          <w:noProof w:val="0"/>
        </w:rPr>
        <w:t xml:space="preserve"> plans that catalyze achievement of both sustainable development and Rio Convention goals</w:t>
      </w:r>
      <w:bookmarkEnd w:id="132"/>
      <w:r w:rsidR="00D92085" w:rsidRPr="00E14FF5">
        <w:rPr>
          <w:noProof w:val="0"/>
        </w:rPr>
        <w:t>.</w:t>
      </w:r>
    </w:p>
    <w:p w14:paraId="26E476EE" w14:textId="77777777" w:rsidR="00201FFA" w:rsidRPr="00E14FF5" w:rsidRDefault="00DB35BA" w:rsidP="0071137F">
      <w:pPr>
        <w:tabs>
          <w:tab w:val="num" w:pos="450"/>
          <w:tab w:val="center" w:pos="4320"/>
          <w:tab w:val="right" w:pos="8640"/>
        </w:tabs>
        <w:spacing w:before="120" w:after="120"/>
        <w:rPr>
          <w:b/>
          <w:bCs w:val="0"/>
          <w:szCs w:val="22"/>
        </w:rPr>
      </w:pPr>
      <w:r w:rsidRPr="00E14FF5">
        <w:rPr>
          <w:b/>
          <w:bCs w:val="0"/>
          <w:szCs w:val="22"/>
        </w:rPr>
        <w:t>Activities:</w:t>
      </w:r>
    </w:p>
    <w:p w14:paraId="26E476EF" w14:textId="77777777" w:rsidR="00DB35BA" w:rsidRPr="00E14FF5" w:rsidRDefault="00DB35BA" w:rsidP="0071137F">
      <w:pPr>
        <w:tabs>
          <w:tab w:val="left" w:pos="720"/>
          <w:tab w:val="center" w:pos="4320"/>
          <w:tab w:val="right" w:pos="8640"/>
        </w:tabs>
        <w:spacing w:before="120" w:after="120"/>
        <w:ind w:left="720" w:hanging="720"/>
        <w:rPr>
          <w:bCs w:val="0"/>
        </w:rPr>
      </w:pPr>
      <w:r w:rsidRPr="00E14FF5">
        <w:rPr>
          <w:bCs w:val="0"/>
        </w:rPr>
        <w:t>1.4.1</w:t>
      </w:r>
      <w:r w:rsidRPr="00E14FF5">
        <w:rPr>
          <w:bCs w:val="0"/>
        </w:rPr>
        <w:tab/>
        <w:t>Undertake an assessment of information and knowledge needs</w:t>
      </w:r>
      <w:r w:rsidR="004C6948" w:rsidRPr="00E14FF5">
        <w:t xml:space="preserve"> of social actors and other stakeholders that can play a role in catalyzing Rio Convention implementation</w:t>
      </w:r>
      <w:r w:rsidR="00D92085" w:rsidRPr="00E14FF5">
        <w:t xml:space="preserve">.  </w:t>
      </w:r>
      <w:r w:rsidR="00493322" w:rsidRPr="00E14FF5">
        <w:rPr>
          <w:bCs w:val="0"/>
        </w:rPr>
        <w:t>This assessment should begin with a stocktaking of the latest relevant assessments to ensu</w:t>
      </w:r>
      <w:r w:rsidR="00E037DA" w:rsidRPr="00E14FF5">
        <w:rPr>
          <w:bCs w:val="0"/>
        </w:rPr>
        <w:t>re that there is no duplication, and will inform the conceptualization of the SWM knowledge management model of 1.3.4</w:t>
      </w:r>
      <w:r w:rsidR="00D92085" w:rsidRPr="00E14FF5">
        <w:rPr>
          <w:bCs w:val="0"/>
        </w:rPr>
        <w:t xml:space="preserve">.  </w:t>
      </w:r>
      <w:r w:rsidR="004C6948" w:rsidRPr="00E14FF5">
        <w:t>Particular attention will be directed to identifying information needs of government decision-makers, sub-national government authorities, the academic community, the private sector, and non-governmental organizations and civil society</w:t>
      </w:r>
      <w:r w:rsidR="00D92085" w:rsidRPr="00E14FF5">
        <w:t xml:space="preserve">.  </w:t>
      </w:r>
      <w:r w:rsidR="004C6948" w:rsidRPr="00E14FF5">
        <w:t>The assessment will identify the key technical data and information needs required by sub-national partners to support their role in meeting national and global environmental obligations</w:t>
      </w:r>
      <w:r w:rsidR="00D92085" w:rsidRPr="00E14FF5">
        <w:t xml:space="preserve">.  </w:t>
      </w:r>
      <w:r w:rsidRPr="00E14FF5">
        <w:rPr>
          <w:bCs w:val="0"/>
        </w:rPr>
        <w:t>This activity will inform the assessment of the monitoring and evaluation systems relevant to Indonesia's current institutional context and absorptive capacities of activity 2.4.1.</w:t>
      </w:r>
    </w:p>
    <w:p w14:paraId="26E476F0" w14:textId="77777777" w:rsidR="00DB35BA" w:rsidRPr="00E14FF5" w:rsidRDefault="00DB35BA" w:rsidP="0071137F">
      <w:pPr>
        <w:tabs>
          <w:tab w:val="left" w:pos="720"/>
          <w:tab w:val="left" w:pos="2430"/>
          <w:tab w:val="center" w:pos="4320"/>
          <w:tab w:val="right" w:pos="8640"/>
        </w:tabs>
        <w:spacing w:after="0"/>
        <w:ind w:left="2430" w:hanging="2430"/>
        <w:rPr>
          <w:bCs w:val="0"/>
          <w:i/>
        </w:rPr>
      </w:pPr>
      <w:r w:rsidRPr="00E14FF5">
        <w:rPr>
          <w:bCs w:val="0"/>
          <w:i/>
        </w:rPr>
        <w:tab/>
        <w:t>Target indicator:</w:t>
      </w:r>
      <w:r w:rsidRPr="00E14FF5">
        <w:rPr>
          <w:bCs w:val="0"/>
          <w:i/>
        </w:rPr>
        <w:tab/>
      </w:r>
      <w:r w:rsidR="005F2A38" w:rsidRPr="00E14FF5">
        <w:rPr>
          <w:i/>
        </w:rPr>
        <w:t xml:space="preserve">Needs report drafted </w:t>
      </w:r>
      <w:r w:rsidR="005F2A38" w:rsidRPr="00E14FF5">
        <w:rPr>
          <w:i/>
          <w:u w:val="single"/>
        </w:rPr>
        <w:t>by month 6</w:t>
      </w:r>
      <w:r w:rsidR="005F2A38" w:rsidRPr="00E14FF5">
        <w:rPr>
          <w:i/>
        </w:rPr>
        <w:t xml:space="preserve">, endorsed by stakeholders at a validation workshop </w:t>
      </w:r>
      <w:r w:rsidR="005F2A38" w:rsidRPr="00E14FF5">
        <w:rPr>
          <w:i/>
          <w:u w:val="single"/>
        </w:rPr>
        <w:t>by month 8</w:t>
      </w:r>
      <w:r w:rsidR="005F2A38" w:rsidRPr="00E14FF5">
        <w:rPr>
          <w:i/>
        </w:rPr>
        <w:t xml:space="preserve">, and finalized and subsequently approved by Project Board </w:t>
      </w:r>
      <w:r w:rsidR="005F2A38" w:rsidRPr="00E14FF5">
        <w:rPr>
          <w:i/>
          <w:u w:val="single"/>
        </w:rPr>
        <w:t>by month 10</w:t>
      </w:r>
    </w:p>
    <w:p w14:paraId="26E476F1" w14:textId="77777777" w:rsidR="00DB35BA" w:rsidRPr="00E14FF5" w:rsidRDefault="00DB35BA" w:rsidP="0071137F">
      <w:pPr>
        <w:tabs>
          <w:tab w:val="left" w:pos="720"/>
          <w:tab w:val="center" w:pos="4320"/>
          <w:tab w:val="right" w:pos="8640"/>
        </w:tabs>
        <w:spacing w:before="120" w:after="120"/>
        <w:ind w:left="720" w:hanging="720"/>
        <w:rPr>
          <w:bCs w:val="0"/>
        </w:rPr>
      </w:pPr>
      <w:r w:rsidRPr="00E14FF5">
        <w:rPr>
          <w:bCs w:val="0"/>
        </w:rPr>
        <w:t>1.4.2</w:t>
      </w:r>
      <w:r w:rsidRPr="00E14FF5">
        <w:rPr>
          <w:bCs w:val="0"/>
        </w:rPr>
        <w:tab/>
        <w:t>Convene working group meetings</w:t>
      </w:r>
      <w:r w:rsidR="00032191" w:rsidRPr="00E14FF5">
        <w:rPr>
          <w:bCs w:val="0"/>
        </w:rPr>
        <w:t xml:space="preserve"> (workshops)</w:t>
      </w:r>
      <w:r w:rsidRPr="00E14FF5">
        <w:rPr>
          <w:bCs w:val="0"/>
        </w:rPr>
        <w:t xml:space="preserve"> to negotiate best consultative and decision-making processes</w:t>
      </w:r>
      <w:r w:rsidR="00D92085" w:rsidRPr="00E14FF5">
        <w:rPr>
          <w:bCs w:val="0"/>
        </w:rPr>
        <w:t xml:space="preserve">.  </w:t>
      </w:r>
      <w:r w:rsidRPr="00E14FF5">
        <w:rPr>
          <w:bCs w:val="0"/>
        </w:rPr>
        <w:t>These will focus on processes to ensure the adaptive collaborative management of mainstreaming Rio Convention and related global environmental obligations within sectoral d</w:t>
      </w:r>
      <w:r w:rsidR="00C34E89" w:rsidRPr="00E14FF5">
        <w:rPr>
          <w:bCs w:val="0"/>
        </w:rPr>
        <w:t>evelopment policies and plans.</w:t>
      </w:r>
    </w:p>
    <w:p w14:paraId="26E476F2" w14:textId="77777777" w:rsidR="00A549AB" w:rsidRPr="00E14FF5" w:rsidRDefault="00DB35BA" w:rsidP="0071137F">
      <w:pPr>
        <w:pStyle w:val="AnIndicator"/>
        <w:ind w:left="2434" w:hanging="2434"/>
        <w:contextualSpacing/>
        <w:jc w:val="both"/>
      </w:pPr>
      <w:r w:rsidRPr="00E14FF5">
        <w:rPr>
          <w:bCs w:val="0"/>
          <w:i w:val="0"/>
        </w:rPr>
        <w:tab/>
      </w:r>
      <w:r w:rsidRPr="00E14FF5">
        <w:rPr>
          <w:bCs w:val="0"/>
        </w:rPr>
        <w:t>Target indicator:</w:t>
      </w:r>
      <w:r w:rsidRPr="00E14FF5">
        <w:rPr>
          <w:bCs w:val="0"/>
        </w:rPr>
        <w:tab/>
      </w:r>
      <w:r w:rsidR="00032191" w:rsidRPr="00E14FF5">
        <w:t>Learning-by-doing workshops</w:t>
      </w:r>
      <w:r w:rsidR="004E28DD" w:rsidRPr="00E14FF5">
        <w:t xml:space="preserve"> </w:t>
      </w:r>
      <w:r w:rsidR="00032191" w:rsidRPr="00E14FF5">
        <w:t xml:space="preserve">formulate </w:t>
      </w:r>
      <w:r w:rsidR="00F85850" w:rsidRPr="00E14FF5">
        <w:t xml:space="preserve">a new or improved </w:t>
      </w:r>
      <w:r w:rsidR="00032191" w:rsidRPr="00E14FF5">
        <w:t xml:space="preserve">best practical consultative and decision-making </w:t>
      </w:r>
      <w:r w:rsidR="00F85850" w:rsidRPr="00E14FF5">
        <w:t>institutional mechanism</w:t>
      </w:r>
      <w:r w:rsidR="00032191" w:rsidRPr="00E14FF5">
        <w:t xml:space="preserve"> </w:t>
      </w:r>
      <w:r w:rsidR="004E28DD" w:rsidRPr="00E14FF5">
        <w:rPr>
          <w:u w:val="single"/>
        </w:rPr>
        <w:t xml:space="preserve">by month </w:t>
      </w:r>
      <w:r w:rsidR="00032191" w:rsidRPr="00E14FF5">
        <w:rPr>
          <w:u w:val="single"/>
        </w:rPr>
        <w:t>12</w:t>
      </w:r>
    </w:p>
    <w:p w14:paraId="26E476F3" w14:textId="77777777" w:rsidR="004E28DD" w:rsidRPr="00E14FF5" w:rsidRDefault="00A549AB" w:rsidP="0071137F">
      <w:pPr>
        <w:pStyle w:val="AnIndicator"/>
        <w:ind w:left="2434" w:hanging="2434"/>
        <w:contextualSpacing/>
        <w:jc w:val="both"/>
      </w:pPr>
      <w:r w:rsidRPr="00E14FF5">
        <w:rPr>
          <w:bCs w:val="0"/>
        </w:rPr>
        <w:tab/>
        <w:t>Target indicator:</w:t>
      </w:r>
      <w:r w:rsidRPr="00E14FF5">
        <w:rPr>
          <w:bCs w:val="0"/>
        </w:rPr>
        <w:tab/>
        <w:t>New or improved consultative and decision-making institutional mechanism is a</w:t>
      </w:r>
      <w:r w:rsidRPr="00E14FF5">
        <w:t xml:space="preserve">pproved by Project Board and Ministers </w:t>
      </w:r>
      <w:r w:rsidRPr="00E14FF5">
        <w:rPr>
          <w:u w:val="single"/>
        </w:rPr>
        <w:t>by month 15</w:t>
      </w:r>
    </w:p>
    <w:p w14:paraId="26E476F4" w14:textId="77777777" w:rsidR="00DB35BA" w:rsidRPr="00E14FF5" w:rsidRDefault="00DB35BA" w:rsidP="0071137F">
      <w:pPr>
        <w:tabs>
          <w:tab w:val="left" w:pos="720"/>
          <w:tab w:val="center" w:pos="4320"/>
          <w:tab w:val="right" w:pos="8640"/>
        </w:tabs>
        <w:spacing w:before="120" w:after="120"/>
        <w:ind w:left="720" w:hanging="720"/>
        <w:rPr>
          <w:bCs w:val="0"/>
        </w:rPr>
      </w:pPr>
      <w:r w:rsidRPr="00E14FF5">
        <w:rPr>
          <w:bCs w:val="0"/>
        </w:rPr>
        <w:t>1.4.3</w:t>
      </w:r>
      <w:r w:rsidRPr="00E14FF5">
        <w:rPr>
          <w:bCs w:val="0"/>
        </w:rPr>
        <w:tab/>
        <w:t>Draft and secure the signature of relevant memoranda of agreement on best consultative and decision-making processes for Rio Convention mainstreaming and adaptive collaborative management</w:t>
      </w:r>
      <w:r w:rsidR="00D92085" w:rsidRPr="00E14FF5">
        <w:rPr>
          <w:bCs w:val="0"/>
        </w:rPr>
        <w:t xml:space="preserve">.  </w:t>
      </w:r>
      <w:r w:rsidR="00524B84" w:rsidRPr="00E14FF5">
        <w:rPr>
          <w:bCs w:val="0"/>
        </w:rPr>
        <w:t xml:space="preserve">These agreements will </w:t>
      </w:r>
      <w:r w:rsidR="00C34E89" w:rsidRPr="00E14FF5">
        <w:rPr>
          <w:bCs w:val="0"/>
        </w:rPr>
        <w:t xml:space="preserve">build on the results of 1.4.2 and </w:t>
      </w:r>
      <w:r w:rsidR="00524B84" w:rsidRPr="00E14FF5">
        <w:rPr>
          <w:bCs w:val="0"/>
        </w:rPr>
        <w:t>clarify the roles and responsibilities of stakeholders that have comparative expertise and knowledge to help inform improved planning and decision-making</w:t>
      </w:r>
      <w:r w:rsidR="00D92085" w:rsidRPr="00E14FF5">
        <w:rPr>
          <w:bCs w:val="0"/>
        </w:rPr>
        <w:t xml:space="preserve">.  </w:t>
      </w:r>
      <w:r w:rsidR="00524B84" w:rsidRPr="00E14FF5">
        <w:rPr>
          <w:bCs w:val="0"/>
        </w:rPr>
        <w:t>Particular attention will be given to engaging the academic community.</w:t>
      </w:r>
    </w:p>
    <w:p w14:paraId="26E476F5" w14:textId="77777777" w:rsidR="00524B84" w:rsidRPr="00E14FF5" w:rsidRDefault="00524B84" w:rsidP="0071137F">
      <w:pPr>
        <w:pStyle w:val="AIndicator"/>
        <w:jc w:val="both"/>
        <w:rPr>
          <w:u w:val="single"/>
          <w:lang w:val="en-US"/>
        </w:rPr>
      </w:pPr>
      <w:r w:rsidRPr="00E14FF5">
        <w:rPr>
          <w:lang w:val="en-US"/>
        </w:rPr>
        <w:t>Target indicator:</w:t>
      </w:r>
      <w:r w:rsidRPr="00E14FF5">
        <w:rPr>
          <w:lang w:val="en-US"/>
        </w:rPr>
        <w:tab/>
        <w:t>Liaison protoc</w:t>
      </w:r>
      <w:r w:rsidR="00716731" w:rsidRPr="00E14FF5">
        <w:rPr>
          <w:lang w:val="en-US"/>
        </w:rPr>
        <w:t>ols among partner agencies and memoranda of a</w:t>
      </w:r>
      <w:r w:rsidRPr="00E14FF5">
        <w:rPr>
          <w:lang w:val="en-US"/>
        </w:rPr>
        <w:t xml:space="preserve">greement with other non-state stakeholder organizations to share of data and information during the project are drafted </w:t>
      </w:r>
      <w:r w:rsidR="00C34E89" w:rsidRPr="00E14FF5">
        <w:rPr>
          <w:u w:val="single"/>
          <w:lang w:val="en-US"/>
        </w:rPr>
        <w:t>by month 10</w:t>
      </w:r>
      <w:r w:rsidR="00C34E89" w:rsidRPr="00E14FF5">
        <w:rPr>
          <w:lang w:val="en-US"/>
        </w:rPr>
        <w:t xml:space="preserve">, validated in a stakeholder workshop </w:t>
      </w:r>
      <w:r w:rsidR="00C34E89" w:rsidRPr="00E14FF5">
        <w:rPr>
          <w:u w:val="single"/>
          <w:lang w:val="en-US"/>
        </w:rPr>
        <w:t>by month 12</w:t>
      </w:r>
      <w:r w:rsidR="00C34E89" w:rsidRPr="00E14FF5">
        <w:rPr>
          <w:lang w:val="en-US"/>
        </w:rPr>
        <w:t>, approved by the Project Board</w:t>
      </w:r>
      <w:r w:rsidR="00C34E89" w:rsidRPr="00E14FF5">
        <w:rPr>
          <w:u w:val="single"/>
          <w:lang w:val="en-US"/>
        </w:rPr>
        <w:t xml:space="preserve"> by month 13</w:t>
      </w:r>
      <w:r w:rsidR="00C34E89" w:rsidRPr="00E14FF5">
        <w:rPr>
          <w:lang w:val="en-US"/>
        </w:rPr>
        <w:t xml:space="preserve">, and </w:t>
      </w:r>
      <w:r w:rsidRPr="00E14FF5">
        <w:rPr>
          <w:lang w:val="en-US"/>
        </w:rPr>
        <w:t xml:space="preserve">signed </w:t>
      </w:r>
      <w:r w:rsidR="00C34E89" w:rsidRPr="00E14FF5">
        <w:rPr>
          <w:lang w:val="en-US"/>
        </w:rPr>
        <w:t xml:space="preserve">by ministers </w:t>
      </w:r>
      <w:r w:rsidR="00C34E89" w:rsidRPr="00E14FF5">
        <w:rPr>
          <w:u w:val="single"/>
          <w:lang w:val="en-US"/>
        </w:rPr>
        <w:t>by month 15</w:t>
      </w:r>
    </w:p>
    <w:p w14:paraId="26E476F6" w14:textId="77777777" w:rsidR="00524B84" w:rsidRPr="00E14FF5" w:rsidRDefault="00716731" w:rsidP="0071137F">
      <w:pPr>
        <w:pStyle w:val="AIndicator"/>
        <w:jc w:val="both"/>
        <w:rPr>
          <w:lang w:val="en-US"/>
        </w:rPr>
      </w:pPr>
      <w:r w:rsidRPr="00E14FF5">
        <w:rPr>
          <w:lang w:val="en-US"/>
        </w:rPr>
        <w:t>Target indicator:</w:t>
      </w:r>
      <w:r w:rsidRPr="00E14FF5">
        <w:rPr>
          <w:lang w:val="en-US"/>
        </w:rPr>
        <w:tab/>
        <w:t xml:space="preserve">In order to ensure their use post-project, signed </w:t>
      </w:r>
      <w:r w:rsidRPr="00E14FF5">
        <w:rPr>
          <w:u w:val="single"/>
          <w:lang w:val="en-US"/>
        </w:rPr>
        <w:t xml:space="preserve">by month 42 </w:t>
      </w:r>
      <w:r w:rsidRPr="00E14FF5">
        <w:rPr>
          <w:lang w:val="en-US"/>
        </w:rPr>
        <w:t>l</w:t>
      </w:r>
      <w:r w:rsidR="00524B84" w:rsidRPr="00E14FF5">
        <w:rPr>
          <w:lang w:val="en-US"/>
        </w:rPr>
        <w:t>iaison protocols are updated and sig</w:t>
      </w:r>
      <w:r w:rsidRPr="00E14FF5">
        <w:rPr>
          <w:lang w:val="en-US"/>
        </w:rPr>
        <w:t>ned among partner agencies and memoranda of a</w:t>
      </w:r>
      <w:r w:rsidR="00524B84" w:rsidRPr="00E14FF5">
        <w:rPr>
          <w:lang w:val="en-US"/>
        </w:rPr>
        <w:t>greement with other non-state other stakeholder organizations to share data and information per institutional reforms.</w:t>
      </w:r>
    </w:p>
    <w:p w14:paraId="26E476F7" w14:textId="77777777" w:rsidR="00692F2D" w:rsidRPr="00E14FF5" w:rsidRDefault="00692F2D" w:rsidP="0071137F">
      <w:pPr>
        <w:tabs>
          <w:tab w:val="left" w:pos="720"/>
          <w:tab w:val="center" w:pos="4320"/>
          <w:tab w:val="right" w:pos="8640"/>
        </w:tabs>
        <w:spacing w:before="120" w:after="120"/>
        <w:ind w:left="720" w:hanging="720"/>
        <w:rPr>
          <w:bCs w:val="0"/>
          <w:szCs w:val="22"/>
        </w:rPr>
      </w:pPr>
      <w:r w:rsidRPr="00E14FF5">
        <w:rPr>
          <w:bCs w:val="0"/>
          <w:szCs w:val="22"/>
        </w:rPr>
        <w:lastRenderedPageBreak/>
        <w:t>1.4.4</w:t>
      </w:r>
      <w:r w:rsidRPr="00E14FF5">
        <w:rPr>
          <w:bCs w:val="0"/>
          <w:szCs w:val="22"/>
        </w:rPr>
        <w:tab/>
        <w:t>Set up a regional multi-stakeholder forum for facilitating a dialogue on SLM and mainstreaming SLM into regional and national policy programmes</w:t>
      </w:r>
      <w:r w:rsidR="00D92085" w:rsidRPr="00E14FF5">
        <w:rPr>
          <w:bCs w:val="0"/>
          <w:szCs w:val="22"/>
        </w:rPr>
        <w:t xml:space="preserve">.  </w:t>
      </w:r>
      <w:r w:rsidRPr="00E14FF5">
        <w:rPr>
          <w:bCs w:val="0"/>
          <w:szCs w:val="22"/>
        </w:rPr>
        <w:t>This will build upon the expert working groups meetings undertaken as part of activity 1.3.3</w:t>
      </w:r>
      <w:r w:rsidR="00D92085" w:rsidRPr="00E14FF5">
        <w:rPr>
          <w:bCs w:val="0"/>
          <w:szCs w:val="22"/>
        </w:rPr>
        <w:t xml:space="preserve">.  </w:t>
      </w:r>
      <w:r w:rsidRPr="00E14FF5">
        <w:rPr>
          <w:bCs w:val="0"/>
          <w:szCs w:val="22"/>
        </w:rPr>
        <w:t>This will also tie into the institutional mandates negotiated and agreed upon under output 2.5.</w:t>
      </w:r>
    </w:p>
    <w:p w14:paraId="26E476F8" w14:textId="77777777" w:rsidR="00692F2D" w:rsidRPr="00E14FF5" w:rsidRDefault="00692F2D" w:rsidP="0071137F">
      <w:pPr>
        <w:tabs>
          <w:tab w:val="left" w:pos="720"/>
          <w:tab w:val="left" w:pos="2430"/>
          <w:tab w:val="center" w:pos="4320"/>
          <w:tab w:val="right" w:pos="8640"/>
        </w:tabs>
        <w:spacing w:after="0"/>
        <w:ind w:left="2430" w:hanging="2430"/>
        <w:rPr>
          <w:bCs w:val="0"/>
          <w:i/>
          <w:szCs w:val="22"/>
        </w:rPr>
      </w:pPr>
      <w:r w:rsidRPr="00E14FF5">
        <w:rPr>
          <w:bCs w:val="0"/>
          <w:i/>
          <w:szCs w:val="22"/>
        </w:rPr>
        <w:tab/>
        <w:t>Target indicator:</w:t>
      </w:r>
      <w:r w:rsidRPr="00E14FF5">
        <w:rPr>
          <w:bCs w:val="0"/>
          <w:i/>
          <w:szCs w:val="22"/>
        </w:rPr>
        <w:tab/>
      </w:r>
      <w:r w:rsidR="006E4ABE" w:rsidRPr="00E14FF5">
        <w:rPr>
          <w:bCs w:val="0"/>
          <w:i/>
          <w:szCs w:val="22"/>
        </w:rPr>
        <w:t>Initiate fora</w:t>
      </w:r>
      <w:r w:rsidRPr="00E14FF5">
        <w:rPr>
          <w:bCs w:val="0"/>
          <w:i/>
          <w:szCs w:val="22"/>
        </w:rPr>
        <w:t xml:space="preserve"> on SLM and mainstreaming SLM into regional and national policy programmes</w:t>
      </w:r>
      <w:r w:rsidR="00BD48E5" w:rsidRPr="00E14FF5">
        <w:rPr>
          <w:bCs w:val="0"/>
          <w:i/>
          <w:szCs w:val="22"/>
        </w:rPr>
        <w:t xml:space="preserve"> </w:t>
      </w:r>
      <w:r w:rsidR="00BD48E5" w:rsidRPr="00E14FF5">
        <w:rPr>
          <w:bCs w:val="0"/>
          <w:i/>
          <w:szCs w:val="22"/>
          <w:u w:val="single"/>
        </w:rPr>
        <w:t>by month 9</w:t>
      </w:r>
      <w:r w:rsidR="00D92085" w:rsidRPr="00E14FF5">
        <w:rPr>
          <w:bCs w:val="0"/>
          <w:i/>
          <w:szCs w:val="22"/>
        </w:rPr>
        <w:t xml:space="preserve">.  </w:t>
      </w:r>
      <w:r w:rsidR="00BD48E5" w:rsidRPr="00E14FF5">
        <w:rPr>
          <w:bCs w:val="0"/>
          <w:i/>
          <w:szCs w:val="22"/>
        </w:rPr>
        <w:t>These fora should meet at least twice a year on priority issues.</w:t>
      </w:r>
    </w:p>
    <w:p w14:paraId="26E476F9" w14:textId="77777777" w:rsidR="00692F2D" w:rsidRPr="00E14FF5" w:rsidRDefault="00692F2D" w:rsidP="0071137F">
      <w:pPr>
        <w:tabs>
          <w:tab w:val="left" w:pos="720"/>
          <w:tab w:val="left" w:pos="2430"/>
          <w:tab w:val="center" w:pos="4320"/>
          <w:tab w:val="right" w:pos="8640"/>
        </w:tabs>
        <w:spacing w:after="0"/>
        <w:ind w:left="2430" w:hanging="2430"/>
        <w:rPr>
          <w:bCs w:val="0"/>
          <w:i/>
          <w:szCs w:val="22"/>
        </w:rPr>
      </w:pPr>
      <w:r w:rsidRPr="00E14FF5">
        <w:rPr>
          <w:bCs w:val="0"/>
          <w:i/>
          <w:szCs w:val="22"/>
        </w:rPr>
        <w:tab/>
        <w:t>Target indicator:</w:t>
      </w:r>
      <w:r w:rsidRPr="00E14FF5">
        <w:rPr>
          <w:bCs w:val="0"/>
          <w:i/>
          <w:szCs w:val="22"/>
        </w:rPr>
        <w:tab/>
        <w:t xml:space="preserve">Stakeholders meet </w:t>
      </w:r>
      <w:r w:rsidR="006E4ABE" w:rsidRPr="00E14FF5">
        <w:rPr>
          <w:bCs w:val="0"/>
          <w:i/>
          <w:szCs w:val="22"/>
        </w:rPr>
        <w:t xml:space="preserve">in learning-by-doing workshops to discuss priority issues institutional reforms (see activities </w:t>
      </w:r>
      <w:r w:rsidR="005707FC" w:rsidRPr="00E14FF5">
        <w:rPr>
          <w:bCs w:val="0"/>
          <w:i/>
          <w:szCs w:val="22"/>
        </w:rPr>
        <w:t>1.1.2, 1.2.2, and 1.3.3</w:t>
      </w:r>
      <w:r w:rsidR="00BD48E5" w:rsidRPr="00E14FF5">
        <w:rPr>
          <w:bCs w:val="0"/>
          <w:i/>
          <w:szCs w:val="22"/>
        </w:rPr>
        <w:t>)</w:t>
      </w:r>
    </w:p>
    <w:p w14:paraId="26E476FA" w14:textId="77777777" w:rsidR="00692F2D" w:rsidRPr="00E14FF5" w:rsidRDefault="00692F2D" w:rsidP="0071137F">
      <w:pPr>
        <w:pStyle w:val="AIndicator"/>
        <w:jc w:val="both"/>
        <w:rPr>
          <w:szCs w:val="22"/>
          <w:lang w:val="en-US"/>
        </w:rPr>
      </w:pPr>
      <w:r w:rsidRPr="00E14FF5">
        <w:rPr>
          <w:bCs/>
          <w:szCs w:val="22"/>
          <w:lang w:val="en-US"/>
        </w:rPr>
        <w:t xml:space="preserve">Target indicator: </w:t>
      </w:r>
      <w:r w:rsidRPr="00E14FF5">
        <w:rPr>
          <w:bCs/>
          <w:szCs w:val="22"/>
          <w:lang w:val="en-US"/>
        </w:rPr>
        <w:tab/>
      </w:r>
      <w:r w:rsidRPr="00E14FF5">
        <w:rPr>
          <w:szCs w:val="22"/>
          <w:lang w:val="en-US"/>
        </w:rPr>
        <w:t>Gender balance is indicated by at least 50% participation by women by the end of the project and assessed in the independent final evaluation.</w:t>
      </w:r>
    </w:p>
    <w:p w14:paraId="26E476FB" w14:textId="77777777" w:rsidR="00683DBD" w:rsidRPr="00E14FF5" w:rsidRDefault="00683DBD" w:rsidP="0071137F">
      <w:pPr>
        <w:tabs>
          <w:tab w:val="left" w:pos="720"/>
          <w:tab w:val="center" w:pos="4320"/>
          <w:tab w:val="right" w:pos="8640"/>
        </w:tabs>
        <w:spacing w:before="120" w:after="120"/>
        <w:ind w:left="720" w:hanging="720"/>
        <w:rPr>
          <w:bCs w:val="0"/>
          <w:szCs w:val="22"/>
        </w:rPr>
      </w:pPr>
      <w:r w:rsidRPr="00E14FF5">
        <w:rPr>
          <w:bCs w:val="0"/>
          <w:szCs w:val="22"/>
        </w:rPr>
        <w:t>1.4.5</w:t>
      </w:r>
      <w:r w:rsidRPr="00E14FF5">
        <w:rPr>
          <w:bCs w:val="0"/>
          <w:szCs w:val="22"/>
        </w:rPr>
        <w:tab/>
        <w:t>Develop a framework community-based sustainable watershed management plan for replication and scaling up post-project based on the results of activity 1.4.2, as well as the pilot exercises of activity 2.2.2.</w:t>
      </w:r>
    </w:p>
    <w:p w14:paraId="26E476FC" w14:textId="77777777" w:rsidR="00683DBD" w:rsidRPr="00E14FF5" w:rsidRDefault="00683DBD" w:rsidP="0071137F">
      <w:pPr>
        <w:tabs>
          <w:tab w:val="left" w:pos="720"/>
          <w:tab w:val="left" w:pos="2430"/>
          <w:tab w:val="center" w:pos="4320"/>
          <w:tab w:val="right" w:pos="8640"/>
        </w:tabs>
        <w:spacing w:after="0"/>
        <w:ind w:left="2430" w:hanging="2430"/>
        <w:rPr>
          <w:bCs w:val="0"/>
          <w:i/>
          <w:szCs w:val="22"/>
        </w:rPr>
      </w:pPr>
      <w:r w:rsidRPr="00E14FF5">
        <w:rPr>
          <w:bCs w:val="0"/>
          <w:i/>
          <w:szCs w:val="22"/>
        </w:rPr>
        <w:tab/>
        <w:t>Target indicator:</w:t>
      </w:r>
      <w:r w:rsidRPr="00E14FF5">
        <w:rPr>
          <w:bCs w:val="0"/>
          <w:i/>
          <w:szCs w:val="22"/>
        </w:rPr>
        <w:tab/>
        <w:t xml:space="preserve">Framework plan is drafted </w:t>
      </w:r>
      <w:r w:rsidRPr="00E14FF5">
        <w:rPr>
          <w:bCs w:val="0"/>
          <w:i/>
          <w:szCs w:val="22"/>
          <w:u w:val="single"/>
        </w:rPr>
        <w:t>by month 16</w:t>
      </w:r>
      <w:r w:rsidRPr="00E14FF5">
        <w:rPr>
          <w:bCs w:val="0"/>
          <w:i/>
          <w:szCs w:val="22"/>
        </w:rPr>
        <w:t xml:space="preserve">, reviewed and revised by learning-by-doing workshops, and finalized </w:t>
      </w:r>
      <w:r w:rsidRPr="00E14FF5">
        <w:rPr>
          <w:bCs w:val="0"/>
          <w:i/>
          <w:szCs w:val="22"/>
          <w:u w:val="single"/>
        </w:rPr>
        <w:t>by month 24</w:t>
      </w:r>
      <w:r w:rsidRPr="00E14FF5">
        <w:rPr>
          <w:bCs w:val="0"/>
          <w:i/>
          <w:szCs w:val="22"/>
        </w:rPr>
        <w:t>.</w:t>
      </w:r>
    </w:p>
    <w:p w14:paraId="26E476FD" w14:textId="77777777" w:rsidR="00683DBD" w:rsidRPr="00E14FF5" w:rsidRDefault="00683DBD" w:rsidP="0071137F">
      <w:pPr>
        <w:tabs>
          <w:tab w:val="left" w:pos="720"/>
          <w:tab w:val="left" w:pos="2430"/>
          <w:tab w:val="center" w:pos="4320"/>
          <w:tab w:val="right" w:pos="8640"/>
        </w:tabs>
        <w:spacing w:after="0"/>
        <w:ind w:left="2430" w:hanging="2430"/>
        <w:rPr>
          <w:bCs w:val="0"/>
          <w:i/>
          <w:szCs w:val="22"/>
        </w:rPr>
      </w:pPr>
      <w:r w:rsidRPr="00E14FF5">
        <w:rPr>
          <w:bCs w:val="0"/>
          <w:i/>
          <w:szCs w:val="22"/>
        </w:rPr>
        <w:tab/>
        <w:t>Target indicator:</w:t>
      </w:r>
      <w:r w:rsidRPr="00E14FF5">
        <w:rPr>
          <w:bCs w:val="0"/>
          <w:i/>
          <w:szCs w:val="22"/>
        </w:rPr>
        <w:tab/>
        <w:t xml:space="preserve">Framework plan is tested in conjunction with the pilot exercises and updated based on lessons learned </w:t>
      </w:r>
      <w:r w:rsidRPr="00E14FF5">
        <w:rPr>
          <w:bCs w:val="0"/>
          <w:i/>
          <w:szCs w:val="22"/>
          <w:u w:val="single"/>
        </w:rPr>
        <w:t>by month 42</w:t>
      </w:r>
      <w:r w:rsidRPr="00E14FF5">
        <w:rPr>
          <w:bCs w:val="0"/>
          <w:i/>
          <w:szCs w:val="22"/>
        </w:rPr>
        <w:t>.</w:t>
      </w:r>
    </w:p>
    <w:p w14:paraId="26E476FE" w14:textId="77777777" w:rsidR="00683DBD" w:rsidRPr="00E14FF5" w:rsidRDefault="00683DBD" w:rsidP="0071137F">
      <w:pPr>
        <w:pStyle w:val="AIndicator"/>
        <w:jc w:val="both"/>
        <w:rPr>
          <w:szCs w:val="22"/>
          <w:lang w:val="en-US"/>
        </w:rPr>
      </w:pPr>
      <w:r w:rsidRPr="00E14FF5">
        <w:rPr>
          <w:bCs/>
          <w:szCs w:val="22"/>
          <w:lang w:val="en-US"/>
        </w:rPr>
        <w:t xml:space="preserve">Target indicator: </w:t>
      </w:r>
      <w:r w:rsidRPr="00E14FF5">
        <w:rPr>
          <w:bCs/>
          <w:szCs w:val="22"/>
          <w:lang w:val="en-US"/>
        </w:rPr>
        <w:tab/>
        <w:t xml:space="preserve">Final framework plan is validated by stakeholders </w:t>
      </w:r>
      <w:r w:rsidRPr="00E14FF5">
        <w:rPr>
          <w:bCs/>
          <w:szCs w:val="22"/>
          <w:u w:val="single"/>
          <w:lang w:val="en-US"/>
        </w:rPr>
        <w:t>by month 43</w:t>
      </w:r>
      <w:r w:rsidRPr="00E14FF5">
        <w:rPr>
          <w:bCs/>
          <w:szCs w:val="22"/>
          <w:lang w:val="en-US"/>
        </w:rPr>
        <w:t xml:space="preserve"> and approved by Project Board and Ministers </w:t>
      </w:r>
      <w:r w:rsidRPr="00E14FF5">
        <w:rPr>
          <w:bCs/>
          <w:szCs w:val="22"/>
          <w:u w:val="single"/>
          <w:lang w:val="en-US"/>
        </w:rPr>
        <w:t>by month 44</w:t>
      </w:r>
      <w:r w:rsidRPr="00E14FF5">
        <w:rPr>
          <w:bCs/>
          <w:szCs w:val="22"/>
          <w:lang w:val="en-US"/>
        </w:rPr>
        <w:t>.</w:t>
      </w:r>
    </w:p>
    <w:p w14:paraId="26E476FF" w14:textId="77777777" w:rsidR="008D1A7F" w:rsidRPr="00E14FF5" w:rsidRDefault="008D1A7F" w:rsidP="0071137F">
      <w:pPr>
        <w:tabs>
          <w:tab w:val="left" w:pos="720"/>
          <w:tab w:val="left" w:pos="2430"/>
          <w:tab w:val="center" w:pos="4320"/>
          <w:tab w:val="right" w:pos="8640"/>
        </w:tabs>
        <w:spacing w:before="120" w:after="120"/>
        <w:ind w:left="720" w:hanging="720"/>
        <w:rPr>
          <w:bCs w:val="0"/>
        </w:rPr>
      </w:pPr>
      <w:r>
        <w:rPr>
          <w:bCs w:val="0"/>
        </w:rPr>
        <w:t>1.4.6</w:t>
      </w:r>
      <w:r w:rsidRPr="00E14FF5">
        <w:rPr>
          <w:bCs w:val="0"/>
        </w:rPr>
        <w:tab/>
      </w:r>
      <w:r>
        <w:rPr>
          <w:bCs w:val="0"/>
        </w:rPr>
        <w:t>Set up</w:t>
      </w:r>
      <w:r w:rsidR="004D3B68">
        <w:rPr>
          <w:bCs w:val="0"/>
        </w:rPr>
        <w:t xml:space="preserve"> new</w:t>
      </w:r>
      <w:r>
        <w:rPr>
          <w:bCs w:val="0"/>
        </w:rPr>
        <w:t xml:space="preserve"> </w:t>
      </w:r>
      <w:r w:rsidR="004D3B68">
        <w:rPr>
          <w:bCs w:val="0"/>
        </w:rPr>
        <w:t xml:space="preserve">and strengthen existing </w:t>
      </w:r>
      <w:r>
        <w:rPr>
          <w:bCs w:val="0"/>
        </w:rPr>
        <w:t xml:space="preserve">watershed management committees in the high priority watersheds identified in the 2015-2019 </w:t>
      </w:r>
      <w:r w:rsidRPr="00E14FF5">
        <w:t>Medium-Term National Development Plan</w:t>
      </w:r>
      <w:r w:rsidR="004D3B68">
        <w:t>, with supporting infrastructure and links with their respective provincial Watershed Management Coordination Forum.</w:t>
      </w:r>
      <w:r w:rsidR="007003C6">
        <w:t xml:space="preserve">  These committees</w:t>
      </w:r>
      <w:r w:rsidR="00817721">
        <w:t xml:space="preserve"> will be informed by the results of activity 1.1.7 and 1.4.4, among other project activities.</w:t>
      </w:r>
      <w:r w:rsidR="007003C6">
        <w:t xml:space="preserve">  While this activity does not receive GEF financing, these committees will be structured and coordinated with the non-state stakeholder dialogues of 2.5.4, which receive GEF incremental financing.</w:t>
      </w:r>
    </w:p>
    <w:p w14:paraId="26E47700" w14:textId="77777777" w:rsidR="008D1A7F" w:rsidRPr="00E14FF5" w:rsidRDefault="008D1A7F" w:rsidP="0071137F">
      <w:pPr>
        <w:pStyle w:val="AnIndicator"/>
        <w:spacing w:before="0" w:after="0"/>
        <w:ind w:left="2434" w:hanging="2434"/>
        <w:jc w:val="both"/>
      </w:pPr>
      <w:r w:rsidRPr="00E14FF5">
        <w:rPr>
          <w:bCs w:val="0"/>
        </w:rPr>
        <w:tab/>
        <w:t>Target indicator:</w:t>
      </w:r>
      <w:r w:rsidRPr="00E14FF5">
        <w:rPr>
          <w:bCs w:val="0"/>
        </w:rPr>
        <w:tab/>
      </w:r>
      <w:r w:rsidR="004D3B68">
        <w:t xml:space="preserve">At least 20 watershed management committees </w:t>
      </w:r>
      <w:r w:rsidR="00817721">
        <w:t xml:space="preserve">are </w:t>
      </w:r>
      <w:r w:rsidR="004D3B68">
        <w:t xml:space="preserve">formed </w:t>
      </w:r>
      <w:r w:rsidR="004D3B68" w:rsidRPr="00817721">
        <w:rPr>
          <w:u w:val="single"/>
        </w:rPr>
        <w:t>by month 24</w:t>
      </w:r>
      <w:r w:rsidR="004D3B68">
        <w:t xml:space="preserve"> </w:t>
      </w:r>
      <w:r w:rsidR="00817721">
        <w:t>with links to their respective provincial Watershed Management Coordination Forum in at least six (6) provinces</w:t>
      </w:r>
      <w:r w:rsidRPr="00E14FF5">
        <w:rPr>
          <w:bCs w:val="0"/>
        </w:rPr>
        <w:t>.</w:t>
      </w:r>
    </w:p>
    <w:p w14:paraId="26E47701" w14:textId="77777777" w:rsidR="007003C6" w:rsidRPr="00E14FF5" w:rsidRDefault="007003C6" w:rsidP="0071137F">
      <w:pPr>
        <w:pStyle w:val="AnIndicator"/>
        <w:spacing w:before="0" w:after="0"/>
        <w:ind w:left="2434" w:hanging="2434"/>
        <w:jc w:val="both"/>
      </w:pPr>
      <w:r w:rsidRPr="00E14FF5">
        <w:rPr>
          <w:bCs w:val="0"/>
        </w:rPr>
        <w:tab/>
        <w:t>Target indicator:</w:t>
      </w:r>
      <w:r w:rsidRPr="00E14FF5">
        <w:rPr>
          <w:bCs w:val="0"/>
        </w:rPr>
        <w:tab/>
      </w:r>
      <w:r>
        <w:t xml:space="preserve">All 20 watershed management committees meet at least twice per year in years 3 and 4 of the project prior to the conduct of the independent terminal evaluation, i.e., </w:t>
      </w:r>
      <w:r>
        <w:rPr>
          <w:u w:val="single"/>
        </w:rPr>
        <w:t>by month 44</w:t>
      </w:r>
      <w:r w:rsidRPr="00E14FF5">
        <w:rPr>
          <w:bCs w:val="0"/>
        </w:rPr>
        <w:t>.</w:t>
      </w:r>
    </w:p>
    <w:p w14:paraId="26E47702" w14:textId="77777777" w:rsidR="00DB35BA" w:rsidRPr="00E14FF5" w:rsidRDefault="00DB35BA" w:rsidP="0071137F">
      <w:pPr>
        <w:tabs>
          <w:tab w:val="right" w:pos="8640"/>
        </w:tabs>
        <w:spacing w:before="120" w:after="120"/>
        <w:ind w:left="1440" w:hanging="1440"/>
        <w:rPr>
          <w:b/>
          <w:bCs w:val="0"/>
          <w:szCs w:val="22"/>
        </w:rPr>
      </w:pPr>
      <w:r w:rsidRPr="00E14FF5">
        <w:rPr>
          <w:b/>
          <w:bCs w:val="0"/>
          <w:szCs w:val="22"/>
        </w:rPr>
        <w:t>Component 2:  Strengthened institutional and individual capacities to mainstream SLM/SWM</w:t>
      </w:r>
    </w:p>
    <w:p w14:paraId="26E47703" w14:textId="77777777" w:rsidR="003033D1" w:rsidRPr="00E14FF5" w:rsidRDefault="00B0381C" w:rsidP="0071137F">
      <w:pPr>
        <w:pStyle w:val="Paragraph"/>
        <w:jc w:val="both"/>
        <w:rPr>
          <w:noProof w:val="0"/>
        </w:rPr>
      </w:pPr>
      <w:r w:rsidRPr="00E14FF5">
        <w:rPr>
          <w:noProof w:val="0"/>
        </w:rPr>
        <w:t>Activities under this compone</w:t>
      </w:r>
      <w:r w:rsidR="004C2F27" w:rsidRPr="00E14FF5">
        <w:rPr>
          <w:noProof w:val="0"/>
        </w:rPr>
        <w:t>nt will focus on strengthening</w:t>
      </w:r>
      <w:r w:rsidRPr="00E14FF5">
        <w:rPr>
          <w:noProof w:val="0"/>
        </w:rPr>
        <w:t xml:space="preserve"> individual </w:t>
      </w:r>
      <w:r w:rsidR="004C2F27" w:rsidRPr="00E14FF5">
        <w:rPr>
          <w:noProof w:val="0"/>
        </w:rPr>
        <w:t xml:space="preserve">capacitates </w:t>
      </w:r>
      <w:r w:rsidRPr="00E14FF5">
        <w:rPr>
          <w:noProof w:val="0"/>
        </w:rPr>
        <w:t xml:space="preserve">and </w:t>
      </w:r>
      <w:r w:rsidR="004C2F27" w:rsidRPr="00E14FF5">
        <w:rPr>
          <w:noProof w:val="0"/>
        </w:rPr>
        <w:t xml:space="preserve">the </w:t>
      </w:r>
      <w:r w:rsidRPr="00E14FF5">
        <w:rPr>
          <w:noProof w:val="0"/>
        </w:rPr>
        <w:t>institutional construct and associated management regime for</w:t>
      </w:r>
      <w:r w:rsidR="009E6ECA" w:rsidRPr="00E14FF5">
        <w:rPr>
          <w:noProof w:val="0"/>
        </w:rPr>
        <w:t xml:space="preserve"> SLM and SWM</w:t>
      </w:r>
      <w:r w:rsidR="00D92085" w:rsidRPr="00E14FF5">
        <w:rPr>
          <w:noProof w:val="0"/>
        </w:rPr>
        <w:t xml:space="preserve">.  </w:t>
      </w:r>
      <w:r w:rsidRPr="00E14FF5">
        <w:rPr>
          <w:noProof w:val="0"/>
        </w:rPr>
        <w:t xml:space="preserve">A key feature of this component is the learning-by-doing application of these new capacities to formulate sectoral and sub-national plans that integrate </w:t>
      </w:r>
      <w:r w:rsidR="009E6ECA" w:rsidRPr="00E14FF5">
        <w:rPr>
          <w:noProof w:val="0"/>
        </w:rPr>
        <w:t xml:space="preserve">SLM/SWM and </w:t>
      </w:r>
      <w:r w:rsidRPr="00E14FF5">
        <w:rPr>
          <w:noProof w:val="0"/>
        </w:rPr>
        <w:t>global environmental criteria and indicators</w:t>
      </w:r>
      <w:r w:rsidR="00D92085" w:rsidRPr="00E14FF5">
        <w:rPr>
          <w:noProof w:val="0"/>
        </w:rPr>
        <w:t xml:space="preserve">.  </w:t>
      </w:r>
      <w:r w:rsidRPr="00E14FF5">
        <w:rPr>
          <w:noProof w:val="0"/>
        </w:rPr>
        <w:t xml:space="preserve">Together with the activities and outputs of component 1, these activities will help Indonesia take a more holistic approach to formulating and implementing globally environmentally-friendly and resilient development planning frameworks, as well as </w:t>
      </w:r>
      <w:r w:rsidR="001359C2" w:rsidRPr="00E14FF5">
        <w:rPr>
          <w:noProof w:val="0"/>
        </w:rPr>
        <w:t>strengthened capacities for improved monitoring and evaluation</w:t>
      </w:r>
      <w:r w:rsidR="00D92085" w:rsidRPr="00E14FF5">
        <w:rPr>
          <w:noProof w:val="0"/>
        </w:rPr>
        <w:t xml:space="preserve">.  </w:t>
      </w:r>
      <w:r w:rsidR="001359C2" w:rsidRPr="00E14FF5">
        <w:rPr>
          <w:noProof w:val="0"/>
        </w:rPr>
        <w:t>During the PPG, consultations were initiated to preselect a watershed for targeted and pilot capacity building exercises.</w:t>
      </w:r>
    </w:p>
    <w:p w14:paraId="26E47704" w14:textId="77777777" w:rsidR="00DB35BA" w:rsidRPr="00E14FF5" w:rsidRDefault="00A56944" w:rsidP="0071137F">
      <w:pPr>
        <w:tabs>
          <w:tab w:val="center" w:pos="4320"/>
          <w:tab w:val="right" w:pos="8640"/>
        </w:tabs>
        <w:spacing w:before="120" w:after="120"/>
        <w:ind w:left="1440" w:hanging="1440"/>
        <w:rPr>
          <w:b/>
          <w:bCs w:val="0"/>
        </w:rPr>
      </w:pPr>
      <w:r w:rsidRPr="00E14FF5">
        <w:rPr>
          <w:b/>
          <w:bCs w:val="0"/>
        </w:rPr>
        <w:t>Output 2.1:</w:t>
      </w:r>
      <w:r w:rsidRPr="00E14FF5">
        <w:rPr>
          <w:b/>
          <w:bCs w:val="0"/>
        </w:rPr>
        <w:tab/>
      </w:r>
      <w:r w:rsidR="00DB35BA" w:rsidRPr="00E14FF5">
        <w:rPr>
          <w:b/>
          <w:bCs w:val="0"/>
        </w:rPr>
        <w:t>High value SWM plan selected and feasibility study</w:t>
      </w:r>
      <w:r w:rsidR="00DB35BA" w:rsidRPr="00E14FF5">
        <w:rPr>
          <w:b/>
          <w:bCs w:val="0"/>
        </w:rPr>
        <w:tab/>
      </w:r>
    </w:p>
    <w:p w14:paraId="26E47705" w14:textId="77777777" w:rsidR="002C445C" w:rsidRPr="00E14FF5" w:rsidRDefault="00483B84" w:rsidP="0071137F">
      <w:pPr>
        <w:pStyle w:val="Paragraph"/>
        <w:jc w:val="both"/>
        <w:rPr>
          <w:noProof w:val="0"/>
        </w:rPr>
      </w:pPr>
      <w:r w:rsidRPr="00E14FF5">
        <w:rPr>
          <w:noProof w:val="0"/>
        </w:rPr>
        <w:t xml:space="preserve">Building on other project activities, in particular the strengthening of targeted policy and/or legislative instruments of Component 1, this particular output will </w:t>
      </w:r>
      <w:r w:rsidR="009724AF" w:rsidRPr="00E14FF5">
        <w:rPr>
          <w:noProof w:val="0"/>
        </w:rPr>
        <w:t xml:space="preserve">focus on identifying and </w:t>
      </w:r>
      <w:r w:rsidRPr="00E14FF5">
        <w:rPr>
          <w:noProof w:val="0"/>
        </w:rPr>
        <w:t>develop</w:t>
      </w:r>
      <w:r w:rsidR="009724AF" w:rsidRPr="00E14FF5">
        <w:rPr>
          <w:noProof w:val="0"/>
        </w:rPr>
        <w:t xml:space="preserve">ing a framework to </w:t>
      </w:r>
      <w:r w:rsidRPr="00E14FF5">
        <w:rPr>
          <w:noProof w:val="0"/>
        </w:rPr>
        <w:t>strengthen targeted in</w:t>
      </w:r>
      <w:r w:rsidR="00AA3BFF" w:rsidRPr="00E14FF5">
        <w:rPr>
          <w:noProof w:val="0"/>
        </w:rPr>
        <w:t xml:space="preserve">stitutional arrangements pilot exercises to test best </w:t>
      </w:r>
      <w:r w:rsidR="009724AF" w:rsidRPr="00E14FF5">
        <w:rPr>
          <w:noProof w:val="0"/>
        </w:rPr>
        <w:t>practices and other innovations.</w:t>
      </w:r>
    </w:p>
    <w:p w14:paraId="26E47706" w14:textId="77777777" w:rsidR="00201FFA" w:rsidRPr="00E14FF5" w:rsidRDefault="00DB35BA" w:rsidP="0071137F">
      <w:pPr>
        <w:tabs>
          <w:tab w:val="num" w:pos="450"/>
          <w:tab w:val="center" w:pos="4320"/>
          <w:tab w:val="right" w:pos="8640"/>
        </w:tabs>
        <w:spacing w:before="120" w:after="120"/>
        <w:rPr>
          <w:b/>
          <w:bCs w:val="0"/>
          <w:szCs w:val="22"/>
        </w:rPr>
      </w:pPr>
      <w:r w:rsidRPr="00E14FF5">
        <w:rPr>
          <w:b/>
          <w:bCs w:val="0"/>
          <w:szCs w:val="22"/>
        </w:rPr>
        <w:t>Activities:</w:t>
      </w:r>
    </w:p>
    <w:p w14:paraId="26E47707" w14:textId="77777777" w:rsidR="00201FFA" w:rsidRPr="00E14FF5" w:rsidRDefault="00DB35BA" w:rsidP="0071137F">
      <w:pPr>
        <w:tabs>
          <w:tab w:val="left" w:pos="720"/>
          <w:tab w:val="center" w:pos="4320"/>
          <w:tab w:val="right" w:pos="8640"/>
        </w:tabs>
        <w:spacing w:before="120" w:after="120"/>
        <w:ind w:left="720" w:hanging="720"/>
      </w:pPr>
      <w:r w:rsidRPr="00E14FF5">
        <w:rPr>
          <w:bCs w:val="0"/>
        </w:rPr>
        <w:lastRenderedPageBreak/>
        <w:t>2.1.1</w:t>
      </w:r>
      <w:r w:rsidRPr="00E14FF5">
        <w:rPr>
          <w:bCs w:val="0"/>
        </w:rPr>
        <w:tab/>
        <w:t>Conduct extensive c</w:t>
      </w:r>
      <w:r w:rsidR="00131AB9" w:rsidRPr="00E14FF5">
        <w:rPr>
          <w:bCs w:val="0"/>
        </w:rPr>
        <w:t xml:space="preserve">onsultations to select SLM/SWM </w:t>
      </w:r>
      <w:r w:rsidRPr="00E14FF5">
        <w:rPr>
          <w:bCs w:val="0"/>
        </w:rPr>
        <w:t>pilot exercises to be subsumed under an appropriate (regional and/or provincial) plan or plans that cover a high value watershed</w:t>
      </w:r>
      <w:r w:rsidR="00D92085" w:rsidRPr="00E14FF5">
        <w:rPr>
          <w:bCs w:val="0"/>
        </w:rPr>
        <w:t xml:space="preserve">.  </w:t>
      </w:r>
      <w:r w:rsidRPr="00E14FF5">
        <w:rPr>
          <w:bCs w:val="0"/>
        </w:rPr>
        <w:t>These will include, but not lim</w:t>
      </w:r>
      <w:r w:rsidR="001C022F" w:rsidRPr="00E14FF5">
        <w:rPr>
          <w:bCs w:val="0"/>
        </w:rPr>
        <w:t>i</w:t>
      </w:r>
      <w:r w:rsidRPr="00E14FF5">
        <w:rPr>
          <w:bCs w:val="0"/>
        </w:rPr>
        <w:t>ted to identifying sites for reforesting degraded habitats important to minimize and prevent land degradation, developing commune plantations to meet fuelwood needs, testing better land management practices to best manage ground and surface water resources, as well as innovative yet practicable approaches to demonstrate adaptive responses to the impacts of climate change</w:t>
      </w:r>
      <w:r w:rsidR="00D92085" w:rsidRPr="00E14FF5">
        <w:rPr>
          <w:bCs w:val="0"/>
        </w:rPr>
        <w:t xml:space="preserve">.  </w:t>
      </w:r>
      <w:r w:rsidR="00841AD3" w:rsidRPr="00E14FF5">
        <w:t>A collaborative consultation process will be used to select pilot exercises.</w:t>
      </w:r>
    </w:p>
    <w:p w14:paraId="26E47708" w14:textId="77777777" w:rsidR="001359C2" w:rsidRPr="00E14FF5" w:rsidRDefault="001359C2" w:rsidP="0071137F">
      <w:pPr>
        <w:tabs>
          <w:tab w:val="left" w:pos="720"/>
          <w:tab w:val="left" w:pos="2430"/>
          <w:tab w:val="center" w:pos="4320"/>
          <w:tab w:val="right" w:pos="8640"/>
        </w:tabs>
        <w:spacing w:after="0"/>
        <w:ind w:left="2430" w:hanging="2430"/>
        <w:rPr>
          <w:bCs w:val="0"/>
          <w:i/>
        </w:rPr>
      </w:pPr>
      <w:r w:rsidRPr="00E14FF5">
        <w:rPr>
          <w:bCs w:val="0"/>
          <w:i/>
        </w:rPr>
        <w:tab/>
        <w:t>Target indicator:</w:t>
      </w:r>
      <w:r w:rsidRPr="00E14FF5">
        <w:rPr>
          <w:bCs w:val="0"/>
          <w:i/>
        </w:rPr>
        <w:tab/>
        <w:t xml:space="preserve">Stakeholder consultations result in the final selection of the watershed in which to carry out project activities </w:t>
      </w:r>
      <w:r w:rsidRPr="00E14FF5">
        <w:rPr>
          <w:bCs w:val="0"/>
          <w:i/>
          <w:u w:val="single"/>
        </w:rPr>
        <w:t>by month 6</w:t>
      </w:r>
      <w:r w:rsidRPr="00E14FF5">
        <w:rPr>
          <w:bCs w:val="0"/>
          <w:i/>
        </w:rPr>
        <w:t>.</w:t>
      </w:r>
    </w:p>
    <w:p w14:paraId="26E47709" w14:textId="77777777" w:rsidR="00FB38C4" w:rsidRPr="00E14FF5" w:rsidRDefault="001359C2" w:rsidP="0071137F">
      <w:pPr>
        <w:tabs>
          <w:tab w:val="left" w:pos="720"/>
          <w:tab w:val="left" w:pos="2430"/>
          <w:tab w:val="center" w:pos="4320"/>
          <w:tab w:val="right" w:pos="8640"/>
        </w:tabs>
        <w:spacing w:after="0"/>
        <w:ind w:left="2430" w:hanging="2430"/>
        <w:rPr>
          <w:i/>
        </w:rPr>
      </w:pPr>
      <w:r w:rsidRPr="00E14FF5">
        <w:rPr>
          <w:bCs w:val="0"/>
          <w:i/>
        </w:rPr>
        <w:tab/>
      </w:r>
      <w:r w:rsidR="00DB35BA" w:rsidRPr="00E14FF5">
        <w:rPr>
          <w:bCs w:val="0"/>
          <w:i/>
        </w:rPr>
        <w:t>Target indicator:</w:t>
      </w:r>
      <w:r w:rsidR="00DB35BA" w:rsidRPr="00E14FF5">
        <w:rPr>
          <w:bCs w:val="0"/>
          <w:i/>
        </w:rPr>
        <w:tab/>
      </w:r>
      <w:r w:rsidRPr="00E14FF5">
        <w:rPr>
          <w:bCs w:val="0"/>
          <w:i/>
        </w:rPr>
        <w:t>Based on the results of the analyses, consultations, and workshops under Component 1, t</w:t>
      </w:r>
      <w:r w:rsidR="00841AD3" w:rsidRPr="00E14FF5">
        <w:rPr>
          <w:i/>
        </w:rPr>
        <w:t xml:space="preserve">he </w:t>
      </w:r>
      <w:r w:rsidRPr="00E14FF5">
        <w:rPr>
          <w:i/>
        </w:rPr>
        <w:t xml:space="preserve">four technical expert committees recommend a consensus of pilot exercises </w:t>
      </w:r>
      <w:r w:rsidR="00FB38C4" w:rsidRPr="00E14FF5">
        <w:rPr>
          <w:i/>
          <w:u w:val="single"/>
        </w:rPr>
        <w:t>by month 22</w:t>
      </w:r>
      <w:r w:rsidR="00D92085" w:rsidRPr="00E14FF5">
        <w:rPr>
          <w:i/>
        </w:rPr>
        <w:t xml:space="preserve">.  </w:t>
      </w:r>
      <w:r w:rsidRPr="00E14FF5">
        <w:rPr>
          <w:i/>
        </w:rPr>
        <w:t xml:space="preserve">The </w:t>
      </w:r>
      <w:r w:rsidR="00FB38C4" w:rsidRPr="00E14FF5">
        <w:rPr>
          <w:i/>
        </w:rPr>
        <w:t>P</w:t>
      </w:r>
      <w:r w:rsidRPr="00E14FF5">
        <w:rPr>
          <w:i/>
        </w:rPr>
        <w:t xml:space="preserve">roject </w:t>
      </w:r>
      <w:r w:rsidR="00FB38C4" w:rsidRPr="00E14FF5">
        <w:rPr>
          <w:i/>
        </w:rPr>
        <w:t xml:space="preserve">Board </w:t>
      </w:r>
      <w:r w:rsidRPr="00E14FF5">
        <w:rPr>
          <w:i/>
        </w:rPr>
        <w:t xml:space="preserve">approves the set of pilot exercises to be tested </w:t>
      </w:r>
      <w:r w:rsidR="00FB38C4" w:rsidRPr="00E14FF5">
        <w:rPr>
          <w:i/>
          <w:u w:val="single"/>
        </w:rPr>
        <w:t>by month 24</w:t>
      </w:r>
      <w:r w:rsidR="00841AD3" w:rsidRPr="00E14FF5">
        <w:rPr>
          <w:i/>
        </w:rPr>
        <w:t>.</w:t>
      </w:r>
    </w:p>
    <w:p w14:paraId="26E4770A" w14:textId="77777777" w:rsidR="00DB35BA" w:rsidRPr="00E14FF5" w:rsidRDefault="00DB35BA" w:rsidP="0071137F">
      <w:pPr>
        <w:tabs>
          <w:tab w:val="left" w:pos="720"/>
          <w:tab w:val="center" w:pos="4320"/>
          <w:tab w:val="right" w:pos="8640"/>
        </w:tabs>
        <w:spacing w:before="120" w:after="120"/>
        <w:ind w:left="720" w:hanging="720"/>
        <w:rPr>
          <w:bCs w:val="0"/>
        </w:rPr>
      </w:pPr>
      <w:r w:rsidRPr="00E14FF5">
        <w:rPr>
          <w:bCs w:val="0"/>
        </w:rPr>
        <w:t>2.1.2</w:t>
      </w:r>
      <w:r w:rsidRPr="00E14FF5">
        <w:rPr>
          <w:bCs w:val="0"/>
        </w:rPr>
        <w:tab/>
        <w:t>Prepare feasibility study and project document on activities to be piloted</w:t>
      </w:r>
      <w:r w:rsidR="00D92085" w:rsidRPr="00E14FF5">
        <w:rPr>
          <w:bCs w:val="0"/>
        </w:rPr>
        <w:t xml:space="preserve">.  </w:t>
      </w:r>
      <w:r w:rsidRPr="00E14FF5">
        <w:rPr>
          <w:bCs w:val="0"/>
        </w:rPr>
        <w:t>This will detail the practical implementation of the pilot exercises that will be undertaken as part of output 2.2.</w:t>
      </w:r>
    </w:p>
    <w:p w14:paraId="26E4770B" w14:textId="77777777" w:rsidR="004C2F27" w:rsidRPr="00E14FF5" w:rsidRDefault="004C2F27" w:rsidP="0071137F">
      <w:pPr>
        <w:pStyle w:val="AIndicator"/>
        <w:jc w:val="both"/>
        <w:rPr>
          <w:lang w:val="en-US"/>
        </w:rPr>
      </w:pPr>
      <w:r w:rsidRPr="00E14FF5">
        <w:rPr>
          <w:bCs/>
          <w:lang w:val="en-US"/>
        </w:rPr>
        <w:t xml:space="preserve">Target </w:t>
      </w:r>
      <w:r w:rsidRPr="00E14FF5">
        <w:rPr>
          <w:lang w:val="en-US"/>
        </w:rPr>
        <w:t xml:space="preserve">indicator: </w:t>
      </w:r>
      <w:r w:rsidRPr="00E14FF5">
        <w:rPr>
          <w:lang w:val="en-US"/>
        </w:rPr>
        <w:tab/>
        <w:t xml:space="preserve">Feasibility study and project document </w:t>
      </w:r>
      <w:r w:rsidRPr="00E14FF5">
        <w:rPr>
          <w:bCs/>
          <w:lang w:val="en-US"/>
        </w:rPr>
        <w:t>on activities to be piloted</w:t>
      </w:r>
      <w:r w:rsidRPr="00E14FF5">
        <w:rPr>
          <w:lang w:val="en-US"/>
        </w:rPr>
        <w:t xml:space="preserve"> is completed </w:t>
      </w:r>
      <w:r w:rsidRPr="00E14FF5">
        <w:rPr>
          <w:u w:val="single"/>
          <w:lang w:val="en-US"/>
        </w:rPr>
        <w:t xml:space="preserve">by month </w:t>
      </w:r>
      <w:r w:rsidR="00FB38C4" w:rsidRPr="00E14FF5">
        <w:rPr>
          <w:u w:val="single"/>
          <w:lang w:val="en-US"/>
        </w:rPr>
        <w:t>2</w:t>
      </w:r>
      <w:r w:rsidRPr="00E14FF5">
        <w:rPr>
          <w:u w:val="single"/>
          <w:lang w:val="en-US"/>
        </w:rPr>
        <w:t>8</w:t>
      </w:r>
      <w:r w:rsidR="00D92085" w:rsidRPr="00E14FF5">
        <w:rPr>
          <w:lang w:val="en-US"/>
        </w:rPr>
        <w:t xml:space="preserve">.  </w:t>
      </w:r>
      <w:r w:rsidR="00FB38C4" w:rsidRPr="00E14FF5">
        <w:rPr>
          <w:lang w:val="en-US"/>
        </w:rPr>
        <w:t xml:space="preserve">This study </w:t>
      </w:r>
      <w:r w:rsidRPr="00E14FF5">
        <w:rPr>
          <w:lang w:val="en-US"/>
        </w:rPr>
        <w:t>also contain</w:t>
      </w:r>
      <w:r w:rsidR="00EB27FB" w:rsidRPr="00E14FF5">
        <w:rPr>
          <w:lang w:val="en-US"/>
        </w:rPr>
        <w:t>s</w:t>
      </w:r>
      <w:r w:rsidRPr="00E14FF5">
        <w:rPr>
          <w:lang w:val="en-US"/>
        </w:rPr>
        <w:t xml:space="preserve"> procedures for accessing best practice guidance and methodologies, and the collaborative approach to planning and Rio Convention mainstreaming.</w:t>
      </w:r>
    </w:p>
    <w:p w14:paraId="26E4770C" w14:textId="77777777" w:rsidR="00290BE1" w:rsidRPr="00E14FF5" w:rsidRDefault="00290BE1" w:rsidP="0071137F">
      <w:pPr>
        <w:tabs>
          <w:tab w:val="left" w:pos="720"/>
          <w:tab w:val="left" w:pos="2430"/>
          <w:tab w:val="center" w:pos="4320"/>
          <w:tab w:val="right" w:pos="8640"/>
        </w:tabs>
        <w:spacing w:after="0"/>
        <w:ind w:left="2430" w:hanging="2430"/>
        <w:rPr>
          <w:bCs w:val="0"/>
          <w:i/>
        </w:rPr>
      </w:pPr>
      <w:r w:rsidRPr="00E14FF5">
        <w:rPr>
          <w:bCs w:val="0"/>
          <w:i/>
        </w:rPr>
        <w:tab/>
        <w:t>Target indicator:</w:t>
      </w:r>
      <w:r w:rsidRPr="00E14FF5">
        <w:rPr>
          <w:bCs w:val="0"/>
          <w:i/>
        </w:rPr>
        <w:tab/>
        <w:t>Indicators for each of the pilot exercises are to be developed in accordance to best practice.</w:t>
      </w:r>
    </w:p>
    <w:p w14:paraId="26E4770D" w14:textId="77777777" w:rsidR="00201FFA" w:rsidRPr="00E14FF5" w:rsidRDefault="004C2F27" w:rsidP="0071137F">
      <w:pPr>
        <w:pStyle w:val="AIndicator"/>
        <w:jc w:val="both"/>
        <w:rPr>
          <w:lang w:val="en-US"/>
        </w:rPr>
      </w:pPr>
      <w:r w:rsidRPr="00E14FF5">
        <w:rPr>
          <w:lang w:val="en-US"/>
        </w:rPr>
        <w:t>Target indicator:</w:t>
      </w:r>
      <w:r w:rsidRPr="00E14FF5">
        <w:rPr>
          <w:lang w:val="en-US"/>
        </w:rPr>
        <w:tab/>
        <w:t xml:space="preserve">Feasibility study and document is peer reviewed by independent experts </w:t>
      </w:r>
      <w:r w:rsidR="00880542" w:rsidRPr="00E14FF5">
        <w:rPr>
          <w:u w:val="single"/>
          <w:lang w:val="en-US"/>
        </w:rPr>
        <w:t>by month 3</w:t>
      </w:r>
      <w:r w:rsidRPr="00E14FF5">
        <w:rPr>
          <w:u w:val="single"/>
          <w:lang w:val="en-US"/>
        </w:rPr>
        <w:t>0</w:t>
      </w:r>
      <w:r w:rsidR="00FC65F4" w:rsidRPr="00E14FF5">
        <w:rPr>
          <w:lang w:val="en-US"/>
        </w:rPr>
        <w:t xml:space="preserve"> and</w:t>
      </w:r>
      <w:r w:rsidRPr="00E14FF5">
        <w:rPr>
          <w:lang w:val="en-US"/>
        </w:rPr>
        <w:t xml:space="preserve"> approved by focal points of the Rio Conventions </w:t>
      </w:r>
      <w:r w:rsidR="00880542" w:rsidRPr="00E14FF5">
        <w:rPr>
          <w:u w:val="single"/>
          <w:lang w:val="en-US"/>
        </w:rPr>
        <w:t>by month 3</w:t>
      </w:r>
      <w:r w:rsidRPr="00E14FF5">
        <w:rPr>
          <w:u w:val="single"/>
          <w:lang w:val="en-US"/>
        </w:rPr>
        <w:t>2</w:t>
      </w:r>
      <w:r w:rsidRPr="00E14FF5">
        <w:rPr>
          <w:lang w:val="en-US"/>
        </w:rPr>
        <w:t>.</w:t>
      </w:r>
    </w:p>
    <w:p w14:paraId="26E4770E" w14:textId="77777777" w:rsidR="00DB35BA" w:rsidRPr="00E14FF5" w:rsidRDefault="00DB35BA" w:rsidP="0071137F">
      <w:pPr>
        <w:tabs>
          <w:tab w:val="center" w:pos="4320"/>
          <w:tab w:val="right" w:pos="8640"/>
        </w:tabs>
        <w:spacing w:before="120" w:after="120"/>
        <w:ind w:left="1440" w:hanging="1440"/>
        <w:rPr>
          <w:b/>
          <w:bCs w:val="0"/>
        </w:rPr>
      </w:pPr>
      <w:r w:rsidRPr="00E14FF5">
        <w:rPr>
          <w:b/>
          <w:bCs w:val="0"/>
        </w:rPr>
        <w:t>Output 2.2: Pilot mainstreaming activities at selected sites</w:t>
      </w:r>
      <w:r w:rsidRPr="00E14FF5">
        <w:rPr>
          <w:b/>
          <w:bCs w:val="0"/>
        </w:rPr>
        <w:tab/>
      </w:r>
    </w:p>
    <w:p w14:paraId="26E4770F" w14:textId="77777777" w:rsidR="00D92085" w:rsidRPr="00E14FF5" w:rsidRDefault="00C85F40" w:rsidP="0071137F">
      <w:pPr>
        <w:pStyle w:val="Paragraph"/>
        <w:jc w:val="both"/>
        <w:rPr>
          <w:bCs/>
          <w:noProof w:val="0"/>
        </w:rPr>
      </w:pPr>
      <w:r w:rsidRPr="00E14FF5">
        <w:rPr>
          <w:bCs/>
          <w:noProof w:val="0"/>
        </w:rPr>
        <w:t>This output will comprise a set of targeted activities to implement the pilot exercises selected under output 2.1</w:t>
      </w:r>
      <w:r w:rsidR="00D92085" w:rsidRPr="00E14FF5">
        <w:rPr>
          <w:bCs/>
          <w:noProof w:val="0"/>
        </w:rPr>
        <w:t xml:space="preserve">.  </w:t>
      </w:r>
      <w:r w:rsidRPr="00E14FF5">
        <w:rPr>
          <w:bCs/>
          <w:noProof w:val="0"/>
        </w:rPr>
        <w:t xml:space="preserve">All of the pilot exercise will be designed </w:t>
      </w:r>
      <w:r w:rsidR="00BC60F1" w:rsidRPr="00E14FF5">
        <w:rPr>
          <w:bCs/>
          <w:noProof w:val="0"/>
        </w:rPr>
        <w:t>as a strategic package of interventions that demonstrate a best practice or innovation for the mainstreaming of the Rio Conventions into a watershed-wide management plan</w:t>
      </w:r>
      <w:r w:rsidR="00D92085" w:rsidRPr="00E14FF5">
        <w:rPr>
          <w:bCs/>
          <w:noProof w:val="0"/>
        </w:rPr>
        <w:t xml:space="preserve">.  </w:t>
      </w:r>
      <w:r w:rsidR="00BC60F1" w:rsidRPr="00E14FF5">
        <w:rPr>
          <w:bCs/>
          <w:noProof w:val="0"/>
        </w:rPr>
        <w:t>The tentative number of pilot exercises is eight (8), two each that respond to climate change, biodiversity conservation, land degradation, and water resource management</w:t>
      </w:r>
      <w:r w:rsidR="00D92085" w:rsidRPr="00E14FF5">
        <w:rPr>
          <w:bCs/>
          <w:noProof w:val="0"/>
        </w:rPr>
        <w:t xml:space="preserve">.  </w:t>
      </w:r>
      <w:r w:rsidR="00BC60F1" w:rsidRPr="00E14FF5">
        <w:rPr>
          <w:bCs/>
          <w:noProof w:val="0"/>
        </w:rPr>
        <w:t>Depending on the estimated cost of the selected pilots and/or cost savings, the project may undertake more than eight pilot exercises</w:t>
      </w:r>
      <w:r w:rsidR="00D92085" w:rsidRPr="00E14FF5">
        <w:rPr>
          <w:bCs/>
          <w:noProof w:val="0"/>
        </w:rPr>
        <w:t xml:space="preserve">.  </w:t>
      </w:r>
      <w:r w:rsidR="00207A35" w:rsidRPr="00E14FF5">
        <w:rPr>
          <w:bCs/>
          <w:noProof w:val="0"/>
        </w:rPr>
        <w:t>The lessons learned from these pilot exercises will inform the finalization of certain key project outputs, such as the resource mobilization strategy for the replication and scaling up of best practices and innovations</w:t>
      </w:r>
      <w:r w:rsidR="00D92085" w:rsidRPr="00E14FF5">
        <w:rPr>
          <w:bCs/>
          <w:noProof w:val="0"/>
        </w:rPr>
        <w:t>.</w:t>
      </w:r>
    </w:p>
    <w:p w14:paraId="26E47710" w14:textId="77777777" w:rsidR="00201FFA" w:rsidRPr="00E14FF5" w:rsidRDefault="00DB35BA" w:rsidP="0071137F">
      <w:pPr>
        <w:tabs>
          <w:tab w:val="num" w:pos="450"/>
          <w:tab w:val="center" w:pos="4320"/>
          <w:tab w:val="right" w:pos="8640"/>
        </w:tabs>
        <w:spacing w:before="120" w:after="120"/>
        <w:rPr>
          <w:b/>
          <w:bCs w:val="0"/>
          <w:szCs w:val="22"/>
        </w:rPr>
      </w:pPr>
      <w:r w:rsidRPr="00E14FF5">
        <w:rPr>
          <w:b/>
          <w:bCs w:val="0"/>
          <w:szCs w:val="22"/>
        </w:rPr>
        <w:t>Activities:</w:t>
      </w:r>
    </w:p>
    <w:p w14:paraId="26E47711" w14:textId="77777777" w:rsidR="00DB35BA" w:rsidRPr="00E14FF5" w:rsidRDefault="00DB35BA" w:rsidP="0071137F">
      <w:pPr>
        <w:tabs>
          <w:tab w:val="left" w:pos="720"/>
          <w:tab w:val="center" w:pos="4320"/>
          <w:tab w:val="right" w:pos="8640"/>
        </w:tabs>
        <w:spacing w:before="120" w:after="120"/>
        <w:ind w:left="720" w:hanging="720"/>
        <w:rPr>
          <w:bCs w:val="0"/>
        </w:rPr>
      </w:pPr>
      <w:r w:rsidRPr="00E14FF5">
        <w:rPr>
          <w:bCs w:val="0"/>
        </w:rPr>
        <w:t>2.2.1</w:t>
      </w:r>
      <w:r w:rsidRPr="00E14FF5">
        <w:rPr>
          <w:bCs w:val="0"/>
        </w:rPr>
        <w:tab/>
        <w:t>Following the identification and preparation of the feasibility for the pilot activities and exercises (activity 2.1.2), this activity focuses on setting up the institutional arrangements to implement them</w:t>
      </w:r>
      <w:r w:rsidR="00D92085" w:rsidRPr="00E14FF5">
        <w:rPr>
          <w:bCs w:val="0"/>
        </w:rPr>
        <w:t xml:space="preserve">.  </w:t>
      </w:r>
      <w:r w:rsidRPr="00E14FF5">
        <w:rPr>
          <w:bCs w:val="0"/>
        </w:rPr>
        <w:t>Most of the co-financing of this activity is in-kind by relevant government institutions to collaborate in the implementation of the pilot exercises.</w:t>
      </w:r>
    </w:p>
    <w:p w14:paraId="26E47712" w14:textId="77777777" w:rsidR="00A50892" w:rsidRPr="00E14FF5" w:rsidRDefault="00A50892" w:rsidP="0071137F">
      <w:pPr>
        <w:pStyle w:val="AIndicator"/>
        <w:jc w:val="both"/>
        <w:rPr>
          <w:lang w:val="en-US"/>
        </w:rPr>
      </w:pPr>
      <w:r w:rsidRPr="00E14FF5">
        <w:rPr>
          <w:lang w:val="en-US"/>
        </w:rPr>
        <w:t>Target indicator:</w:t>
      </w:r>
      <w:r w:rsidRPr="00E14FF5">
        <w:rPr>
          <w:lang w:val="en-US"/>
        </w:rPr>
        <w:tab/>
        <w:t xml:space="preserve">Convene four (4) workshops with at least 15 expert and stakeholder representatives </w:t>
      </w:r>
      <w:r w:rsidRPr="00E14FF5">
        <w:rPr>
          <w:u w:val="single"/>
          <w:lang w:val="en-US"/>
        </w:rPr>
        <w:t>by month 16.</w:t>
      </w:r>
    </w:p>
    <w:p w14:paraId="26E47713" w14:textId="77777777" w:rsidR="00FC65F4" w:rsidRPr="00E14FF5" w:rsidRDefault="00A50892" w:rsidP="0071137F">
      <w:pPr>
        <w:pStyle w:val="AIndicator"/>
        <w:jc w:val="both"/>
        <w:rPr>
          <w:u w:val="single"/>
          <w:lang w:val="en-US"/>
        </w:rPr>
      </w:pPr>
      <w:r w:rsidRPr="00E14FF5">
        <w:rPr>
          <w:lang w:val="en-US"/>
        </w:rPr>
        <w:t>Target indicator:</w:t>
      </w:r>
      <w:r w:rsidRPr="00E14FF5">
        <w:rPr>
          <w:lang w:val="en-US"/>
        </w:rPr>
        <w:tab/>
        <w:t xml:space="preserve">Report with recommended revisions to institutional arrangements completed </w:t>
      </w:r>
      <w:r w:rsidRPr="00E14FF5">
        <w:rPr>
          <w:u w:val="single"/>
          <w:lang w:val="en-US"/>
        </w:rPr>
        <w:t>by month 18</w:t>
      </w:r>
      <w:r w:rsidR="00B57A1A" w:rsidRPr="00E14FF5">
        <w:rPr>
          <w:lang w:val="en-US"/>
        </w:rPr>
        <w:t>,</w:t>
      </w:r>
      <w:r w:rsidRPr="00E14FF5">
        <w:rPr>
          <w:lang w:val="en-US"/>
        </w:rPr>
        <w:t xml:space="preserve"> endorsed by the Project Board </w:t>
      </w:r>
      <w:r w:rsidR="00B57A1A" w:rsidRPr="00E14FF5">
        <w:rPr>
          <w:u w:val="single"/>
          <w:lang w:val="en-US"/>
        </w:rPr>
        <w:t>by month 21</w:t>
      </w:r>
      <w:r w:rsidR="00B57A1A" w:rsidRPr="00E14FF5">
        <w:rPr>
          <w:lang w:val="en-US"/>
        </w:rPr>
        <w:t xml:space="preserve">, and approved by ministers </w:t>
      </w:r>
      <w:r w:rsidR="00FC65F4" w:rsidRPr="00E14FF5">
        <w:rPr>
          <w:u w:val="single"/>
          <w:lang w:val="en-US"/>
        </w:rPr>
        <w:t>by month 24</w:t>
      </w:r>
    </w:p>
    <w:p w14:paraId="26E47714" w14:textId="77777777" w:rsidR="00A50892" w:rsidRPr="00E14FF5" w:rsidRDefault="00FC65F4" w:rsidP="0071137F">
      <w:pPr>
        <w:pStyle w:val="AIndicator"/>
        <w:jc w:val="both"/>
        <w:rPr>
          <w:lang w:val="en-US"/>
        </w:rPr>
      </w:pPr>
      <w:r w:rsidRPr="00E14FF5">
        <w:rPr>
          <w:bCs/>
          <w:lang w:val="en-US"/>
        </w:rPr>
        <w:t>Target indicator</w:t>
      </w:r>
      <w:r w:rsidRPr="00E14FF5">
        <w:rPr>
          <w:bCs/>
          <w:i w:val="0"/>
          <w:lang w:val="en-US"/>
        </w:rPr>
        <w:t xml:space="preserve">: </w:t>
      </w:r>
      <w:r w:rsidRPr="00E14FF5">
        <w:rPr>
          <w:bCs/>
          <w:i w:val="0"/>
          <w:lang w:val="en-US"/>
        </w:rPr>
        <w:tab/>
      </w:r>
      <w:r w:rsidRPr="00E14FF5">
        <w:rPr>
          <w:lang w:val="en-US"/>
        </w:rPr>
        <w:t>Gender balance is indicated by approximately 50% participation.</w:t>
      </w:r>
    </w:p>
    <w:p w14:paraId="26E47715" w14:textId="77777777" w:rsidR="00DB35BA" w:rsidRPr="00E14FF5" w:rsidRDefault="00DB35BA" w:rsidP="0071137F">
      <w:pPr>
        <w:tabs>
          <w:tab w:val="left" w:pos="720"/>
          <w:tab w:val="center" w:pos="4320"/>
          <w:tab w:val="right" w:pos="8640"/>
        </w:tabs>
        <w:spacing w:before="120" w:after="120"/>
        <w:ind w:left="720" w:hanging="720"/>
        <w:rPr>
          <w:bCs w:val="0"/>
        </w:rPr>
      </w:pPr>
      <w:r w:rsidRPr="00E14FF5">
        <w:rPr>
          <w:bCs w:val="0"/>
        </w:rPr>
        <w:t>2.2.2</w:t>
      </w:r>
      <w:r w:rsidRPr="00E14FF5">
        <w:rPr>
          <w:bCs w:val="0"/>
        </w:rPr>
        <w:tab/>
        <w:t>Pilot activities and exercises are implemented at the selected sites</w:t>
      </w:r>
      <w:r w:rsidR="00D92085" w:rsidRPr="00E14FF5">
        <w:rPr>
          <w:bCs w:val="0"/>
        </w:rPr>
        <w:t xml:space="preserve">.  </w:t>
      </w:r>
      <w:r w:rsidRPr="00E14FF5">
        <w:rPr>
          <w:bCs w:val="0"/>
        </w:rPr>
        <w:t>This activity is in fact a large set of CCCD/SLM/SWM pilot exercises</w:t>
      </w:r>
      <w:r w:rsidR="00D92085" w:rsidRPr="00E14FF5">
        <w:rPr>
          <w:bCs w:val="0"/>
        </w:rPr>
        <w:t xml:space="preserve">.  </w:t>
      </w:r>
      <w:r w:rsidRPr="00E14FF5">
        <w:rPr>
          <w:bCs w:val="0"/>
        </w:rPr>
        <w:t>This will include, for example, the integration of climate-smart interventions into agricultural, rural development and infrastructural policies at the local level</w:t>
      </w:r>
      <w:r w:rsidR="00D92085" w:rsidRPr="00E14FF5">
        <w:rPr>
          <w:bCs w:val="0"/>
        </w:rPr>
        <w:t xml:space="preserve">.  </w:t>
      </w:r>
      <w:r w:rsidRPr="00E14FF5">
        <w:rPr>
          <w:bCs w:val="0"/>
        </w:rPr>
        <w:t xml:space="preserve">There would be </w:t>
      </w:r>
      <w:r w:rsidR="00B57A1A" w:rsidRPr="00E14FF5">
        <w:rPr>
          <w:bCs w:val="0"/>
        </w:rPr>
        <w:t>eight (8</w:t>
      </w:r>
      <w:r w:rsidRPr="00E14FF5">
        <w:rPr>
          <w:bCs w:val="0"/>
        </w:rPr>
        <w:t xml:space="preserve">) </w:t>
      </w:r>
      <w:r w:rsidR="00B57A1A" w:rsidRPr="00E14FF5">
        <w:rPr>
          <w:bCs w:val="0"/>
        </w:rPr>
        <w:t xml:space="preserve">pilot exercises, the funding of which must be split 50/50 between the GEF allocation and co-financing in order to remain compliant with the GEF Instrument, in </w:t>
      </w:r>
      <w:r w:rsidR="00B57A1A" w:rsidRPr="00E14FF5">
        <w:rPr>
          <w:bCs w:val="0"/>
        </w:rPr>
        <w:lastRenderedPageBreak/>
        <w:t>particular because of the important sustainable development needs that are of national interest</w:t>
      </w:r>
      <w:r w:rsidR="00D92085" w:rsidRPr="00E14FF5">
        <w:rPr>
          <w:bCs w:val="0"/>
        </w:rPr>
        <w:t xml:space="preserve">.  </w:t>
      </w:r>
      <w:r w:rsidRPr="00E14FF5">
        <w:rPr>
          <w:bCs w:val="0"/>
        </w:rPr>
        <w:t>The pilot exercises will emphasize best practices that seek to demonstrate objectives under the three Rio Conventions in a balanced way</w:t>
      </w:r>
      <w:r w:rsidR="00D92085" w:rsidRPr="00E14FF5">
        <w:rPr>
          <w:bCs w:val="0"/>
        </w:rPr>
        <w:t xml:space="preserve">.  </w:t>
      </w:r>
      <w:r w:rsidRPr="00E14FF5">
        <w:rPr>
          <w:bCs w:val="0"/>
        </w:rPr>
        <w:t>This will include numerous learning-by-doing workshops and exercises that will be informed by the training programme of 2.3.3.</w:t>
      </w:r>
    </w:p>
    <w:p w14:paraId="26E47716" w14:textId="77777777" w:rsidR="00DB35BA" w:rsidRPr="00E14FF5" w:rsidRDefault="00DB35BA" w:rsidP="0071137F">
      <w:pPr>
        <w:tabs>
          <w:tab w:val="left" w:pos="720"/>
          <w:tab w:val="left" w:pos="2430"/>
          <w:tab w:val="center" w:pos="4320"/>
          <w:tab w:val="right" w:pos="8640"/>
        </w:tabs>
        <w:spacing w:after="0"/>
        <w:ind w:left="2430" w:hanging="2430"/>
        <w:rPr>
          <w:i/>
          <w:szCs w:val="22"/>
        </w:rPr>
      </w:pPr>
      <w:r w:rsidRPr="00E14FF5">
        <w:rPr>
          <w:bCs w:val="0"/>
          <w:i/>
        </w:rPr>
        <w:tab/>
        <w:t>Target indicator:</w:t>
      </w:r>
      <w:r w:rsidRPr="00E14FF5">
        <w:rPr>
          <w:bCs w:val="0"/>
          <w:i/>
        </w:rPr>
        <w:tab/>
      </w:r>
      <w:r w:rsidR="00B57A1A" w:rsidRPr="00E14FF5">
        <w:rPr>
          <w:i/>
          <w:szCs w:val="22"/>
        </w:rPr>
        <w:t>Eight</w:t>
      </w:r>
      <w:r w:rsidR="005A156D" w:rsidRPr="00E14FF5">
        <w:rPr>
          <w:i/>
          <w:szCs w:val="22"/>
        </w:rPr>
        <w:t xml:space="preserve"> </w:t>
      </w:r>
      <w:r w:rsidR="00A818C2" w:rsidRPr="00E14FF5">
        <w:rPr>
          <w:i/>
          <w:szCs w:val="22"/>
        </w:rPr>
        <w:t xml:space="preserve">pilot exercises </w:t>
      </w:r>
      <w:r w:rsidR="005A156D" w:rsidRPr="00E14FF5">
        <w:rPr>
          <w:i/>
          <w:szCs w:val="22"/>
        </w:rPr>
        <w:t xml:space="preserve">piloted and completed </w:t>
      </w:r>
      <w:r w:rsidR="005A156D" w:rsidRPr="00E14FF5">
        <w:rPr>
          <w:i/>
          <w:szCs w:val="22"/>
          <w:u w:val="single"/>
        </w:rPr>
        <w:t xml:space="preserve">by month </w:t>
      </w:r>
      <w:r w:rsidR="00B57A1A" w:rsidRPr="00E14FF5">
        <w:rPr>
          <w:i/>
          <w:szCs w:val="22"/>
          <w:u w:val="single"/>
        </w:rPr>
        <w:t>40</w:t>
      </w:r>
      <w:r w:rsidR="005A156D" w:rsidRPr="00E14FF5">
        <w:rPr>
          <w:i/>
          <w:szCs w:val="22"/>
        </w:rPr>
        <w:t>.</w:t>
      </w:r>
    </w:p>
    <w:p w14:paraId="26E47717" w14:textId="77777777" w:rsidR="00FC65F4" w:rsidRPr="00E14FF5" w:rsidRDefault="00FC65F4" w:rsidP="0071137F">
      <w:pPr>
        <w:pStyle w:val="AIndicator"/>
        <w:jc w:val="both"/>
        <w:rPr>
          <w:lang w:val="en-US"/>
        </w:rPr>
      </w:pPr>
      <w:r w:rsidRPr="00E14FF5">
        <w:rPr>
          <w:bCs/>
          <w:lang w:val="en-US"/>
        </w:rPr>
        <w:t>Target indicator</w:t>
      </w:r>
      <w:r w:rsidRPr="00E14FF5">
        <w:rPr>
          <w:bCs/>
          <w:i w:val="0"/>
          <w:lang w:val="en-US"/>
        </w:rPr>
        <w:t xml:space="preserve">: </w:t>
      </w:r>
      <w:r w:rsidRPr="00E14FF5">
        <w:rPr>
          <w:bCs/>
          <w:i w:val="0"/>
          <w:lang w:val="en-US"/>
        </w:rPr>
        <w:tab/>
      </w:r>
      <w:r w:rsidRPr="00E14FF5">
        <w:rPr>
          <w:lang w:val="en-US"/>
        </w:rPr>
        <w:t>Gender balance is indicated by approximately 50% participation.</w:t>
      </w:r>
    </w:p>
    <w:p w14:paraId="26E47718" w14:textId="77777777" w:rsidR="00FC65F4" w:rsidRPr="00E14FF5" w:rsidRDefault="00FC65F4" w:rsidP="0071137F">
      <w:pPr>
        <w:tabs>
          <w:tab w:val="left" w:pos="720"/>
          <w:tab w:val="left" w:pos="2430"/>
          <w:tab w:val="center" w:pos="4320"/>
          <w:tab w:val="right" w:pos="8640"/>
        </w:tabs>
        <w:spacing w:after="0"/>
        <w:ind w:left="2430" w:hanging="2430"/>
        <w:rPr>
          <w:bCs w:val="0"/>
          <w:i/>
        </w:rPr>
      </w:pPr>
    </w:p>
    <w:p w14:paraId="26E47719" w14:textId="77777777" w:rsidR="00DB35BA" w:rsidRPr="00E14FF5" w:rsidRDefault="00DB35BA" w:rsidP="0071137F">
      <w:pPr>
        <w:tabs>
          <w:tab w:val="left" w:pos="720"/>
          <w:tab w:val="center" w:pos="4320"/>
          <w:tab w:val="right" w:pos="8640"/>
        </w:tabs>
        <w:spacing w:before="120" w:after="120"/>
        <w:ind w:left="720" w:hanging="720"/>
        <w:rPr>
          <w:bCs w:val="0"/>
        </w:rPr>
      </w:pPr>
      <w:r w:rsidRPr="00E14FF5">
        <w:rPr>
          <w:bCs w:val="0"/>
        </w:rPr>
        <w:t>2.2.3</w:t>
      </w:r>
      <w:r w:rsidRPr="00E14FF5">
        <w:rPr>
          <w:bCs w:val="0"/>
        </w:rPr>
        <w:tab/>
        <w:t>Capture lessons learned on the pilot activities and exercises</w:t>
      </w:r>
      <w:r w:rsidR="00D92085" w:rsidRPr="00E14FF5">
        <w:rPr>
          <w:bCs w:val="0"/>
        </w:rPr>
        <w:t xml:space="preserve">.  </w:t>
      </w:r>
      <w:r w:rsidRPr="00E14FF5">
        <w:rPr>
          <w:bCs w:val="0"/>
        </w:rPr>
        <w:t>This report will include opportunities for replicating and/or extending the pilot activities and exercises, and serve as the basis for knowledge materials to be prepared under the project.</w:t>
      </w:r>
    </w:p>
    <w:p w14:paraId="26E4771A" w14:textId="77777777" w:rsidR="0039475C" w:rsidRPr="00E14FF5" w:rsidRDefault="00DB35BA" w:rsidP="0071137F">
      <w:pPr>
        <w:pStyle w:val="AIndicator"/>
        <w:jc w:val="both"/>
        <w:rPr>
          <w:lang w:val="en-US"/>
        </w:rPr>
      </w:pPr>
      <w:r w:rsidRPr="00E14FF5">
        <w:rPr>
          <w:bCs/>
          <w:lang w:val="en-US"/>
        </w:rPr>
        <w:t>Target indicator:</w:t>
      </w:r>
      <w:r w:rsidRPr="00E14FF5">
        <w:rPr>
          <w:bCs/>
          <w:lang w:val="en-US"/>
        </w:rPr>
        <w:tab/>
      </w:r>
      <w:r w:rsidR="0039475C" w:rsidRPr="00E14FF5">
        <w:rPr>
          <w:lang w:val="en-US"/>
        </w:rPr>
        <w:t xml:space="preserve">Lessons learned report prepared on </w:t>
      </w:r>
      <w:r w:rsidR="000E645C" w:rsidRPr="00E14FF5">
        <w:rPr>
          <w:bCs/>
          <w:lang w:val="en-US"/>
        </w:rPr>
        <w:t xml:space="preserve">CCCD/SLM/SWM </w:t>
      </w:r>
      <w:r w:rsidR="0039475C" w:rsidRPr="00E14FF5">
        <w:rPr>
          <w:lang w:val="en-US"/>
        </w:rPr>
        <w:t xml:space="preserve">activities completed </w:t>
      </w:r>
      <w:r w:rsidR="0039475C" w:rsidRPr="00E14FF5">
        <w:rPr>
          <w:u w:val="single"/>
          <w:lang w:val="en-US"/>
        </w:rPr>
        <w:t xml:space="preserve">by month </w:t>
      </w:r>
      <w:r w:rsidR="000E645C" w:rsidRPr="00E14FF5">
        <w:rPr>
          <w:u w:val="single"/>
          <w:lang w:val="en-US"/>
        </w:rPr>
        <w:t>4</w:t>
      </w:r>
      <w:r w:rsidR="00290BE1" w:rsidRPr="00E14FF5">
        <w:rPr>
          <w:u w:val="single"/>
          <w:lang w:val="en-US"/>
        </w:rPr>
        <w:t>3</w:t>
      </w:r>
      <w:r w:rsidR="0039475C" w:rsidRPr="00E14FF5">
        <w:rPr>
          <w:lang w:val="en-US"/>
        </w:rPr>
        <w:t>.</w:t>
      </w:r>
    </w:p>
    <w:p w14:paraId="26E4771B" w14:textId="77777777" w:rsidR="00DB35BA" w:rsidRPr="00E14FF5" w:rsidRDefault="0039475C" w:rsidP="0071137F">
      <w:pPr>
        <w:pStyle w:val="AIndicator"/>
        <w:jc w:val="both"/>
        <w:rPr>
          <w:bCs/>
          <w:lang w:val="en-US"/>
        </w:rPr>
      </w:pPr>
      <w:r w:rsidRPr="00E14FF5">
        <w:rPr>
          <w:lang w:val="en-US"/>
        </w:rPr>
        <w:t>Target indicator:</w:t>
      </w:r>
      <w:r w:rsidRPr="00E14FF5">
        <w:rPr>
          <w:lang w:val="en-US"/>
        </w:rPr>
        <w:tab/>
        <w:t xml:space="preserve">Lessons learned will be presented to stakeholder workshops </w:t>
      </w:r>
      <w:r w:rsidR="000E645C" w:rsidRPr="00E14FF5">
        <w:rPr>
          <w:u w:val="single"/>
          <w:lang w:val="en-US"/>
        </w:rPr>
        <w:t>by month 4</w:t>
      </w:r>
      <w:r w:rsidR="00290BE1" w:rsidRPr="00E14FF5">
        <w:rPr>
          <w:u w:val="single"/>
          <w:lang w:val="en-US"/>
        </w:rPr>
        <w:t>4</w:t>
      </w:r>
    </w:p>
    <w:p w14:paraId="26E4771C" w14:textId="77777777" w:rsidR="00DB35BA" w:rsidRPr="00E14FF5" w:rsidRDefault="00DB35BA" w:rsidP="0071137F">
      <w:pPr>
        <w:tabs>
          <w:tab w:val="center" w:pos="4320"/>
          <w:tab w:val="right" w:pos="8640"/>
        </w:tabs>
        <w:spacing w:before="120" w:after="120"/>
        <w:ind w:left="1440" w:hanging="1440"/>
        <w:rPr>
          <w:b/>
          <w:bCs w:val="0"/>
        </w:rPr>
      </w:pPr>
      <w:r w:rsidRPr="00E14FF5">
        <w:rPr>
          <w:b/>
          <w:bCs w:val="0"/>
        </w:rPr>
        <w:t>Output 2.3: Training programme on improved meth</w:t>
      </w:r>
      <w:r w:rsidR="00290BE1" w:rsidRPr="00E14FF5">
        <w:rPr>
          <w:b/>
          <w:bCs w:val="0"/>
        </w:rPr>
        <w:t>odologies and analytical skills</w:t>
      </w:r>
    </w:p>
    <w:p w14:paraId="26E4771D" w14:textId="77777777" w:rsidR="00D92085" w:rsidRPr="00E14FF5" w:rsidRDefault="00290BE1" w:rsidP="0071137F">
      <w:pPr>
        <w:pStyle w:val="Paragraph"/>
        <w:jc w:val="both"/>
        <w:rPr>
          <w:bCs/>
          <w:noProof w:val="0"/>
        </w:rPr>
      </w:pPr>
      <w:r w:rsidRPr="00E14FF5">
        <w:rPr>
          <w:bCs/>
          <w:noProof w:val="0"/>
        </w:rPr>
        <w:t>This output will be completed in two main phases:  The first phase is to develop and test a set of trainings for improving stakeholders’ awareness and understanding of the linkages between the global environment and water resource management, with particular attention on international environmental obligations</w:t>
      </w:r>
      <w:r w:rsidR="00D92085" w:rsidRPr="00E14FF5">
        <w:rPr>
          <w:bCs/>
          <w:noProof w:val="0"/>
        </w:rPr>
        <w:t xml:space="preserve">.  </w:t>
      </w:r>
      <w:r w:rsidR="004547C2" w:rsidRPr="00E14FF5">
        <w:rPr>
          <w:bCs/>
          <w:noProof w:val="0"/>
        </w:rPr>
        <w:t>While this phase will be used for trainings during the project, the second phase will be to revise and finalize a long-term training programme based on lessons learned and best practices</w:t>
      </w:r>
      <w:r w:rsidR="00D92085" w:rsidRPr="00E14FF5">
        <w:rPr>
          <w:bCs/>
          <w:noProof w:val="0"/>
        </w:rPr>
        <w:t xml:space="preserve">.  </w:t>
      </w:r>
      <w:r w:rsidR="004547C2" w:rsidRPr="00E14FF5">
        <w:rPr>
          <w:bCs/>
          <w:noProof w:val="0"/>
        </w:rPr>
        <w:t>The trainings will first be based on an assessment of training needs, taking into account the existing training that already exist and are being provided</w:t>
      </w:r>
      <w:r w:rsidR="00D92085" w:rsidRPr="00E14FF5">
        <w:rPr>
          <w:bCs/>
          <w:noProof w:val="0"/>
        </w:rPr>
        <w:t>.</w:t>
      </w:r>
    </w:p>
    <w:p w14:paraId="26E4771E" w14:textId="77777777" w:rsidR="00201FFA" w:rsidRPr="00E14FF5" w:rsidRDefault="00DB35BA" w:rsidP="0071137F">
      <w:pPr>
        <w:tabs>
          <w:tab w:val="num" w:pos="450"/>
          <w:tab w:val="center" w:pos="4320"/>
          <w:tab w:val="right" w:pos="8640"/>
        </w:tabs>
        <w:spacing w:before="120" w:after="120"/>
        <w:rPr>
          <w:b/>
          <w:bCs w:val="0"/>
          <w:szCs w:val="22"/>
        </w:rPr>
      </w:pPr>
      <w:r w:rsidRPr="00E14FF5">
        <w:rPr>
          <w:b/>
          <w:bCs w:val="0"/>
          <w:szCs w:val="22"/>
        </w:rPr>
        <w:t>Activities:</w:t>
      </w:r>
    </w:p>
    <w:p w14:paraId="26E4771F" w14:textId="77777777" w:rsidR="00DB35BA" w:rsidRPr="00E14FF5" w:rsidRDefault="00DB35BA" w:rsidP="0071137F">
      <w:pPr>
        <w:tabs>
          <w:tab w:val="left" w:pos="720"/>
          <w:tab w:val="center" w:pos="4320"/>
          <w:tab w:val="right" w:pos="8640"/>
        </w:tabs>
        <w:spacing w:before="120" w:after="120"/>
        <w:ind w:left="720" w:hanging="720"/>
        <w:rPr>
          <w:bCs w:val="0"/>
        </w:rPr>
      </w:pPr>
      <w:r w:rsidRPr="00E14FF5">
        <w:rPr>
          <w:bCs w:val="0"/>
        </w:rPr>
        <w:t>2.3.1</w:t>
      </w:r>
      <w:r w:rsidRPr="00E14FF5">
        <w:rPr>
          <w:bCs w:val="0"/>
        </w:rPr>
        <w:tab/>
        <w:t>Carry out baseline and end-of-project surveys of government staff's awareness of Rio Conventions as well as on sustainable land management practices</w:t>
      </w:r>
      <w:r w:rsidR="00D92085" w:rsidRPr="00E14FF5">
        <w:rPr>
          <w:bCs w:val="0"/>
        </w:rPr>
        <w:t xml:space="preserve">.  </w:t>
      </w:r>
      <w:r w:rsidRPr="00E14FF5">
        <w:rPr>
          <w:bCs w:val="0"/>
        </w:rPr>
        <w:t>This survey will form an important tool for assessing the value of the learning-by-doing and institutional reforms initiated through the project's Rio Convention mainstreaming activities.</w:t>
      </w:r>
    </w:p>
    <w:p w14:paraId="26E47720" w14:textId="77777777" w:rsidR="005710C9" w:rsidRPr="00E14FF5" w:rsidRDefault="00DB35BA" w:rsidP="0071137F">
      <w:pPr>
        <w:pStyle w:val="AIndicator"/>
        <w:jc w:val="both"/>
        <w:rPr>
          <w:lang w:val="en-US"/>
        </w:rPr>
      </w:pPr>
      <w:r w:rsidRPr="00E14FF5">
        <w:rPr>
          <w:bCs/>
          <w:lang w:val="en-US"/>
        </w:rPr>
        <w:t>Target indicator:</w:t>
      </w:r>
      <w:r w:rsidRPr="00E14FF5">
        <w:rPr>
          <w:bCs/>
          <w:lang w:val="en-US"/>
        </w:rPr>
        <w:tab/>
      </w:r>
      <w:r w:rsidR="005710C9" w:rsidRPr="00E14FF5">
        <w:rPr>
          <w:lang w:val="en-US"/>
        </w:rPr>
        <w:tab/>
        <w:t xml:space="preserve">Two broad-based surveys carried out </w:t>
      </w:r>
      <w:r w:rsidR="005710C9" w:rsidRPr="00E14FF5">
        <w:rPr>
          <w:u w:val="single"/>
          <w:lang w:val="en-US"/>
        </w:rPr>
        <w:t xml:space="preserve">by month </w:t>
      </w:r>
      <w:r w:rsidR="004547C2" w:rsidRPr="00E14FF5">
        <w:rPr>
          <w:u w:val="single"/>
          <w:lang w:val="en-US"/>
        </w:rPr>
        <w:t>6</w:t>
      </w:r>
      <w:r w:rsidR="005710C9" w:rsidRPr="00E14FF5">
        <w:rPr>
          <w:lang w:val="en-US"/>
        </w:rPr>
        <w:t xml:space="preserve"> </w:t>
      </w:r>
      <w:r w:rsidR="00382DB3" w:rsidRPr="00E14FF5">
        <w:rPr>
          <w:lang w:val="en-US"/>
        </w:rPr>
        <w:t xml:space="preserve">(baseline) </w:t>
      </w:r>
      <w:r w:rsidR="005710C9" w:rsidRPr="00E14FF5">
        <w:rPr>
          <w:lang w:val="en-US"/>
        </w:rPr>
        <w:t xml:space="preserve">and </w:t>
      </w:r>
      <w:r w:rsidR="005710C9" w:rsidRPr="00E14FF5">
        <w:rPr>
          <w:u w:val="single"/>
          <w:lang w:val="en-US"/>
        </w:rPr>
        <w:t xml:space="preserve">by month </w:t>
      </w:r>
      <w:r w:rsidR="00FC7F7C" w:rsidRPr="00E14FF5">
        <w:rPr>
          <w:u w:val="single"/>
          <w:lang w:val="en-US"/>
        </w:rPr>
        <w:t>45</w:t>
      </w:r>
      <w:r w:rsidR="005710C9" w:rsidRPr="00E14FF5">
        <w:rPr>
          <w:lang w:val="en-US"/>
        </w:rPr>
        <w:t xml:space="preserve"> </w:t>
      </w:r>
      <w:r w:rsidR="00382DB3" w:rsidRPr="00E14FF5">
        <w:rPr>
          <w:lang w:val="en-US"/>
        </w:rPr>
        <w:t xml:space="preserve">(project end) </w:t>
      </w:r>
      <w:r w:rsidR="005710C9" w:rsidRPr="00E14FF5">
        <w:rPr>
          <w:lang w:val="en-US"/>
        </w:rPr>
        <w:t>(N&gt;50</w:t>
      </w:r>
      <w:r w:rsidR="00116004" w:rsidRPr="00E14FF5">
        <w:rPr>
          <w:lang w:val="en-US"/>
        </w:rPr>
        <w:t xml:space="preserve"> </w:t>
      </w:r>
      <w:r w:rsidR="005710C9" w:rsidRPr="00E14FF5">
        <w:rPr>
          <w:lang w:val="en-US"/>
        </w:rPr>
        <w:t>for each survey).</w:t>
      </w:r>
    </w:p>
    <w:p w14:paraId="26E47721" w14:textId="77777777" w:rsidR="005710C9" w:rsidRPr="00E14FF5" w:rsidRDefault="005710C9" w:rsidP="0071137F">
      <w:pPr>
        <w:pStyle w:val="AIndicator"/>
        <w:jc w:val="both"/>
        <w:rPr>
          <w:u w:val="single"/>
          <w:lang w:val="en-US"/>
        </w:rPr>
      </w:pPr>
      <w:r w:rsidRPr="00E14FF5">
        <w:rPr>
          <w:lang w:val="en-US"/>
        </w:rPr>
        <w:t>Target indicator:</w:t>
      </w:r>
      <w:r w:rsidRPr="00E14FF5">
        <w:rPr>
          <w:lang w:val="en-US"/>
        </w:rPr>
        <w:tab/>
        <w:t xml:space="preserve">Baseline awareness report prepared </w:t>
      </w:r>
      <w:r w:rsidRPr="00E14FF5">
        <w:rPr>
          <w:u w:val="single"/>
          <w:lang w:val="en-US"/>
        </w:rPr>
        <w:t xml:space="preserve">by month </w:t>
      </w:r>
      <w:r w:rsidR="004547C2" w:rsidRPr="00E14FF5">
        <w:rPr>
          <w:u w:val="single"/>
          <w:lang w:val="en-US"/>
        </w:rPr>
        <w:t>8</w:t>
      </w:r>
    </w:p>
    <w:p w14:paraId="26E47722" w14:textId="77777777" w:rsidR="005710C9" w:rsidRPr="00E14FF5" w:rsidRDefault="005710C9" w:rsidP="0071137F">
      <w:pPr>
        <w:pStyle w:val="AIndicator"/>
        <w:jc w:val="both"/>
        <w:rPr>
          <w:lang w:val="en-US"/>
        </w:rPr>
      </w:pPr>
      <w:r w:rsidRPr="00E14FF5">
        <w:rPr>
          <w:lang w:val="en-US"/>
        </w:rPr>
        <w:t>Target indicator:</w:t>
      </w:r>
      <w:r w:rsidRPr="00E14FF5">
        <w:rPr>
          <w:lang w:val="en-US"/>
        </w:rPr>
        <w:tab/>
        <w:t xml:space="preserve">Project end awareness report prepared </w:t>
      </w:r>
      <w:r w:rsidR="00290BE1" w:rsidRPr="00E14FF5">
        <w:rPr>
          <w:u w:val="single"/>
          <w:lang w:val="en-US"/>
        </w:rPr>
        <w:t>by month 45</w:t>
      </w:r>
      <w:r w:rsidRPr="00E14FF5">
        <w:rPr>
          <w:lang w:val="en-US"/>
        </w:rPr>
        <w:t>.</w:t>
      </w:r>
    </w:p>
    <w:p w14:paraId="26E47723" w14:textId="77777777" w:rsidR="00FC65F4" w:rsidRPr="00E14FF5" w:rsidRDefault="00FC65F4" w:rsidP="0071137F">
      <w:pPr>
        <w:pStyle w:val="AIndicator"/>
        <w:jc w:val="both"/>
        <w:rPr>
          <w:lang w:val="en-US"/>
        </w:rPr>
      </w:pPr>
      <w:r w:rsidRPr="00E14FF5">
        <w:rPr>
          <w:bCs/>
          <w:lang w:val="en-US"/>
        </w:rPr>
        <w:t>Target indicator</w:t>
      </w:r>
      <w:r w:rsidRPr="00E14FF5">
        <w:rPr>
          <w:bCs/>
          <w:i w:val="0"/>
          <w:lang w:val="en-US"/>
        </w:rPr>
        <w:t xml:space="preserve">: </w:t>
      </w:r>
      <w:r w:rsidRPr="00E14FF5">
        <w:rPr>
          <w:bCs/>
          <w:i w:val="0"/>
          <w:lang w:val="en-US"/>
        </w:rPr>
        <w:tab/>
      </w:r>
      <w:r w:rsidRPr="00E14FF5">
        <w:rPr>
          <w:lang w:val="en-US"/>
        </w:rPr>
        <w:t>Survey respondents should indicate an appropriate gender balance.</w:t>
      </w:r>
    </w:p>
    <w:p w14:paraId="26E47724" w14:textId="77777777" w:rsidR="00131AB9" w:rsidRPr="00E14FF5" w:rsidRDefault="00DB35BA" w:rsidP="0071137F">
      <w:pPr>
        <w:pStyle w:val="NoSpacing"/>
        <w:spacing w:before="120" w:after="120"/>
        <w:ind w:left="720" w:hanging="720"/>
        <w:jc w:val="both"/>
      </w:pPr>
      <w:r w:rsidRPr="00E14FF5">
        <w:rPr>
          <w:bCs/>
        </w:rPr>
        <w:t>2.3.2</w:t>
      </w:r>
      <w:r w:rsidRPr="00E14FF5">
        <w:rPr>
          <w:bCs/>
        </w:rPr>
        <w:tab/>
        <w:t>Undertake an assessment of training needs</w:t>
      </w:r>
      <w:r w:rsidR="00131AB9" w:rsidRPr="00E14FF5">
        <w:rPr>
          <w:bCs/>
        </w:rPr>
        <w:t xml:space="preserve"> necessary for Rio Convention implementation and capacities for meeting SLM and SWM objectives</w:t>
      </w:r>
      <w:r w:rsidR="00D92085" w:rsidRPr="00E14FF5">
        <w:rPr>
          <w:bCs/>
        </w:rPr>
        <w:t xml:space="preserve">.  </w:t>
      </w:r>
      <w:r w:rsidRPr="00E14FF5">
        <w:rPr>
          <w:bCs/>
        </w:rPr>
        <w:t>This will build upon the analyses of 1.1.1, 1.1.2, 1.2.1, 1.3.1, and 1.4.1</w:t>
      </w:r>
      <w:r w:rsidR="00D92085" w:rsidRPr="00E14FF5">
        <w:rPr>
          <w:bCs/>
        </w:rPr>
        <w:t xml:space="preserve">.  </w:t>
      </w:r>
      <w:r w:rsidRPr="00E14FF5">
        <w:rPr>
          <w:bCs/>
        </w:rPr>
        <w:t>This assessment will serve as the basis for structuring the training programmes of activity 2.3.3</w:t>
      </w:r>
      <w:r w:rsidR="00D92085" w:rsidRPr="00E14FF5">
        <w:rPr>
          <w:bCs/>
        </w:rPr>
        <w:t xml:space="preserve">.  </w:t>
      </w:r>
      <w:r w:rsidR="00131AB9" w:rsidRPr="00E14FF5">
        <w:t>This will also be based on lessons learned and best practices on similar training needs from other countries</w:t>
      </w:r>
      <w:r w:rsidR="00D92085" w:rsidRPr="00E14FF5">
        <w:t xml:space="preserve">.  </w:t>
      </w:r>
      <w:r w:rsidR="00131AB9" w:rsidRPr="00E14FF5">
        <w:t>The assessment will cover national and sub-national training needs</w:t>
      </w:r>
      <w:r w:rsidR="00D92085" w:rsidRPr="00E14FF5">
        <w:t xml:space="preserve">.  </w:t>
      </w:r>
      <w:r w:rsidR="00131AB9" w:rsidRPr="00E14FF5">
        <w:t>Validate this assessment through peer-review of experts and stakeholders</w:t>
      </w:r>
    </w:p>
    <w:p w14:paraId="26E47725" w14:textId="77777777" w:rsidR="00227C72" w:rsidRPr="00E14FF5" w:rsidRDefault="00131AB9" w:rsidP="0071137F">
      <w:pPr>
        <w:pStyle w:val="AnIndicator"/>
        <w:jc w:val="both"/>
        <w:rPr>
          <w:u w:val="single"/>
        </w:rPr>
      </w:pPr>
      <w:r w:rsidRPr="00E14FF5">
        <w:tab/>
        <w:t>Target indicator:</w:t>
      </w:r>
      <w:r w:rsidRPr="00E14FF5">
        <w:tab/>
        <w:t xml:space="preserve">Needs report drafted </w:t>
      </w:r>
      <w:r w:rsidRPr="00E14FF5">
        <w:rPr>
          <w:u w:val="single"/>
        </w:rPr>
        <w:t xml:space="preserve">by month </w:t>
      </w:r>
      <w:r w:rsidR="004547C2" w:rsidRPr="00E14FF5">
        <w:rPr>
          <w:u w:val="single"/>
        </w:rPr>
        <w:t>7</w:t>
      </w:r>
      <w:r w:rsidRPr="00E14FF5">
        <w:t xml:space="preserve">, endorsed by stakeholders at a validation workshop </w:t>
      </w:r>
      <w:r w:rsidRPr="00E14FF5">
        <w:rPr>
          <w:u w:val="single"/>
        </w:rPr>
        <w:t xml:space="preserve">by month </w:t>
      </w:r>
      <w:r w:rsidR="004547C2" w:rsidRPr="00E14FF5">
        <w:rPr>
          <w:u w:val="single"/>
        </w:rPr>
        <w:t>9</w:t>
      </w:r>
      <w:r w:rsidRPr="00E14FF5">
        <w:t xml:space="preserve">, finalized and subsequently approved by Project Board </w:t>
      </w:r>
      <w:r w:rsidRPr="00E14FF5">
        <w:rPr>
          <w:u w:val="single"/>
        </w:rPr>
        <w:t>by month 10</w:t>
      </w:r>
    </w:p>
    <w:p w14:paraId="26E47726" w14:textId="77777777" w:rsidR="00DB35BA" w:rsidRPr="00E14FF5" w:rsidRDefault="00DB35BA" w:rsidP="0071137F">
      <w:pPr>
        <w:tabs>
          <w:tab w:val="left" w:pos="720"/>
          <w:tab w:val="center" w:pos="4320"/>
          <w:tab w:val="right" w:pos="8640"/>
        </w:tabs>
        <w:spacing w:before="120" w:after="120"/>
        <w:ind w:left="720" w:hanging="720"/>
        <w:rPr>
          <w:bCs w:val="0"/>
        </w:rPr>
      </w:pPr>
      <w:r w:rsidRPr="00E14FF5">
        <w:rPr>
          <w:bCs w:val="0"/>
        </w:rPr>
        <w:t>2.3.3</w:t>
      </w:r>
      <w:r w:rsidRPr="00E14FF5">
        <w:rPr>
          <w:bCs w:val="0"/>
        </w:rPr>
        <w:tab/>
        <w:t>Design a training programme built on lessons learned from the learning-by-doing workshops and pilot exercises of output 2.2</w:t>
      </w:r>
      <w:r w:rsidR="00144392" w:rsidRPr="00E14FF5">
        <w:rPr>
          <w:bCs w:val="0"/>
        </w:rPr>
        <w:t>.</w:t>
      </w:r>
    </w:p>
    <w:p w14:paraId="26E47727" w14:textId="77777777" w:rsidR="00D777AA" w:rsidRPr="00E14FF5" w:rsidRDefault="00DB35BA" w:rsidP="0071137F">
      <w:pPr>
        <w:pStyle w:val="AnIndicator"/>
        <w:spacing w:before="0" w:after="0"/>
        <w:ind w:left="2434" w:hanging="2434"/>
        <w:jc w:val="both"/>
        <w:rPr>
          <w:u w:val="single"/>
        </w:rPr>
      </w:pPr>
      <w:r w:rsidRPr="00E14FF5">
        <w:rPr>
          <w:bCs w:val="0"/>
          <w:i w:val="0"/>
        </w:rPr>
        <w:tab/>
      </w:r>
      <w:r w:rsidR="00D777AA" w:rsidRPr="00E14FF5">
        <w:t>Target indicator:</w:t>
      </w:r>
      <w:r w:rsidR="00D777AA" w:rsidRPr="00E14FF5">
        <w:tab/>
        <w:t xml:space="preserve">Comprehensive training programme drafted </w:t>
      </w:r>
      <w:r w:rsidR="00D777AA" w:rsidRPr="00E14FF5">
        <w:rPr>
          <w:u w:val="single"/>
        </w:rPr>
        <w:t>by month 16</w:t>
      </w:r>
      <w:r w:rsidR="00227C72" w:rsidRPr="00E14FF5">
        <w:t xml:space="preserve">, </w:t>
      </w:r>
      <w:r w:rsidR="00D777AA" w:rsidRPr="00E14FF5">
        <w:t xml:space="preserve">endorsed by the </w:t>
      </w:r>
      <w:r w:rsidR="00392E83">
        <w:t>expert working group</w:t>
      </w:r>
      <w:r w:rsidR="00D777AA" w:rsidRPr="00E14FF5">
        <w:t xml:space="preserve">s </w:t>
      </w:r>
      <w:r w:rsidR="00D777AA" w:rsidRPr="00E14FF5">
        <w:rPr>
          <w:u w:val="single"/>
        </w:rPr>
        <w:t>by month 17</w:t>
      </w:r>
      <w:r w:rsidR="00227C72" w:rsidRPr="00E14FF5">
        <w:t xml:space="preserve">, and approved by the Project Board and ministers </w:t>
      </w:r>
      <w:r w:rsidR="00227C72" w:rsidRPr="00E14FF5">
        <w:rPr>
          <w:u w:val="single"/>
        </w:rPr>
        <w:t>by month 19</w:t>
      </w:r>
    </w:p>
    <w:p w14:paraId="26E47728" w14:textId="77777777" w:rsidR="00DB35BA" w:rsidRPr="00E14FF5" w:rsidRDefault="00DB35BA" w:rsidP="0071137F">
      <w:pPr>
        <w:tabs>
          <w:tab w:val="left" w:pos="720"/>
          <w:tab w:val="center" w:pos="4320"/>
          <w:tab w:val="right" w:pos="8640"/>
        </w:tabs>
        <w:spacing w:before="120" w:after="120"/>
        <w:ind w:left="720" w:hanging="720"/>
        <w:rPr>
          <w:bCs w:val="0"/>
        </w:rPr>
      </w:pPr>
      <w:r w:rsidRPr="00E14FF5">
        <w:rPr>
          <w:bCs w:val="0"/>
        </w:rPr>
        <w:t>2.3.4</w:t>
      </w:r>
      <w:r w:rsidRPr="00E14FF5">
        <w:rPr>
          <w:bCs w:val="0"/>
        </w:rPr>
        <w:tab/>
        <w:t xml:space="preserve">Building on the lessons learned of 2.2.3 of the pilot activities and </w:t>
      </w:r>
      <w:r w:rsidR="00227C72" w:rsidRPr="00E14FF5">
        <w:rPr>
          <w:bCs w:val="0"/>
        </w:rPr>
        <w:t>exercises</w:t>
      </w:r>
      <w:r w:rsidRPr="00E14FF5">
        <w:rPr>
          <w:bCs w:val="0"/>
        </w:rPr>
        <w:t xml:space="preserve"> revise and update the training programme of 2.3.</w:t>
      </w:r>
      <w:r w:rsidR="00144392" w:rsidRPr="00E14FF5">
        <w:rPr>
          <w:bCs w:val="0"/>
        </w:rPr>
        <w:t xml:space="preserve">3 </w:t>
      </w:r>
      <w:r w:rsidRPr="00E14FF5">
        <w:rPr>
          <w:bCs w:val="0"/>
        </w:rPr>
        <w:t>for the replication of the Rio Convention mainstreaming activities.</w:t>
      </w:r>
    </w:p>
    <w:p w14:paraId="26E47729" w14:textId="77777777" w:rsidR="009A4A7C" w:rsidRPr="00E14FF5" w:rsidRDefault="00DB35BA" w:rsidP="0071137F">
      <w:pPr>
        <w:pStyle w:val="AIndicator"/>
        <w:jc w:val="both"/>
        <w:rPr>
          <w:u w:val="single"/>
          <w:lang w:val="en-US"/>
        </w:rPr>
      </w:pPr>
      <w:r w:rsidRPr="00E14FF5">
        <w:rPr>
          <w:bCs/>
          <w:lang w:val="en-US"/>
        </w:rPr>
        <w:lastRenderedPageBreak/>
        <w:t>Target indicator:</w:t>
      </w:r>
      <w:r w:rsidRPr="00E14FF5">
        <w:rPr>
          <w:bCs/>
          <w:lang w:val="en-US"/>
        </w:rPr>
        <w:tab/>
      </w:r>
      <w:r w:rsidR="009A4A7C" w:rsidRPr="00E14FF5">
        <w:rPr>
          <w:lang w:val="en-US"/>
        </w:rPr>
        <w:tab/>
        <w:t xml:space="preserve">Training programme is revised and strengthened on lessons learned </w:t>
      </w:r>
      <w:r w:rsidR="009A4A7C" w:rsidRPr="00E14FF5">
        <w:rPr>
          <w:u w:val="single"/>
          <w:lang w:val="en-US"/>
        </w:rPr>
        <w:t xml:space="preserve">by month </w:t>
      </w:r>
      <w:r w:rsidR="00227C72" w:rsidRPr="00E14FF5">
        <w:rPr>
          <w:u w:val="single"/>
          <w:lang w:val="en-US"/>
        </w:rPr>
        <w:t>45</w:t>
      </w:r>
    </w:p>
    <w:p w14:paraId="26E4772A" w14:textId="77777777" w:rsidR="00DB35BA" w:rsidRPr="00E14FF5" w:rsidRDefault="00DB35BA" w:rsidP="0071137F">
      <w:pPr>
        <w:tabs>
          <w:tab w:val="left" w:pos="720"/>
          <w:tab w:val="center" w:pos="4320"/>
          <w:tab w:val="right" w:pos="8640"/>
        </w:tabs>
        <w:spacing w:before="120" w:after="120"/>
        <w:ind w:left="720" w:hanging="720"/>
        <w:rPr>
          <w:bCs w:val="0"/>
        </w:rPr>
      </w:pPr>
      <w:r w:rsidRPr="00E14FF5">
        <w:rPr>
          <w:bCs w:val="0"/>
        </w:rPr>
        <w:t>2.3.5</w:t>
      </w:r>
      <w:r w:rsidRPr="00E14FF5">
        <w:rPr>
          <w:bCs w:val="0"/>
        </w:rPr>
        <w:tab/>
        <w:t>Develop guidelines to support the integration of climate risks and ecosystem management into the design and approval processes of local development programmes, plans and activities</w:t>
      </w:r>
      <w:r w:rsidR="00D92085" w:rsidRPr="00E14FF5">
        <w:rPr>
          <w:bCs w:val="0"/>
        </w:rPr>
        <w:t xml:space="preserve">.  </w:t>
      </w:r>
      <w:r w:rsidRPr="00E14FF5">
        <w:rPr>
          <w:bCs w:val="0"/>
        </w:rPr>
        <w:t>These guidelines will be developed on the basis of lessons learned of the pilot activities of 2.2.2.</w:t>
      </w:r>
    </w:p>
    <w:p w14:paraId="26E4772B" w14:textId="77777777" w:rsidR="00DB35BA" w:rsidRPr="00E14FF5" w:rsidRDefault="004103BE" w:rsidP="0071137F">
      <w:pPr>
        <w:pStyle w:val="AIndicator"/>
        <w:jc w:val="both"/>
        <w:rPr>
          <w:bCs/>
          <w:i w:val="0"/>
          <w:lang w:val="en-US"/>
        </w:rPr>
      </w:pPr>
      <w:r w:rsidRPr="00E14FF5">
        <w:rPr>
          <w:bCs/>
          <w:lang w:val="en-US"/>
        </w:rPr>
        <w:t>Target indicator:</w:t>
      </w:r>
      <w:r w:rsidRPr="00E14FF5">
        <w:rPr>
          <w:bCs/>
          <w:lang w:val="en-US"/>
        </w:rPr>
        <w:tab/>
      </w:r>
      <w:r w:rsidR="00B926BD" w:rsidRPr="00E14FF5">
        <w:rPr>
          <w:lang w:val="en-US"/>
        </w:rPr>
        <w:t>Draft g</w:t>
      </w:r>
      <w:r w:rsidRPr="00E14FF5">
        <w:rPr>
          <w:lang w:val="en-US"/>
        </w:rPr>
        <w:t xml:space="preserve">uidelines </w:t>
      </w:r>
      <w:r w:rsidR="00B926BD" w:rsidRPr="00E14FF5">
        <w:rPr>
          <w:lang w:val="en-US"/>
        </w:rPr>
        <w:t xml:space="preserve">prepared </w:t>
      </w:r>
      <w:r w:rsidR="00B926BD" w:rsidRPr="00E14FF5">
        <w:rPr>
          <w:u w:val="single"/>
          <w:lang w:val="en-US"/>
        </w:rPr>
        <w:t>by month 12</w:t>
      </w:r>
      <w:r w:rsidR="00B926BD" w:rsidRPr="00E14FF5">
        <w:rPr>
          <w:lang w:val="en-US"/>
        </w:rPr>
        <w:t xml:space="preserve">, revised through learning-by-doing workshop </w:t>
      </w:r>
      <w:r w:rsidR="00B926BD" w:rsidRPr="00E14FF5">
        <w:rPr>
          <w:u w:val="single"/>
          <w:lang w:val="en-US"/>
        </w:rPr>
        <w:t>by month 15</w:t>
      </w:r>
      <w:r w:rsidR="00B926BD" w:rsidRPr="00E14FF5">
        <w:rPr>
          <w:lang w:val="en-US"/>
        </w:rPr>
        <w:t xml:space="preserve">, independently peer reviewed </w:t>
      </w:r>
      <w:r w:rsidR="00B926BD" w:rsidRPr="00E14FF5">
        <w:rPr>
          <w:u w:val="single"/>
          <w:lang w:val="en-US"/>
        </w:rPr>
        <w:t>by month 17</w:t>
      </w:r>
      <w:r w:rsidR="00B926BD" w:rsidRPr="00E14FF5">
        <w:rPr>
          <w:lang w:val="en-US"/>
        </w:rPr>
        <w:t xml:space="preserve">, and finalized and approved by Project Board and ministers </w:t>
      </w:r>
      <w:r w:rsidR="00B926BD" w:rsidRPr="00E14FF5">
        <w:rPr>
          <w:u w:val="single"/>
          <w:lang w:val="en-US"/>
        </w:rPr>
        <w:t>by month 19</w:t>
      </w:r>
      <w:r w:rsidR="00DB35BA" w:rsidRPr="00E14FF5">
        <w:rPr>
          <w:bCs/>
          <w:i w:val="0"/>
          <w:lang w:val="en-US"/>
        </w:rPr>
        <w:tab/>
      </w:r>
      <w:r w:rsidR="00DB35BA" w:rsidRPr="00E14FF5">
        <w:rPr>
          <w:bCs/>
          <w:i w:val="0"/>
          <w:lang w:val="en-US"/>
        </w:rPr>
        <w:tab/>
      </w:r>
    </w:p>
    <w:p w14:paraId="26E4772C" w14:textId="77777777" w:rsidR="00DB35BA" w:rsidRPr="00E14FF5" w:rsidRDefault="00A56944" w:rsidP="0071137F">
      <w:pPr>
        <w:tabs>
          <w:tab w:val="left" w:pos="720"/>
          <w:tab w:val="left" w:pos="2430"/>
          <w:tab w:val="left" w:pos="3464"/>
          <w:tab w:val="center" w:pos="4320"/>
          <w:tab w:val="right" w:pos="8640"/>
        </w:tabs>
        <w:spacing w:before="120" w:after="120"/>
        <w:ind w:left="2434" w:hanging="2434"/>
        <w:rPr>
          <w:b/>
          <w:bCs w:val="0"/>
        </w:rPr>
      </w:pPr>
      <w:r w:rsidRPr="00E14FF5">
        <w:rPr>
          <w:b/>
          <w:bCs w:val="0"/>
        </w:rPr>
        <w:t xml:space="preserve">Output 2.4:  </w:t>
      </w:r>
      <w:r w:rsidR="00DB35BA" w:rsidRPr="00E14FF5">
        <w:rPr>
          <w:b/>
          <w:bCs w:val="0"/>
        </w:rPr>
        <w:t>Improved monitoring and evaluation frameworks to measure and facilitate</w:t>
      </w:r>
      <w:r w:rsidR="00DB35BA" w:rsidRPr="00E14FF5">
        <w:rPr>
          <w:bCs w:val="0"/>
          <w:i/>
        </w:rPr>
        <w:t xml:space="preserve"> </w:t>
      </w:r>
      <w:r w:rsidR="00DB35BA" w:rsidRPr="00E14FF5">
        <w:rPr>
          <w:b/>
          <w:bCs w:val="0"/>
        </w:rPr>
        <w:t>compliance</w:t>
      </w:r>
    </w:p>
    <w:p w14:paraId="26E4772D" w14:textId="77777777" w:rsidR="002C445C" w:rsidRPr="00E14FF5" w:rsidRDefault="005102EF" w:rsidP="0071137F">
      <w:pPr>
        <w:pStyle w:val="Paragraph"/>
        <w:jc w:val="both"/>
        <w:rPr>
          <w:noProof w:val="0"/>
        </w:rPr>
      </w:pPr>
      <w:r w:rsidRPr="00E14FF5">
        <w:rPr>
          <w:bCs/>
          <w:noProof w:val="0"/>
        </w:rPr>
        <w:t>This output focuses on the need to ensure the long-term relevancy and resilience of institutional arrangements to support and ensure compliance with poli</w:t>
      </w:r>
      <w:r w:rsidR="00D61DBD" w:rsidRPr="00E14FF5">
        <w:rPr>
          <w:bCs/>
          <w:noProof w:val="0"/>
        </w:rPr>
        <w:t>cies and legislation that reflect mainstreamed global environmental obligations</w:t>
      </w:r>
      <w:r w:rsidR="00D92085" w:rsidRPr="00E14FF5">
        <w:rPr>
          <w:bCs/>
          <w:noProof w:val="0"/>
        </w:rPr>
        <w:t xml:space="preserve">.  </w:t>
      </w:r>
      <w:r w:rsidR="00D61DBD" w:rsidRPr="00E14FF5">
        <w:rPr>
          <w:bCs/>
          <w:noProof w:val="0"/>
        </w:rPr>
        <w:t>These frameworks will be developed through learning-by-doing workshops to facilitate critical thinking and strengthen the technical capacities to the stakeholder participants.</w:t>
      </w:r>
    </w:p>
    <w:p w14:paraId="26E4772E" w14:textId="77777777" w:rsidR="00B926BD" w:rsidRPr="00E14FF5" w:rsidRDefault="00B926BD" w:rsidP="0071137F">
      <w:pPr>
        <w:tabs>
          <w:tab w:val="left" w:pos="720"/>
          <w:tab w:val="center" w:pos="4320"/>
          <w:tab w:val="right" w:pos="8640"/>
        </w:tabs>
        <w:spacing w:before="120" w:after="120"/>
        <w:ind w:left="720" w:hanging="720"/>
        <w:rPr>
          <w:b/>
          <w:bCs w:val="0"/>
        </w:rPr>
      </w:pPr>
      <w:r w:rsidRPr="00E14FF5">
        <w:rPr>
          <w:b/>
          <w:bCs w:val="0"/>
        </w:rPr>
        <w:t>Activities</w:t>
      </w:r>
    </w:p>
    <w:p w14:paraId="26E4772F" w14:textId="77777777" w:rsidR="00DB35BA" w:rsidRPr="00E14FF5" w:rsidRDefault="00DB35BA" w:rsidP="0071137F">
      <w:pPr>
        <w:tabs>
          <w:tab w:val="left" w:pos="720"/>
          <w:tab w:val="center" w:pos="4320"/>
          <w:tab w:val="right" w:pos="8640"/>
        </w:tabs>
        <w:spacing w:before="120" w:after="120"/>
        <w:ind w:left="720" w:hanging="720"/>
        <w:rPr>
          <w:bCs w:val="0"/>
        </w:rPr>
      </w:pPr>
      <w:r w:rsidRPr="00E14FF5">
        <w:rPr>
          <w:bCs w:val="0"/>
        </w:rPr>
        <w:t>2.4.1</w:t>
      </w:r>
      <w:r w:rsidRPr="00E14FF5">
        <w:rPr>
          <w:bCs w:val="0"/>
        </w:rPr>
        <w:tab/>
        <w:t>Carry out an in-depth SWOT and gap analysis of moni</w:t>
      </w:r>
      <w:r w:rsidR="00FF309B" w:rsidRPr="00E14FF5">
        <w:rPr>
          <w:bCs w:val="0"/>
        </w:rPr>
        <w:t>toring and evaluation needs and</w:t>
      </w:r>
      <w:r w:rsidRPr="00E14FF5">
        <w:rPr>
          <w:bCs w:val="0"/>
        </w:rPr>
        <w:t xml:space="preserve"> systems</w:t>
      </w:r>
      <w:r w:rsidR="00D92085" w:rsidRPr="00E14FF5">
        <w:rPr>
          <w:bCs w:val="0"/>
        </w:rPr>
        <w:t xml:space="preserve">.  </w:t>
      </w:r>
      <w:r w:rsidRPr="00E14FF5">
        <w:rPr>
          <w:bCs w:val="0"/>
        </w:rPr>
        <w:t>This builds upon the assessment of data and information needs of activity 1.4.1.</w:t>
      </w:r>
    </w:p>
    <w:p w14:paraId="26E47730" w14:textId="77777777" w:rsidR="00DB35BA" w:rsidRPr="00E14FF5" w:rsidRDefault="00DB35BA" w:rsidP="0071137F">
      <w:pPr>
        <w:tabs>
          <w:tab w:val="left" w:pos="720"/>
          <w:tab w:val="left" w:pos="2430"/>
          <w:tab w:val="center" w:pos="4320"/>
          <w:tab w:val="right" w:pos="8640"/>
        </w:tabs>
        <w:spacing w:after="0"/>
        <w:ind w:left="2430" w:hanging="2430"/>
        <w:rPr>
          <w:bCs w:val="0"/>
          <w:i/>
        </w:rPr>
      </w:pPr>
      <w:r w:rsidRPr="00E14FF5">
        <w:rPr>
          <w:bCs w:val="0"/>
          <w:i/>
        </w:rPr>
        <w:tab/>
      </w:r>
      <w:r w:rsidR="00B156F0" w:rsidRPr="00E14FF5">
        <w:rPr>
          <w:i/>
          <w:szCs w:val="22"/>
        </w:rPr>
        <w:t>Target indicator:</w:t>
      </w:r>
      <w:r w:rsidR="00B156F0" w:rsidRPr="00E14FF5">
        <w:rPr>
          <w:i/>
        </w:rPr>
        <w:t xml:space="preserve"> </w:t>
      </w:r>
      <w:r w:rsidR="005E2319" w:rsidRPr="00E14FF5">
        <w:rPr>
          <w:i/>
        </w:rPr>
        <w:tab/>
      </w:r>
      <w:r w:rsidR="00B156F0" w:rsidRPr="00E14FF5">
        <w:rPr>
          <w:i/>
        </w:rPr>
        <w:t xml:space="preserve">Analysis of </w:t>
      </w:r>
      <w:r w:rsidR="00B156F0" w:rsidRPr="00E14FF5">
        <w:rPr>
          <w:bCs w:val="0"/>
          <w:i/>
        </w:rPr>
        <w:t>monitoring and evaluation</w:t>
      </w:r>
      <w:r w:rsidR="00B156F0" w:rsidRPr="00E14FF5">
        <w:rPr>
          <w:i/>
        </w:rPr>
        <w:t xml:space="preserve"> needs </w:t>
      </w:r>
      <w:r w:rsidR="00D61DBD" w:rsidRPr="00E14FF5">
        <w:rPr>
          <w:i/>
        </w:rPr>
        <w:t xml:space="preserve">drafted, independently peer-reviewed, and </w:t>
      </w:r>
      <w:r w:rsidR="00B156F0" w:rsidRPr="00E14FF5">
        <w:rPr>
          <w:i/>
        </w:rPr>
        <w:t xml:space="preserve">completed </w:t>
      </w:r>
      <w:r w:rsidR="00B156F0" w:rsidRPr="00E14FF5">
        <w:rPr>
          <w:i/>
          <w:u w:val="single"/>
        </w:rPr>
        <w:t xml:space="preserve">by month </w:t>
      </w:r>
      <w:r w:rsidR="00D61DBD" w:rsidRPr="00E14FF5">
        <w:rPr>
          <w:i/>
          <w:u w:val="single"/>
        </w:rPr>
        <w:t>14</w:t>
      </w:r>
    </w:p>
    <w:p w14:paraId="26E47731" w14:textId="77777777" w:rsidR="00DB35BA" w:rsidRPr="00E14FF5" w:rsidRDefault="00DB35BA" w:rsidP="0071137F">
      <w:pPr>
        <w:tabs>
          <w:tab w:val="left" w:pos="720"/>
          <w:tab w:val="center" w:pos="4320"/>
          <w:tab w:val="right" w:pos="8640"/>
        </w:tabs>
        <w:spacing w:before="120" w:after="120"/>
        <w:ind w:left="720" w:hanging="720"/>
        <w:rPr>
          <w:bCs w:val="0"/>
        </w:rPr>
      </w:pPr>
      <w:r w:rsidRPr="00E14FF5">
        <w:rPr>
          <w:bCs w:val="0"/>
        </w:rPr>
        <w:t>2.4.2</w:t>
      </w:r>
      <w:r w:rsidRPr="00E14FF5">
        <w:rPr>
          <w:bCs w:val="0"/>
        </w:rPr>
        <w:tab/>
        <w:t xml:space="preserve">Convene </w:t>
      </w:r>
      <w:r w:rsidR="00392E83">
        <w:rPr>
          <w:bCs w:val="0"/>
        </w:rPr>
        <w:t>expert working group</w:t>
      </w:r>
      <w:r w:rsidRPr="00E14FF5">
        <w:rPr>
          <w:bCs w:val="0"/>
        </w:rPr>
        <w:t xml:space="preserve"> meetings to negotiate best practicable monitoring and evaluation frameworks</w:t>
      </w:r>
      <w:r w:rsidR="00D92085" w:rsidRPr="00E14FF5">
        <w:rPr>
          <w:bCs w:val="0"/>
        </w:rPr>
        <w:t xml:space="preserve">.  </w:t>
      </w:r>
      <w:r w:rsidRPr="00E14FF5">
        <w:rPr>
          <w:bCs w:val="0"/>
        </w:rPr>
        <w:t>This activity will catalyze the work needed to negotiate and implement the necessary institutional reforms to adopt improved M&amp;E frameworks for compliance to Rio Convention criteria and indicators.</w:t>
      </w:r>
    </w:p>
    <w:p w14:paraId="26E47732" w14:textId="77777777" w:rsidR="008517C8" w:rsidRPr="00E14FF5" w:rsidRDefault="00DB35BA" w:rsidP="0071137F">
      <w:pPr>
        <w:pStyle w:val="AIndicator"/>
        <w:jc w:val="both"/>
        <w:rPr>
          <w:lang w:val="en-US"/>
        </w:rPr>
      </w:pPr>
      <w:r w:rsidRPr="00E14FF5">
        <w:rPr>
          <w:bCs/>
          <w:lang w:val="en-US"/>
        </w:rPr>
        <w:t>Target indicator:</w:t>
      </w:r>
      <w:r w:rsidRPr="00E14FF5">
        <w:rPr>
          <w:bCs/>
          <w:lang w:val="en-US"/>
        </w:rPr>
        <w:tab/>
      </w:r>
      <w:r w:rsidR="003D79DE" w:rsidRPr="00E14FF5">
        <w:rPr>
          <w:lang w:val="en-US"/>
        </w:rPr>
        <w:t>Draft monitoring and evaluation frameworks developed</w:t>
      </w:r>
      <w:r w:rsidR="008517C8" w:rsidRPr="00E14FF5">
        <w:rPr>
          <w:u w:val="single"/>
          <w:lang w:val="en-US"/>
        </w:rPr>
        <w:t xml:space="preserve"> by month </w:t>
      </w:r>
      <w:r w:rsidR="003D79DE" w:rsidRPr="00E14FF5">
        <w:rPr>
          <w:u w:val="single"/>
          <w:lang w:val="en-US"/>
        </w:rPr>
        <w:t>16</w:t>
      </w:r>
    </w:p>
    <w:p w14:paraId="26E47733" w14:textId="77777777" w:rsidR="008517C8" w:rsidRPr="00E14FF5" w:rsidRDefault="008517C8" w:rsidP="0071137F">
      <w:pPr>
        <w:pStyle w:val="AIndicator"/>
        <w:jc w:val="both"/>
        <w:rPr>
          <w:lang w:val="en-US"/>
        </w:rPr>
      </w:pPr>
      <w:r w:rsidRPr="00E14FF5">
        <w:rPr>
          <w:lang w:val="en-US"/>
        </w:rPr>
        <w:t>Target indicator:</w:t>
      </w:r>
      <w:r w:rsidRPr="00E14FF5">
        <w:rPr>
          <w:lang w:val="en-US"/>
        </w:rPr>
        <w:tab/>
      </w:r>
      <w:r w:rsidR="00392E83">
        <w:rPr>
          <w:lang w:val="en-US"/>
        </w:rPr>
        <w:t>Expert working group</w:t>
      </w:r>
      <w:r w:rsidR="003D79DE" w:rsidRPr="00E14FF5">
        <w:rPr>
          <w:lang w:val="en-US"/>
        </w:rPr>
        <w:t xml:space="preserve"> sessions to finalize M&amp;E frameworks </w:t>
      </w:r>
      <w:r w:rsidR="003D79DE" w:rsidRPr="00E14FF5">
        <w:rPr>
          <w:u w:val="single"/>
          <w:lang w:val="en-US"/>
        </w:rPr>
        <w:t>by month 18</w:t>
      </w:r>
    </w:p>
    <w:p w14:paraId="26E47734" w14:textId="77777777" w:rsidR="008517C8" w:rsidRPr="00E14FF5" w:rsidRDefault="008517C8" w:rsidP="0071137F">
      <w:pPr>
        <w:pStyle w:val="AIndicator"/>
        <w:jc w:val="both"/>
        <w:rPr>
          <w:u w:val="single"/>
          <w:lang w:val="en-US"/>
        </w:rPr>
      </w:pPr>
      <w:r w:rsidRPr="00E14FF5">
        <w:rPr>
          <w:lang w:val="en-US"/>
        </w:rPr>
        <w:t>Target indicator:</w:t>
      </w:r>
      <w:r w:rsidRPr="00E14FF5">
        <w:rPr>
          <w:lang w:val="en-US"/>
        </w:rPr>
        <w:tab/>
        <w:t xml:space="preserve">Appropriate </w:t>
      </w:r>
      <w:r w:rsidR="00655749" w:rsidRPr="00E14FF5">
        <w:rPr>
          <w:lang w:val="en-US"/>
        </w:rPr>
        <w:t xml:space="preserve">set </w:t>
      </w:r>
      <w:r w:rsidR="003D79DE" w:rsidRPr="00E14FF5">
        <w:rPr>
          <w:lang w:val="en-US"/>
        </w:rPr>
        <w:t xml:space="preserve">of </w:t>
      </w:r>
      <w:r w:rsidR="00655749" w:rsidRPr="00E14FF5">
        <w:rPr>
          <w:bCs/>
          <w:lang w:val="en-US"/>
        </w:rPr>
        <w:t xml:space="preserve">best practicable monitoring </w:t>
      </w:r>
      <w:r w:rsidR="003D79DE" w:rsidRPr="00E14FF5">
        <w:rPr>
          <w:bCs/>
          <w:lang w:val="en-US"/>
        </w:rPr>
        <w:t xml:space="preserve">and evaluation frameworks finalized </w:t>
      </w:r>
      <w:r w:rsidR="003D79DE" w:rsidRPr="00E14FF5">
        <w:rPr>
          <w:bCs/>
          <w:u w:val="single"/>
          <w:lang w:val="en-US"/>
        </w:rPr>
        <w:t>by month 21</w:t>
      </w:r>
      <w:r w:rsidR="003D79DE" w:rsidRPr="00E14FF5">
        <w:rPr>
          <w:bCs/>
          <w:lang w:val="en-US"/>
        </w:rPr>
        <w:t>, validated by stakeholders</w:t>
      </w:r>
      <w:r w:rsidR="00655749" w:rsidRPr="00E14FF5">
        <w:rPr>
          <w:bCs/>
          <w:lang w:val="en-US"/>
        </w:rPr>
        <w:t xml:space="preserve"> </w:t>
      </w:r>
      <w:r w:rsidRPr="00E14FF5">
        <w:rPr>
          <w:u w:val="single"/>
          <w:lang w:val="en-US"/>
        </w:rPr>
        <w:t>by month 2</w:t>
      </w:r>
      <w:r w:rsidR="003D79DE" w:rsidRPr="00E14FF5">
        <w:rPr>
          <w:u w:val="single"/>
          <w:lang w:val="en-US"/>
        </w:rPr>
        <w:t>2</w:t>
      </w:r>
      <w:r w:rsidR="003D79DE" w:rsidRPr="00E14FF5">
        <w:rPr>
          <w:lang w:val="en-US"/>
        </w:rPr>
        <w:t xml:space="preserve">, and approved by Project Board </w:t>
      </w:r>
      <w:r w:rsidR="003D79DE" w:rsidRPr="00E14FF5">
        <w:rPr>
          <w:u w:val="single"/>
          <w:lang w:val="en-US"/>
        </w:rPr>
        <w:t>by month 24</w:t>
      </w:r>
    </w:p>
    <w:p w14:paraId="26E47735" w14:textId="77777777" w:rsidR="00FC65F4" w:rsidRPr="00E14FF5" w:rsidRDefault="00FC65F4" w:rsidP="0071137F">
      <w:pPr>
        <w:pStyle w:val="AIndicator"/>
        <w:jc w:val="both"/>
        <w:rPr>
          <w:lang w:val="en-US"/>
        </w:rPr>
      </w:pPr>
      <w:r w:rsidRPr="00E14FF5">
        <w:rPr>
          <w:bCs/>
          <w:lang w:val="en-US"/>
        </w:rPr>
        <w:t>Target indicator</w:t>
      </w:r>
      <w:r w:rsidRPr="00E14FF5">
        <w:rPr>
          <w:bCs/>
          <w:i w:val="0"/>
          <w:lang w:val="en-US"/>
        </w:rPr>
        <w:t xml:space="preserve">: </w:t>
      </w:r>
      <w:r w:rsidRPr="00E14FF5">
        <w:rPr>
          <w:bCs/>
          <w:i w:val="0"/>
          <w:lang w:val="en-US"/>
        </w:rPr>
        <w:tab/>
      </w:r>
      <w:r w:rsidRPr="00E14FF5">
        <w:rPr>
          <w:lang w:val="en-US"/>
        </w:rPr>
        <w:t>Gender balance is indicated by approximately 50% participation.</w:t>
      </w:r>
    </w:p>
    <w:p w14:paraId="26E47736" w14:textId="77777777" w:rsidR="00DB35BA" w:rsidRPr="00E14FF5" w:rsidRDefault="00DB35BA" w:rsidP="0071137F">
      <w:pPr>
        <w:tabs>
          <w:tab w:val="left" w:pos="720"/>
          <w:tab w:val="center" w:pos="4320"/>
          <w:tab w:val="right" w:pos="8640"/>
        </w:tabs>
        <w:spacing w:before="120" w:after="120"/>
        <w:ind w:left="720" w:hanging="720"/>
        <w:rPr>
          <w:bCs w:val="0"/>
        </w:rPr>
      </w:pPr>
      <w:r w:rsidRPr="00E14FF5">
        <w:rPr>
          <w:bCs w:val="0"/>
        </w:rPr>
        <w:t>2.4.3</w:t>
      </w:r>
      <w:r w:rsidRPr="00E14FF5">
        <w:rPr>
          <w:bCs w:val="0"/>
        </w:rPr>
        <w:tab/>
        <w:t>Undertake learning-by-doing workshops to improve technical capacities to monitor and evaluate Rio Convention compliance</w:t>
      </w:r>
      <w:r w:rsidR="00D92085" w:rsidRPr="00E14FF5">
        <w:rPr>
          <w:bCs w:val="0"/>
        </w:rPr>
        <w:t xml:space="preserve">.  </w:t>
      </w:r>
      <w:r w:rsidR="004D7A47" w:rsidRPr="00E14FF5">
        <w:rPr>
          <w:bCs w:val="0"/>
        </w:rPr>
        <w:t xml:space="preserve">This activity will </w:t>
      </w:r>
      <w:r w:rsidR="000F26E9" w:rsidRPr="00E14FF5">
        <w:rPr>
          <w:bCs w:val="0"/>
        </w:rPr>
        <w:t>be a parallel set of workshops for stakeholders t</w:t>
      </w:r>
      <w:r w:rsidR="004D7A47" w:rsidRPr="00E14FF5">
        <w:rPr>
          <w:bCs w:val="0"/>
        </w:rPr>
        <w:t xml:space="preserve">o </w:t>
      </w:r>
      <w:r w:rsidR="000F26E9" w:rsidRPr="00E14FF5">
        <w:rPr>
          <w:bCs w:val="0"/>
        </w:rPr>
        <w:t>better understand good</w:t>
      </w:r>
      <w:r w:rsidR="004D7A47" w:rsidRPr="00E14FF5">
        <w:rPr>
          <w:bCs w:val="0"/>
        </w:rPr>
        <w:t xml:space="preserve"> </w:t>
      </w:r>
      <w:r w:rsidR="000F26E9" w:rsidRPr="00E14FF5">
        <w:rPr>
          <w:bCs w:val="0"/>
        </w:rPr>
        <w:t xml:space="preserve">M&amp;E </w:t>
      </w:r>
      <w:r w:rsidR="004D7A47" w:rsidRPr="00E14FF5">
        <w:rPr>
          <w:bCs w:val="0"/>
        </w:rPr>
        <w:t>practices and approaches</w:t>
      </w:r>
      <w:r w:rsidR="000F26E9" w:rsidRPr="00E14FF5">
        <w:rPr>
          <w:bCs w:val="0"/>
        </w:rPr>
        <w:t xml:space="preserve"> subsumed under the M&amp;E frameworks of 2.4.2, </w:t>
      </w:r>
      <w:r w:rsidR="004D7A47" w:rsidRPr="00E14FF5">
        <w:rPr>
          <w:bCs w:val="0"/>
        </w:rPr>
        <w:t>, as well as to foster improved analytical skills for monitoring and evaluating interventions’ contribution and compliance to global environmental obligations.</w:t>
      </w:r>
    </w:p>
    <w:p w14:paraId="26E47737" w14:textId="77777777" w:rsidR="00D605BB" w:rsidRPr="00E14FF5" w:rsidRDefault="0056756B" w:rsidP="0071137F">
      <w:pPr>
        <w:pStyle w:val="AnIndicator"/>
        <w:spacing w:before="0" w:after="0"/>
        <w:ind w:left="2434"/>
        <w:jc w:val="both"/>
        <w:rPr>
          <w:u w:val="single"/>
        </w:rPr>
      </w:pPr>
      <w:r w:rsidRPr="00E14FF5">
        <w:rPr>
          <w:bCs w:val="0"/>
        </w:rPr>
        <w:tab/>
        <w:t>Target indicator:</w:t>
      </w:r>
      <w:r w:rsidRPr="00E14FF5">
        <w:rPr>
          <w:bCs w:val="0"/>
          <w:i w:val="0"/>
        </w:rPr>
        <w:tab/>
      </w:r>
      <w:r w:rsidRPr="00E14FF5">
        <w:t xml:space="preserve">At least 80 government staff members that are directly implicated in the planning and decision-making process to monitor and enforce environmental legislation have participated in </w:t>
      </w:r>
      <w:r w:rsidR="004D7A47" w:rsidRPr="00E14FF5">
        <w:t xml:space="preserve">M&amp;E </w:t>
      </w:r>
      <w:r w:rsidRPr="00E14FF5">
        <w:t xml:space="preserve">workshops </w:t>
      </w:r>
      <w:r w:rsidRPr="00E14FF5">
        <w:rPr>
          <w:u w:val="single"/>
        </w:rPr>
        <w:t>b</w:t>
      </w:r>
      <w:r w:rsidR="004D7A47" w:rsidRPr="00E14FF5">
        <w:rPr>
          <w:u w:val="single"/>
        </w:rPr>
        <w:t>etween</w:t>
      </w:r>
      <w:r w:rsidRPr="00E14FF5">
        <w:rPr>
          <w:u w:val="single"/>
        </w:rPr>
        <w:t xml:space="preserve"> month</w:t>
      </w:r>
      <w:r w:rsidR="004D7A47" w:rsidRPr="00E14FF5">
        <w:rPr>
          <w:u w:val="single"/>
        </w:rPr>
        <w:t>s 18 and</w:t>
      </w:r>
      <w:r w:rsidRPr="00E14FF5">
        <w:rPr>
          <w:u w:val="single"/>
        </w:rPr>
        <w:t xml:space="preserve"> 32</w:t>
      </w:r>
    </w:p>
    <w:p w14:paraId="26E47738" w14:textId="77777777" w:rsidR="00C97864" w:rsidRPr="00E14FF5" w:rsidRDefault="00DB35BA" w:rsidP="0071137F">
      <w:pPr>
        <w:pStyle w:val="AIndicator"/>
        <w:ind w:left="2434"/>
        <w:jc w:val="both"/>
        <w:rPr>
          <w:lang w:val="en-US"/>
        </w:rPr>
      </w:pPr>
      <w:r w:rsidRPr="00E14FF5">
        <w:rPr>
          <w:bCs/>
          <w:lang w:val="en-US"/>
        </w:rPr>
        <w:t>Target indicator:</w:t>
      </w:r>
      <w:r w:rsidRPr="00E14FF5">
        <w:rPr>
          <w:bCs/>
          <w:lang w:val="en-US"/>
        </w:rPr>
        <w:tab/>
      </w:r>
      <w:r w:rsidR="00C97864" w:rsidRPr="00E14FF5">
        <w:rPr>
          <w:lang w:val="en-US"/>
        </w:rPr>
        <w:t>Gender balance is indicated by at least 50% participation by women by the end of the project and assessed in the independent final evaluation.</w:t>
      </w:r>
    </w:p>
    <w:p w14:paraId="26E47739" w14:textId="77777777" w:rsidR="00DB35BA" w:rsidRPr="00E14FF5" w:rsidRDefault="00785D05" w:rsidP="0071137F">
      <w:pPr>
        <w:tabs>
          <w:tab w:val="left" w:pos="720"/>
          <w:tab w:val="left" w:pos="2430"/>
          <w:tab w:val="center" w:pos="4320"/>
          <w:tab w:val="right" w:pos="8640"/>
        </w:tabs>
        <w:spacing w:before="120" w:after="120"/>
        <w:ind w:left="720" w:hanging="720"/>
        <w:rPr>
          <w:bCs w:val="0"/>
        </w:rPr>
      </w:pPr>
      <w:r>
        <w:rPr>
          <w:bCs w:val="0"/>
        </w:rPr>
        <w:t>2.4.4</w:t>
      </w:r>
      <w:r>
        <w:rPr>
          <w:bCs w:val="0"/>
        </w:rPr>
        <w:tab/>
        <w:t xml:space="preserve">Develop </w:t>
      </w:r>
      <w:r w:rsidR="00DB35BA" w:rsidRPr="00E14FF5">
        <w:rPr>
          <w:bCs w:val="0"/>
        </w:rPr>
        <w:t xml:space="preserve">an integrated knowledge management system that builds on the </w:t>
      </w:r>
      <w:r w:rsidR="00144392" w:rsidRPr="00E14FF5">
        <w:rPr>
          <w:bCs w:val="0"/>
        </w:rPr>
        <w:t>SLM models of 1.3.4, the assessment carried out under activity 1.4.1, and which</w:t>
      </w:r>
      <w:r w:rsidR="00DB35BA" w:rsidRPr="00E14FF5">
        <w:rPr>
          <w:bCs w:val="0"/>
        </w:rPr>
        <w:t xml:space="preserve"> sets out to implement the recommendations from activities 2.4.2 and 2.4.3</w:t>
      </w:r>
      <w:r w:rsidR="00D92085" w:rsidRPr="00E14FF5">
        <w:rPr>
          <w:bCs w:val="0"/>
        </w:rPr>
        <w:t xml:space="preserve">.  </w:t>
      </w:r>
      <w:r w:rsidR="00DB35BA" w:rsidRPr="00E14FF5">
        <w:rPr>
          <w:bCs w:val="0"/>
        </w:rPr>
        <w:t>This activity focuses on negotiating the exchange and sharing on data and information among existing databases and knowledge management systems without the need to create a new system.</w:t>
      </w:r>
    </w:p>
    <w:p w14:paraId="26E4773A" w14:textId="77777777" w:rsidR="00201FFA" w:rsidRPr="00E14FF5" w:rsidRDefault="00DB35BA" w:rsidP="0071137F">
      <w:pPr>
        <w:pStyle w:val="AIndicator"/>
        <w:jc w:val="both"/>
        <w:rPr>
          <w:lang w:val="en-US"/>
        </w:rPr>
      </w:pPr>
      <w:r w:rsidRPr="00E14FF5">
        <w:rPr>
          <w:lang w:val="en-US"/>
        </w:rPr>
        <w:t>Target indicator:</w:t>
      </w:r>
      <w:r w:rsidRPr="00E14FF5">
        <w:rPr>
          <w:lang w:val="en-US"/>
        </w:rPr>
        <w:tab/>
      </w:r>
      <w:r w:rsidR="000F26E9" w:rsidRPr="00E14FF5">
        <w:rPr>
          <w:lang w:val="en-US"/>
        </w:rPr>
        <w:t>T</w:t>
      </w:r>
      <w:r w:rsidR="00266899" w:rsidRPr="00E14FF5">
        <w:rPr>
          <w:lang w:val="en-US"/>
        </w:rPr>
        <w:t xml:space="preserve">argeted study of best practice </w:t>
      </w:r>
      <w:r w:rsidR="000F26E9" w:rsidRPr="00E14FF5">
        <w:rPr>
          <w:lang w:val="en-US"/>
        </w:rPr>
        <w:t xml:space="preserve">institutional arrangements for collecting and sharing data, including </w:t>
      </w:r>
      <w:r w:rsidR="00266899" w:rsidRPr="00E14FF5">
        <w:rPr>
          <w:lang w:val="en-US"/>
        </w:rPr>
        <w:t>web-based tools</w:t>
      </w:r>
      <w:r w:rsidR="000F26E9" w:rsidRPr="00E14FF5">
        <w:rPr>
          <w:lang w:val="en-US"/>
        </w:rPr>
        <w:t>, is</w:t>
      </w:r>
      <w:r w:rsidR="00266899" w:rsidRPr="00E14FF5">
        <w:rPr>
          <w:lang w:val="en-US"/>
        </w:rPr>
        <w:t xml:space="preserve"> </w:t>
      </w:r>
      <w:r w:rsidR="009A7E59" w:rsidRPr="00E14FF5">
        <w:rPr>
          <w:lang w:val="en-US"/>
        </w:rPr>
        <w:t>drafted</w:t>
      </w:r>
      <w:r w:rsidR="00266899" w:rsidRPr="00E14FF5">
        <w:rPr>
          <w:lang w:val="en-US"/>
        </w:rPr>
        <w:t xml:space="preserve"> </w:t>
      </w:r>
      <w:r w:rsidR="00266899" w:rsidRPr="00E14FF5">
        <w:rPr>
          <w:u w:val="single"/>
          <w:lang w:val="en-US"/>
        </w:rPr>
        <w:t xml:space="preserve">by month </w:t>
      </w:r>
      <w:r w:rsidR="000F26E9" w:rsidRPr="00E14FF5">
        <w:rPr>
          <w:u w:val="single"/>
          <w:lang w:val="en-US"/>
        </w:rPr>
        <w:t>1</w:t>
      </w:r>
      <w:r w:rsidR="003B2CF5" w:rsidRPr="00E14FF5">
        <w:rPr>
          <w:u w:val="single"/>
          <w:lang w:val="en-US"/>
        </w:rPr>
        <w:t>7</w:t>
      </w:r>
      <w:r w:rsidR="00266899" w:rsidRPr="00E14FF5">
        <w:rPr>
          <w:lang w:val="en-US"/>
        </w:rPr>
        <w:t>.</w:t>
      </w:r>
    </w:p>
    <w:p w14:paraId="26E4773B" w14:textId="77777777" w:rsidR="009A7E59" w:rsidRPr="00E14FF5" w:rsidRDefault="00C263B6" w:rsidP="0071137F">
      <w:pPr>
        <w:pStyle w:val="AIndicator"/>
        <w:jc w:val="both"/>
        <w:rPr>
          <w:lang w:val="en-US"/>
        </w:rPr>
      </w:pPr>
      <w:r w:rsidRPr="00E14FF5">
        <w:rPr>
          <w:lang w:val="en-US"/>
        </w:rPr>
        <w:lastRenderedPageBreak/>
        <w:t>Target indicator:</w:t>
      </w:r>
      <w:r w:rsidRPr="00E14FF5">
        <w:rPr>
          <w:lang w:val="en-US"/>
        </w:rPr>
        <w:tab/>
      </w:r>
      <w:r w:rsidR="00A818C2" w:rsidRPr="00E14FF5">
        <w:rPr>
          <w:lang w:val="en-US"/>
        </w:rPr>
        <w:tab/>
      </w:r>
      <w:r w:rsidR="009A7E59" w:rsidRPr="00E14FF5">
        <w:rPr>
          <w:lang w:val="en-US"/>
        </w:rPr>
        <w:t xml:space="preserve">Learning-by-doing workshops discuss study and structure more detailed institutional arrangements for a knowledge management system, taking into account existing database and information systems </w:t>
      </w:r>
      <w:r w:rsidR="009A7E59" w:rsidRPr="00E14FF5">
        <w:rPr>
          <w:u w:val="single"/>
          <w:lang w:val="en-US"/>
        </w:rPr>
        <w:t>by month 2</w:t>
      </w:r>
      <w:r w:rsidR="003B2CF5" w:rsidRPr="00E14FF5">
        <w:rPr>
          <w:u w:val="single"/>
          <w:lang w:val="en-US"/>
        </w:rPr>
        <w:t>4</w:t>
      </w:r>
      <w:r w:rsidR="009A7E59" w:rsidRPr="00E14FF5">
        <w:rPr>
          <w:u w:val="single"/>
          <w:lang w:val="en-US"/>
        </w:rPr>
        <w:t>.</w:t>
      </w:r>
    </w:p>
    <w:p w14:paraId="26E4773C" w14:textId="77777777" w:rsidR="00785D05" w:rsidRPr="00E14FF5" w:rsidRDefault="00785D05" w:rsidP="0071137F">
      <w:pPr>
        <w:tabs>
          <w:tab w:val="left" w:pos="720"/>
          <w:tab w:val="left" w:pos="2430"/>
          <w:tab w:val="center" w:pos="4320"/>
          <w:tab w:val="right" w:pos="8640"/>
        </w:tabs>
        <w:spacing w:before="120" w:after="120"/>
        <w:ind w:left="720" w:hanging="720"/>
        <w:rPr>
          <w:bCs w:val="0"/>
        </w:rPr>
      </w:pPr>
      <w:r>
        <w:rPr>
          <w:bCs w:val="0"/>
        </w:rPr>
        <w:t>2.4.5</w:t>
      </w:r>
      <w:r w:rsidRPr="00E14FF5">
        <w:rPr>
          <w:bCs w:val="0"/>
        </w:rPr>
        <w:tab/>
      </w:r>
      <w:r>
        <w:rPr>
          <w:bCs w:val="0"/>
        </w:rPr>
        <w:t>Build an integrated</w:t>
      </w:r>
      <w:r w:rsidRPr="00E14FF5">
        <w:rPr>
          <w:bCs w:val="0"/>
        </w:rPr>
        <w:t xml:space="preserve"> knowledge management system that builds on the</w:t>
      </w:r>
      <w:r>
        <w:rPr>
          <w:bCs w:val="0"/>
        </w:rPr>
        <w:t xml:space="preserve"> results and recommendations of activity 2.4.4.  This activity calls for the strengthening of existing infrastructures and their networking.  This system will be institutionalized through the </w:t>
      </w:r>
      <w:r w:rsidR="004F45A0">
        <w:rPr>
          <w:bCs w:val="0"/>
        </w:rPr>
        <w:t>revisions and improvements of institutional mandates carried out by activities under output 2.5.</w:t>
      </w:r>
    </w:p>
    <w:p w14:paraId="26E4773D" w14:textId="77777777" w:rsidR="00785D05" w:rsidRPr="00E14FF5" w:rsidRDefault="00785D05" w:rsidP="0071137F">
      <w:pPr>
        <w:pStyle w:val="AIndicator"/>
        <w:jc w:val="both"/>
        <w:rPr>
          <w:lang w:val="en-US"/>
        </w:rPr>
      </w:pPr>
      <w:r w:rsidRPr="00E14FF5">
        <w:rPr>
          <w:lang w:val="en-US"/>
        </w:rPr>
        <w:t>Target indicator:</w:t>
      </w:r>
      <w:r w:rsidRPr="00E14FF5">
        <w:rPr>
          <w:lang w:val="en-US"/>
        </w:rPr>
        <w:tab/>
      </w:r>
      <w:r w:rsidR="004F45A0">
        <w:rPr>
          <w:lang w:val="en-US"/>
        </w:rPr>
        <w:t>I</w:t>
      </w:r>
      <w:r w:rsidRPr="00E14FF5">
        <w:rPr>
          <w:lang w:val="en-US"/>
        </w:rPr>
        <w:t xml:space="preserve">nstitutional </w:t>
      </w:r>
      <w:r w:rsidR="004F45A0">
        <w:rPr>
          <w:lang w:val="en-US"/>
        </w:rPr>
        <w:t>reforms</w:t>
      </w:r>
      <w:r w:rsidRPr="00E14FF5">
        <w:rPr>
          <w:lang w:val="en-US"/>
        </w:rPr>
        <w:t xml:space="preserve"> </w:t>
      </w:r>
      <w:r w:rsidR="004F45A0">
        <w:rPr>
          <w:lang w:val="en-US"/>
        </w:rPr>
        <w:t xml:space="preserve">recommended under 2.4.4 will be initiated </w:t>
      </w:r>
      <w:r w:rsidR="004F45A0">
        <w:rPr>
          <w:u w:val="single"/>
          <w:lang w:val="en-US"/>
        </w:rPr>
        <w:t>no later than month 12</w:t>
      </w:r>
      <w:r w:rsidR="004F45A0">
        <w:rPr>
          <w:lang w:val="en-US"/>
        </w:rPr>
        <w:t xml:space="preserve"> and operational </w:t>
      </w:r>
      <w:r w:rsidRPr="00E14FF5">
        <w:rPr>
          <w:u w:val="single"/>
          <w:lang w:val="en-US"/>
        </w:rPr>
        <w:t xml:space="preserve">by month </w:t>
      </w:r>
      <w:r w:rsidR="004F45A0">
        <w:rPr>
          <w:u w:val="single"/>
          <w:lang w:val="en-US"/>
        </w:rPr>
        <w:t>36</w:t>
      </w:r>
      <w:r w:rsidRPr="00E14FF5">
        <w:rPr>
          <w:lang w:val="en-US"/>
        </w:rPr>
        <w:t>.</w:t>
      </w:r>
    </w:p>
    <w:p w14:paraId="26E4773E" w14:textId="77777777" w:rsidR="006853DC" w:rsidRPr="00E14FF5" w:rsidRDefault="006853DC" w:rsidP="0071137F">
      <w:pPr>
        <w:pStyle w:val="AIndicator"/>
        <w:jc w:val="both"/>
        <w:rPr>
          <w:lang w:val="en-US"/>
        </w:rPr>
      </w:pPr>
      <w:r w:rsidRPr="00E14FF5">
        <w:rPr>
          <w:lang w:val="en-US"/>
        </w:rPr>
        <w:t>Target indicator:</w:t>
      </w:r>
      <w:r w:rsidRPr="00E14FF5">
        <w:rPr>
          <w:lang w:val="en-US"/>
        </w:rPr>
        <w:tab/>
      </w:r>
      <w:r>
        <w:rPr>
          <w:lang w:val="en-US"/>
        </w:rPr>
        <w:t xml:space="preserve">Stakeholder consultation workshop represented by at least 50 diverse stakeholder representatives, with at least 15% representation from the provincial governments and 10% representatives from civil society agree by consensus that integrated knowledge management system is on right track </w:t>
      </w:r>
      <w:r w:rsidRPr="006853DC">
        <w:rPr>
          <w:u w:val="single"/>
          <w:lang w:val="en-US"/>
        </w:rPr>
        <w:t>by month 18</w:t>
      </w:r>
      <w:r>
        <w:rPr>
          <w:lang w:val="en-US"/>
        </w:rPr>
        <w:t xml:space="preserve">.  A second workshop reaffirms technical merits of the knowledge management system </w:t>
      </w:r>
      <w:r w:rsidRPr="006853DC">
        <w:rPr>
          <w:u w:val="single"/>
          <w:lang w:val="en-US"/>
        </w:rPr>
        <w:t>by month 30</w:t>
      </w:r>
      <w:r>
        <w:rPr>
          <w:lang w:val="en-US"/>
        </w:rPr>
        <w:t>.</w:t>
      </w:r>
    </w:p>
    <w:p w14:paraId="26E4773F" w14:textId="77777777" w:rsidR="00DB35BA" w:rsidRPr="00E14FF5" w:rsidRDefault="00DB35BA" w:rsidP="0071137F">
      <w:pPr>
        <w:tabs>
          <w:tab w:val="center" w:pos="4320"/>
          <w:tab w:val="right" w:pos="8640"/>
        </w:tabs>
        <w:spacing w:before="120" w:after="120"/>
        <w:ind w:left="1440" w:hanging="1440"/>
        <w:rPr>
          <w:b/>
          <w:bCs w:val="0"/>
        </w:rPr>
      </w:pPr>
      <w:r w:rsidRPr="00E14FF5">
        <w:rPr>
          <w:b/>
          <w:bCs w:val="0"/>
        </w:rPr>
        <w:t>Output 2.5:  Strengthened SLM/SWM institutional mandates</w:t>
      </w:r>
    </w:p>
    <w:p w14:paraId="26E47740" w14:textId="77777777" w:rsidR="002C445C" w:rsidRPr="00E14FF5" w:rsidRDefault="003B2CF5" w:rsidP="0071137F">
      <w:pPr>
        <w:pStyle w:val="Paragraph"/>
        <w:jc w:val="both"/>
        <w:rPr>
          <w:noProof w:val="0"/>
        </w:rPr>
      </w:pPr>
      <w:r w:rsidRPr="00E14FF5">
        <w:rPr>
          <w:bCs/>
          <w:noProof w:val="0"/>
        </w:rPr>
        <w:t>This output will focus specifically on strengthening targeted institutional mandates building upon the results of other project activities</w:t>
      </w:r>
      <w:r w:rsidR="00D92085" w:rsidRPr="00E14FF5">
        <w:rPr>
          <w:bCs/>
          <w:noProof w:val="0"/>
        </w:rPr>
        <w:t xml:space="preserve">.  </w:t>
      </w:r>
      <w:r w:rsidRPr="00E14FF5">
        <w:rPr>
          <w:bCs/>
          <w:noProof w:val="0"/>
        </w:rPr>
        <w:t>These mandates will help strengthen the understanding of who does what and therefore reduce unnecessary overlap, create synergies, and foster collaboration and coordination.</w:t>
      </w:r>
    </w:p>
    <w:p w14:paraId="26E47741" w14:textId="77777777" w:rsidR="002C445C" w:rsidRPr="00E14FF5" w:rsidRDefault="002C445C" w:rsidP="0071137F">
      <w:pPr>
        <w:tabs>
          <w:tab w:val="left" w:pos="720"/>
          <w:tab w:val="center" w:pos="4320"/>
          <w:tab w:val="right" w:pos="8640"/>
        </w:tabs>
        <w:spacing w:before="120" w:after="120"/>
        <w:ind w:left="720" w:hanging="720"/>
        <w:rPr>
          <w:b/>
          <w:bCs w:val="0"/>
        </w:rPr>
      </w:pPr>
      <w:r w:rsidRPr="00E14FF5">
        <w:rPr>
          <w:b/>
          <w:bCs w:val="0"/>
        </w:rPr>
        <w:t>Activities</w:t>
      </w:r>
    </w:p>
    <w:p w14:paraId="26E47742" w14:textId="77777777" w:rsidR="00DB35BA" w:rsidRPr="00E14FF5" w:rsidRDefault="00DB35BA" w:rsidP="0071137F">
      <w:pPr>
        <w:tabs>
          <w:tab w:val="left" w:pos="720"/>
          <w:tab w:val="center" w:pos="4320"/>
          <w:tab w:val="right" w:pos="8640"/>
        </w:tabs>
        <w:spacing w:before="120" w:after="120"/>
        <w:ind w:left="720" w:hanging="720"/>
        <w:rPr>
          <w:bCs w:val="0"/>
        </w:rPr>
      </w:pPr>
      <w:r w:rsidRPr="00E14FF5">
        <w:rPr>
          <w:bCs w:val="0"/>
        </w:rPr>
        <w:t>2.5.1</w:t>
      </w:r>
      <w:r w:rsidRPr="00E14FF5">
        <w:rPr>
          <w:bCs w:val="0"/>
        </w:rPr>
        <w:tab/>
        <w:t xml:space="preserve">Building upon the institutional analysis and recommendations of activity 1.1.2, as well as other institutional reforms recommended in other activities, negotiate improved organizational mandates of the newly restructured </w:t>
      </w:r>
      <w:r w:rsidR="00516661" w:rsidRPr="00E14FF5">
        <w:rPr>
          <w:bCs w:val="0"/>
        </w:rPr>
        <w:t>ME</w:t>
      </w:r>
      <w:r w:rsidRPr="00E14FF5">
        <w:rPr>
          <w:bCs w:val="0"/>
        </w:rPr>
        <w:t>F and other relevant government bodies.</w:t>
      </w:r>
    </w:p>
    <w:p w14:paraId="26E47743" w14:textId="77777777" w:rsidR="00233F80" w:rsidRPr="00E14FF5" w:rsidRDefault="00233F80" w:rsidP="0071137F">
      <w:pPr>
        <w:pStyle w:val="AIndicator"/>
        <w:spacing w:after="120"/>
        <w:ind w:left="2434" w:hanging="1714"/>
        <w:jc w:val="both"/>
        <w:rPr>
          <w:u w:val="single"/>
          <w:lang w:val="en-US"/>
        </w:rPr>
      </w:pPr>
      <w:r w:rsidRPr="00E14FF5">
        <w:rPr>
          <w:lang w:val="en-US"/>
        </w:rPr>
        <w:t>Target indicator:</w:t>
      </w:r>
      <w:r w:rsidRPr="00E14FF5">
        <w:rPr>
          <w:lang w:val="en-US"/>
        </w:rPr>
        <w:tab/>
        <w:t xml:space="preserve">Report with recommended revisions to institutional mandates </w:t>
      </w:r>
      <w:r w:rsidR="00571CB9" w:rsidRPr="00E14FF5">
        <w:rPr>
          <w:lang w:val="en-US"/>
        </w:rPr>
        <w:t>drafted</w:t>
      </w:r>
      <w:r w:rsidRPr="00E14FF5">
        <w:rPr>
          <w:lang w:val="en-US"/>
        </w:rPr>
        <w:t xml:space="preserve"> </w:t>
      </w:r>
      <w:r w:rsidR="00571CB9" w:rsidRPr="00E14FF5">
        <w:rPr>
          <w:u w:val="single"/>
          <w:lang w:val="en-US"/>
        </w:rPr>
        <w:t>by month 20</w:t>
      </w:r>
      <w:r w:rsidRPr="00E14FF5">
        <w:rPr>
          <w:lang w:val="en-US"/>
        </w:rPr>
        <w:t xml:space="preserve">, and </w:t>
      </w:r>
      <w:r w:rsidR="00571CB9" w:rsidRPr="00E14FF5">
        <w:rPr>
          <w:lang w:val="en-US"/>
        </w:rPr>
        <w:t xml:space="preserve">validated by stakeholders </w:t>
      </w:r>
      <w:r w:rsidR="00571CB9" w:rsidRPr="00E14FF5">
        <w:rPr>
          <w:u w:val="single"/>
          <w:lang w:val="en-US"/>
        </w:rPr>
        <w:t>by month 22</w:t>
      </w:r>
      <w:r w:rsidR="00571CB9" w:rsidRPr="00E14FF5">
        <w:rPr>
          <w:lang w:val="en-US"/>
        </w:rPr>
        <w:t xml:space="preserve">, and approved </w:t>
      </w:r>
      <w:r w:rsidRPr="00E14FF5">
        <w:rPr>
          <w:lang w:val="en-US"/>
        </w:rPr>
        <w:t xml:space="preserve">by the Project Board </w:t>
      </w:r>
      <w:r w:rsidRPr="00E14FF5">
        <w:rPr>
          <w:u w:val="single"/>
          <w:lang w:val="en-US"/>
        </w:rPr>
        <w:t>by month 2</w:t>
      </w:r>
      <w:r w:rsidR="00571CB9" w:rsidRPr="00E14FF5">
        <w:rPr>
          <w:u w:val="single"/>
          <w:lang w:val="en-US"/>
        </w:rPr>
        <w:t>4</w:t>
      </w:r>
    </w:p>
    <w:p w14:paraId="26E47744" w14:textId="77777777" w:rsidR="00DB35BA" w:rsidRPr="00E14FF5" w:rsidRDefault="00DB35BA" w:rsidP="0071137F">
      <w:pPr>
        <w:tabs>
          <w:tab w:val="left" w:pos="720"/>
          <w:tab w:val="center" w:pos="4320"/>
          <w:tab w:val="right" w:pos="8640"/>
        </w:tabs>
        <w:spacing w:before="120" w:after="120"/>
        <w:ind w:left="720" w:hanging="720"/>
        <w:rPr>
          <w:bCs w:val="0"/>
        </w:rPr>
      </w:pPr>
      <w:r w:rsidRPr="00E14FF5">
        <w:rPr>
          <w:bCs w:val="0"/>
        </w:rPr>
        <w:t>2.5.2</w:t>
      </w:r>
      <w:r w:rsidRPr="00E14FF5">
        <w:rPr>
          <w:bCs w:val="0"/>
        </w:rPr>
        <w:tab/>
        <w:t>In the similar vein of activity 2.5.1, und</w:t>
      </w:r>
      <w:r w:rsidR="00571CB9" w:rsidRPr="00E14FF5">
        <w:rPr>
          <w:bCs w:val="0"/>
        </w:rPr>
        <w:t xml:space="preserve">ertake a targeted reform e.g., </w:t>
      </w:r>
      <w:r w:rsidRPr="00E14FF5">
        <w:rPr>
          <w:bCs w:val="0"/>
        </w:rPr>
        <w:t xml:space="preserve">through revision of various job descriptions, </w:t>
      </w:r>
      <w:r w:rsidR="00571CB9" w:rsidRPr="00E14FF5">
        <w:rPr>
          <w:bCs w:val="0"/>
        </w:rPr>
        <w:t xml:space="preserve">institutional procedures, and </w:t>
      </w:r>
      <w:r w:rsidRPr="00E14FF5">
        <w:rPr>
          <w:bCs w:val="0"/>
        </w:rPr>
        <w:t xml:space="preserve">terms of </w:t>
      </w:r>
      <w:r w:rsidR="00571CB9" w:rsidRPr="00E14FF5">
        <w:rPr>
          <w:bCs w:val="0"/>
        </w:rPr>
        <w:t>references</w:t>
      </w:r>
      <w:r w:rsidRPr="00E14FF5">
        <w:rPr>
          <w:bCs w:val="0"/>
        </w:rPr>
        <w:t xml:space="preserve"> to better reflect global environmental objectives within SLM and SWM policies</w:t>
      </w:r>
      <w:r w:rsidR="00D92085" w:rsidRPr="00E14FF5">
        <w:rPr>
          <w:bCs w:val="0"/>
        </w:rPr>
        <w:t xml:space="preserve">.  </w:t>
      </w:r>
      <w:r w:rsidRPr="00E14FF5">
        <w:rPr>
          <w:bCs w:val="0"/>
        </w:rPr>
        <w:t>This work will be informed by the pilot exercises in the selected watershed.</w:t>
      </w:r>
    </w:p>
    <w:p w14:paraId="26E47745" w14:textId="77777777" w:rsidR="004C79CC" w:rsidRPr="00E14FF5" w:rsidRDefault="004C79CC" w:rsidP="0071137F">
      <w:pPr>
        <w:pStyle w:val="AIndicator"/>
        <w:jc w:val="both"/>
        <w:rPr>
          <w:lang w:val="en-US"/>
        </w:rPr>
      </w:pPr>
      <w:r w:rsidRPr="00E14FF5">
        <w:rPr>
          <w:bCs/>
          <w:lang w:val="en-US"/>
        </w:rPr>
        <w:t>Target indicator:</w:t>
      </w:r>
      <w:r w:rsidRPr="00E14FF5">
        <w:rPr>
          <w:bCs/>
          <w:lang w:val="en-US"/>
        </w:rPr>
        <w:tab/>
      </w:r>
      <w:r w:rsidR="00A818C2" w:rsidRPr="00E14FF5">
        <w:rPr>
          <w:lang w:val="en-US"/>
        </w:rPr>
        <w:t xml:space="preserve">Convene </w:t>
      </w:r>
      <w:r w:rsidR="00571CB9" w:rsidRPr="00E14FF5">
        <w:rPr>
          <w:lang w:val="en-US"/>
        </w:rPr>
        <w:t xml:space="preserve">at least </w:t>
      </w:r>
      <w:r w:rsidR="00A818C2" w:rsidRPr="00E14FF5">
        <w:rPr>
          <w:lang w:val="en-US"/>
        </w:rPr>
        <w:t>four (4) workshops</w:t>
      </w:r>
      <w:r w:rsidR="00571CB9" w:rsidRPr="00E14FF5">
        <w:rPr>
          <w:lang w:val="en-US"/>
        </w:rPr>
        <w:t>, one for each of the three Rio Conventions and the fourth on sustainable watershed management, each workshop comprised of a</w:t>
      </w:r>
      <w:r w:rsidR="00A818C2" w:rsidRPr="00E14FF5">
        <w:rPr>
          <w:lang w:val="en-US"/>
        </w:rPr>
        <w:t>t least 15 expert</w:t>
      </w:r>
      <w:r w:rsidR="00571CB9" w:rsidRPr="00E14FF5">
        <w:rPr>
          <w:lang w:val="en-US"/>
        </w:rPr>
        <w:t>s</w:t>
      </w:r>
      <w:r w:rsidR="00A818C2" w:rsidRPr="00E14FF5">
        <w:rPr>
          <w:lang w:val="en-US"/>
        </w:rPr>
        <w:t xml:space="preserve"> </w:t>
      </w:r>
      <w:r w:rsidR="00571CB9" w:rsidRPr="00E14FF5">
        <w:rPr>
          <w:lang w:val="en-US"/>
        </w:rPr>
        <w:t>s</w:t>
      </w:r>
      <w:r w:rsidR="00A818C2" w:rsidRPr="00E14FF5">
        <w:rPr>
          <w:lang w:val="en-US"/>
        </w:rPr>
        <w:t xml:space="preserve">and </w:t>
      </w:r>
      <w:r w:rsidR="00571CB9" w:rsidRPr="00E14FF5">
        <w:rPr>
          <w:lang w:val="en-US"/>
        </w:rPr>
        <w:t xml:space="preserve">15 other </w:t>
      </w:r>
      <w:r w:rsidR="00A818C2" w:rsidRPr="00E14FF5">
        <w:rPr>
          <w:lang w:val="en-US"/>
        </w:rPr>
        <w:t>stakehol</w:t>
      </w:r>
      <w:r w:rsidR="00571CB9" w:rsidRPr="00E14FF5">
        <w:rPr>
          <w:lang w:val="en-US"/>
        </w:rPr>
        <w:t xml:space="preserve">der representatives by </w:t>
      </w:r>
      <w:r w:rsidR="00571CB9" w:rsidRPr="00E14FF5">
        <w:rPr>
          <w:u w:val="single"/>
          <w:lang w:val="en-US"/>
        </w:rPr>
        <w:t>month 28</w:t>
      </w:r>
    </w:p>
    <w:p w14:paraId="26E47746" w14:textId="77777777" w:rsidR="00DB35BA" w:rsidRPr="00E14FF5" w:rsidRDefault="00A818C2" w:rsidP="0071137F">
      <w:pPr>
        <w:pStyle w:val="AIndicator"/>
        <w:jc w:val="both"/>
        <w:rPr>
          <w:bCs/>
          <w:i w:val="0"/>
          <w:lang w:val="en-US"/>
        </w:rPr>
      </w:pPr>
      <w:r w:rsidRPr="00E14FF5">
        <w:rPr>
          <w:bCs/>
          <w:lang w:val="en-US"/>
        </w:rPr>
        <w:t>Target indicator:</w:t>
      </w:r>
      <w:r w:rsidRPr="00E14FF5">
        <w:rPr>
          <w:bCs/>
          <w:i w:val="0"/>
          <w:lang w:val="en-US"/>
        </w:rPr>
        <w:tab/>
      </w:r>
      <w:r w:rsidRPr="00E14FF5">
        <w:rPr>
          <w:bCs/>
          <w:lang w:val="en-US"/>
        </w:rPr>
        <w:t xml:space="preserve">Recommendations </w:t>
      </w:r>
      <w:r w:rsidRPr="00E14FF5">
        <w:rPr>
          <w:bCs/>
          <w:i w:val="0"/>
          <w:lang w:val="en-US"/>
        </w:rPr>
        <w:t xml:space="preserve">to </w:t>
      </w:r>
      <w:r w:rsidRPr="00E14FF5">
        <w:rPr>
          <w:bCs/>
          <w:lang w:val="en-US"/>
        </w:rPr>
        <w:t xml:space="preserve">job descriptions, terms of references, and procedures of regional government authorities </w:t>
      </w:r>
      <w:r w:rsidR="00260D8C" w:rsidRPr="00E14FF5">
        <w:rPr>
          <w:bCs/>
          <w:lang w:val="en-US"/>
        </w:rPr>
        <w:t>are</w:t>
      </w:r>
      <w:r w:rsidRPr="00E14FF5">
        <w:rPr>
          <w:bCs/>
          <w:lang w:val="en-US"/>
        </w:rPr>
        <w:t xml:space="preserve"> completed by </w:t>
      </w:r>
      <w:r w:rsidR="00260D8C" w:rsidRPr="00E14FF5">
        <w:rPr>
          <w:u w:val="single"/>
          <w:lang w:val="en-US"/>
        </w:rPr>
        <w:t>month 2</w:t>
      </w:r>
      <w:r w:rsidRPr="00E14FF5">
        <w:rPr>
          <w:u w:val="single"/>
          <w:lang w:val="en-US"/>
        </w:rPr>
        <w:t>8</w:t>
      </w:r>
      <w:r w:rsidRPr="00E14FF5">
        <w:rPr>
          <w:lang w:val="en-US"/>
        </w:rPr>
        <w:t xml:space="preserve">, </w:t>
      </w:r>
      <w:r w:rsidR="00490712" w:rsidRPr="00E14FF5">
        <w:rPr>
          <w:lang w:val="en-US"/>
        </w:rPr>
        <w:t xml:space="preserve">revised and </w:t>
      </w:r>
      <w:r w:rsidR="00260D8C" w:rsidRPr="00E14FF5">
        <w:rPr>
          <w:lang w:val="en-US"/>
        </w:rPr>
        <w:t xml:space="preserve">validated by stakeholders </w:t>
      </w:r>
      <w:r w:rsidR="00490712" w:rsidRPr="00E14FF5">
        <w:rPr>
          <w:u w:val="single"/>
          <w:lang w:val="en-US"/>
        </w:rPr>
        <w:t>by month 3</w:t>
      </w:r>
      <w:r w:rsidR="00260D8C" w:rsidRPr="00E14FF5">
        <w:rPr>
          <w:u w:val="single"/>
          <w:lang w:val="en-US"/>
        </w:rPr>
        <w:t>0</w:t>
      </w:r>
      <w:r w:rsidR="00260D8C" w:rsidRPr="00E14FF5">
        <w:rPr>
          <w:lang w:val="en-US"/>
        </w:rPr>
        <w:t xml:space="preserve">, and approved </w:t>
      </w:r>
      <w:r w:rsidRPr="00E14FF5">
        <w:rPr>
          <w:lang w:val="en-US"/>
        </w:rPr>
        <w:t xml:space="preserve">by the Project Board </w:t>
      </w:r>
      <w:r w:rsidR="00260D8C" w:rsidRPr="00E14FF5">
        <w:rPr>
          <w:lang w:val="en-US"/>
        </w:rPr>
        <w:t xml:space="preserve">and ministers </w:t>
      </w:r>
      <w:r w:rsidRPr="00E14FF5">
        <w:rPr>
          <w:u w:val="single"/>
          <w:lang w:val="en-US"/>
        </w:rPr>
        <w:t xml:space="preserve">by </w:t>
      </w:r>
      <w:r w:rsidR="00490712" w:rsidRPr="00E14FF5">
        <w:rPr>
          <w:u w:val="single"/>
          <w:lang w:val="en-US"/>
        </w:rPr>
        <w:t>month 3</w:t>
      </w:r>
      <w:r w:rsidR="00260D8C" w:rsidRPr="00E14FF5">
        <w:rPr>
          <w:u w:val="single"/>
          <w:lang w:val="en-US"/>
        </w:rPr>
        <w:t>2</w:t>
      </w:r>
    </w:p>
    <w:p w14:paraId="26E47747" w14:textId="77777777" w:rsidR="00201FFA" w:rsidRPr="00E14FF5" w:rsidRDefault="00DB35BA" w:rsidP="0071137F">
      <w:pPr>
        <w:tabs>
          <w:tab w:val="left" w:pos="720"/>
          <w:tab w:val="center" w:pos="4320"/>
          <w:tab w:val="right" w:pos="8640"/>
        </w:tabs>
        <w:spacing w:before="120" w:after="120"/>
        <w:ind w:left="720" w:hanging="720"/>
        <w:rPr>
          <w:bCs w:val="0"/>
        </w:rPr>
      </w:pPr>
      <w:r w:rsidRPr="00E14FF5">
        <w:rPr>
          <w:bCs w:val="0"/>
        </w:rPr>
        <w:t>2.5.3</w:t>
      </w:r>
      <w:r w:rsidRPr="00E14FF5">
        <w:rPr>
          <w:bCs w:val="0"/>
        </w:rPr>
        <w:tab/>
        <w:t>Develop strategies for the withdrawal of external financing from the project pilot sites with a view to facilitating the institutional sustainability of decentralized governance</w:t>
      </w:r>
      <w:r w:rsidR="00D92085" w:rsidRPr="00E14FF5">
        <w:rPr>
          <w:bCs w:val="0"/>
        </w:rPr>
        <w:t xml:space="preserve">.  </w:t>
      </w:r>
      <w:r w:rsidRPr="00E14FF5">
        <w:rPr>
          <w:bCs w:val="0"/>
        </w:rPr>
        <w:t>This will include handing over responsibilities to community groups, youth and households</w:t>
      </w:r>
      <w:r w:rsidR="00D92085" w:rsidRPr="00E14FF5">
        <w:rPr>
          <w:bCs w:val="0"/>
        </w:rPr>
        <w:t xml:space="preserve">.  </w:t>
      </w:r>
      <w:r w:rsidRPr="00E14FF5">
        <w:rPr>
          <w:bCs w:val="0"/>
        </w:rPr>
        <w:t>This activity will be implemented in conjunction with the resource mobilization strategy of activities 1.2.4 and 1.2.5.</w:t>
      </w:r>
    </w:p>
    <w:p w14:paraId="26E47748" w14:textId="77777777" w:rsidR="00DB35BA" w:rsidRPr="00E14FF5" w:rsidRDefault="00DB35BA" w:rsidP="0071137F">
      <w:pPr>
        <w:tabs>
          <w:tab w:val="left" w:pos="720"/>
          <w:tab w:val="left" w:pos="2430"/>
          <w:tab w:val="center" w:pos="4320"/>
          <w:tab w:val="right" w:pos="8640"/>
        </w:tabs>
        <w:spacing w:after="0"/>
        <w:ind w:left="2430" w:hanging="2430"/>
        <w:rPr>
          <w:bCs w:val="0"/>
          <w:i/>
        </w:rPr>
      </w:pPr>
      <w:r w:rsidRPr="00E14FF5">
        <w:rPr>
          <w:bCs w:val="0"/>
          <w:i/>
        </w:rPr>
        <w:tab/>
        <w:t>Target indicator:</w:t>
      </w:r>
      <w:r w:rsidRPr="00E14FF5">
        <w:rPr>
          <w:bCs w:val="0"/>
          <w:i/>
        </w:rPr>
        <w:tab/>
      </w:r>
      <w:r w:rsidR="00490712" w:rsidRPr="00E14FF5">
        <w:rPr>
          <w:bCs w:val="0"/>
          <w:i/>
        </w:rPr>
        <w:t>Financial sustainability strategies are</w:t>
      </w:r>
      <w:r w:rsidR="00CD2ECA" w:rsidRPr="00E14FF5">
        <w:rPr>
          <w:bCs w:val="0"/>
          <w:i/>
        </w:rPr>
        <w:t xml:space="preserve"> drafted </w:t>
      </w:r>
      <w:r w:rsidR="00CD2ECA" w:rsidRPr="00E14FF5">
        <w:rPr>
          <w:bCs w:val="0"/>
          <w:i/>
          <w:u w:val="single"/>
        </w:rPr>
        <w:t xml:space="preserve">by month </w:t>
      </w:r>
      <w:r w:rsidR="00490712" w:rsidRPr="00E14FF5">
        <w:rPr>
          <w:bCs w:val="0"/>
          <w:i/>
          <w:u w:val="single"/>
        </w:rPr>
        <w:t>38</w:t>
      </w:r>
      <w:r w:rsidR="00490712" w:rsidRPr="00E14FF5">
        <w:rPr>
          <w:bCs w:val="0"/>
          <w:i/>
        </w:rPr>
        <w:t xml:space="preserve">, independently peer reviewed </w:t>
      </w:r>
      <w:r w:rsidR="00490712" w:rsidRPr="00E14FF5">
        <w:rPr>
          <w:bCs w:val="0"/>
          <w:i/>
          <w:u w:val="single"/>
        </w:rPr>
        <w:t>by month 40</w:t>
      </w:r>
      <w:r w:rsidR="00490712" w:rsidRPr="00E14FF5">
        <w:rPr>
          <w:bCs w:val="0"/>
          <w:i/>
        </w:rPr>
        <w:t xml:space="preserve">, revised and validated </w:t>
      </w:r>
      <w:r w:rsidR="00490712" w:rsidRPr="00E14FF5">
        <w:rPr>
          <w:bCs w:val="0"/>
          <w:i/>
          <w:u w:val="single"/>
        </w:rPr>
        <w:t>by month 42</w:t>
      </w:r>
      <w:r w:rsidR="00490712" w:rsidRPr="00E14FF5">
        <w:rPr>
          <w:bCs w:val="0"/>
          <w:i/>
        </w:rPr>
        <w:t xml:space="preserve">, and approved by the Project Board and ministers </w:t>
      </w:r>
      <w:r w:rsidR="00490712" w:rsidRPr="00E14FF5">
        <w:rPr>
          <w:bCs w:val="0"/>
          <w:i/>
          <w:u w:val="single"/>
        </w:rPr>
        <w:t>by month 44</w:t>
      </w:r>
      <w:r w:rsidR="00490712" w:rsidRPr="00E14FF5">
        <w:rPr>
          <w:bCs w:val="0"/>
          <w:i/>
        </w:rPr>
        <w:t>.</w:t>
      </w:r>
    </w:p>
    <w:p w14:paraId="26E47749" w14:textId="77777777" w:rsidR="00DB35BA" w:rsidRPr="00E14FF5" w:rsidRDefault="00DB35BA" w:rsidP="0071137F">
      <w:pPr>
        <w:tabs>
          <w:tab w:val="left" w:pos="720"/>
          <w:tab w:val="left" w:pos="2430"/>
          <w:tab w:val="center" w:pos="4320"/>
          <w:tab w:val="right" w:pos="8640"/>
        </w:tabs>
        <w:spacing w:after="0"/>
        <w:ind w:left="2430" w:hanging="2430"/>
        <w:rPr>
          <w:bCs w:val="0"/>
          <w:i/>
        </w:rPr>
      </w:pPr>
      <w:r w:rsidRPr="00E14FF5">
        <w:rPr>
          <w:bCs w:val="0"/>
          <w:i/>
        </w:rPr>
        <w:tab/>
        <w:t>Target indicator:</w:t>
      </w:r>
      <w:r w:rsidR="00C97864" w:rsidRPr="00E14FF5">
        <w:rPr>
          <w:bCs w:val="0"/>
          <w:i/>
        </w:rPr>
        <w:t xml:space="preserve"> </w:t>
      </w:r>
      <w:r w:rsidR="00D30334" w:rsidRPr="00E14FF5">
        <w:rPr>
          <w:bCs w:val="0"/>
          <w:i/>
        </w:rPr>
        <w:tab/>
      </w:r>
      <w:r w:rsidR="005E2319" w:rsidRPr="00E14FF5">
        <w:rPr>
          <w:i/>
        </w:rPr>
        <w:t xml:space="preserve">The particular concerns of gender equity will be a specific item that will be considered in the </w:t>
      </w:r>
      <w:r w:rsidR="00AC7610" w:rsidRPr="00E14FF5">
        <w:rPr>
          <w:i/>
        </w:rPr>
        <w:t xml:space="preserve">financial </w:t>
      </w:r>
      <w:r w:rsidR="004C728F" w:rsidRPr="00E14FF5">
        <w:rPr>
          <w:i/>
        </w:rPr>
        <w:t>strategies</w:t>
      </w:r>
      <w:r w:rsidR="00490712" w:rsidRPr="00E14FF5">
        <w:rPr>
          <w:i/>
        </w:rPr>
        <w:t>.</w:t>
      </w:r>
    </w:p>
    <w:p w14:paraId="26E4774A" w14:textId="77777777" w:rsidR="00DB35BA" w:rsidRPr="00E14FF5" w:rsidRDefault="00DB35BA" w:rsidP="0071137F">
      <w:pPr>
        <w:tabs>
          <w:tab w:val="left" w:pos="720"/>
          <w:tab w:val="center" w:pos="4320"/>
          <w:tab w:val="right" w:pos="8640"/>
        </w:tabs>
        <w:spacing w:before="120" w:after="120"/>
        <w:ind w:left="720" w:hanging="720"/>
        <w:rPr>
          <w:bCs w:val="0"/>
        </w:rPr>
      </w:pPr>
      <w:r w:rsidRPr="00E14FF5">
        <w:rPr>
          <w:bCs w:val="0"/>
        </w:rPr>
        <w:lastRenderedPageBreak/>
        <w:t>2.5.4</w:t>
      </w:r>
      <w:r w:rsidRPr="00E14FF5">
        <w:rPr>
          <w:bCs w:val="0"/>
        </w:rPr>
        <w:tab/>
        <w:t>Organize non-state stakeholder dialogues to discuss and agree on opportunities to better collaborate with each other as well as with MEF and other relevant government bodies to meet SLM and SWM objectives.</w:t>
      </w:r>
    </w:p>
    <w:p w14:paraId="26E4774B" w14:textId="77777777" w:rsidR="004C79CC" w:rsidRPr="00E14FF5" w:rsidRDefault="00DB35BA" w:rsidP="0071137F">
      <w:pPr>
        <w:tabs>
          <w:tab w:val="left" w:pos="720"/>
          <w:tab w:val="left" w:pos="2430"/>
          <w:tab w:val="center" w:pos="4320"/>
          <w:tab w:val="right" w:pos="8640"/>
        </w:tabs>
        <w:spacing w:after="0"/>
        <w:ind w:left="2430" w:hanging="2430"/>
        <w:rPr>
          <w:i/>
          <w:u w:val="single"/>
        </w:rPr>
      </w:pPr>
      <w:r w:rsidRPr="00E14FF5">
        <w:rPr>
          <w:bCs w:val="0"/>
          <w:i/>
        </w:rPr>
        <w:tab/>
        <w:t>Target indicator:</w:t>
      </w:r>
      <w:r w:rsidRPr="00E14FF5">
        <w:rPr>
          <w:bCs w:val="0"/>
          <w:i/>
        </w:rPr>
        <w:tab/>
      </w:r>
      <w:r w:rsidR="00A96A96" w:rsidRPr="00E14FF5">
        <w:rPr>
          <w:i/>
        </w:rPr>
        <w:t xml:space="preserve">Four (4) </w:t>
      </w:r>
      <w:r w:rsidR="004C79CC" w:rsidRPr="00E14FF5">
        <w:rPr>
          <w:i/>
        </w:rPr>
        <w:t xml:space="preserve">dialogues carried out in year 3, </w:t>
      </w:r>
      <w:r w:rsidR="004C79CC" w:rsidRPr="00E14FF5">
        <w:rPr>
          <w:i/>
          <w:u w:val="single"/>
        </w:rPr>
        <w:t>b</w:t>
      </w:r>
      <w:r w:rsidR="00AC7610" w:rsidRPr="00E14FF5">
        <w:rPr>
          <w:i/>
          <w:u w:val="single"/>
        </w:rPr>
        <w:t>etween months 26 and</w:t>
      </w:r>
      <w:r w:rsidR="004C79CC" w:rsidRPr="00E14FF5">
        <w:rPr>
          <w:i/>
          <w:u w:val="single"/>
        </w:rPr>
        <w:t xml:space="preserve"> month 3</w:t>
      </w:r>
      <w:r w:rsidR="00AC7610" w:rsidRPr="00E14FF5">
        <w:rPr>
          <w:i/>
          <w:u w:val="single"/>
        </w:rPr>
        <w:t>5</w:t>
      </w:r>
      <w:r w:rsidR="00D92085" w:rsidRPr="00E14FF5">
        <w:rPr>
          <w:i/>
        </w:rPr>
        <w:t xml:space="preserve">.  </w:t>
      </w:r>
      <w:r w:rsidR="004C79CC" w:rsidRPr="00E14FF5">
        <w:rPr>
          <w:i/>
        </w:rPr>
        <w:t xml:space="preserve">These will be organized with existing thematic platforms and networks with active </w:t>
      </w:r>
      <w:r w:rsidR="00F20492" w:rsidRPr="00E14FF5">
        <w:rPr>
          <w:i/>
        </w:rPr>
        <w:t>attendance by at least 50 represent</w:t>
      </w:r>
      <w:r w:rsidR="00AC7610" w:rsidRPr="00E14FF5">
        <w:rPr>
          <w:i/>
        </w:rPr>
        <w:t>atives from local communities</w:t>
      </w:r>
      <w:r w:rsidR="00404A18" w:rsidRPr="00E14FF5">
        <w:rPr>
          <w:i/>
        </w:rPr>
        <w:t xml:space="preserve"> </w:t>
      </w:r>
      <w:r w:rsidR="004C79CC" w:rsidRPr="00E14FF5">
        <w:rPr>
          <w:i/>
        </w:rPr>
        <w:t>that cover the range of stakeholder views and perspectives.</w:t>
      </w:r>
    </w:p>
    <w:p w14:paraId="26E4774C" w14:textId="77777777" w:rsidR="004C79CC" w:rsidRPr="00E14FF5" w:rsidRDefault="004C79CC" w:rsidP="0071137F">
      <w:pPr>
        <w:pStyle w:val="AIndicator"/>
        <w:jc w:val="both"/>
        <w:rPr>
          <w:lang w:val="en-US"/>
        </w:rPr>
      </w:pPr>
      <w:r w:rsidRPr="00E14FF5">
        <w:rPr>
          <w:lang w:val="en-US"/>
        </w:rPr>
        <w:t>Target indicator:</w:t>
      </w:r>
      <w:r w:rsidRPr="00E14FF5">
        <w:rPr>
          <w:lang w:val="en-US"/>
        </w:rPr>
        <w:tab/>
        <w:t xml:space="preserve">Each stakeholder constituent dialogue endorses the </w:t>
      </w:r>
      <w:r w:rsidR="00AC7610" w:rsidRPr="00E14FF5">
        <w:rPr>
          <w:lang w:val="en-US"/>
        </w:rPr>
        <w:t>recommended options</w:t>
      </w:r>
      <w:r w:rsidR="00A96A96" w:rsidRPr="00E14FF5">
        <w:rPr>
          <w:bCs/>
          <w:lang w:val="en-US"/>
        </w:rPr>
        <w:t xml:space="preserve"> to better collaborate with each other as well as with the MEF and other ministries</w:t>
      </w:r>
    </w:p>
    <w:p w14:paraId="26E4774D" w14:textId="77777777" w:rsidR="00D30334" w:rsidRPr="00E14FF5" w:rsidRDefault="00DB35BA" w:rsidP="0071137F">
      <w:pPr>
        <w:pStyle w:val="AIndicator"/>
        <w:jc w:val="both"/>
        <w:rPr>
          <w:lang w:val="en-US"/>
        </w:rPr>
      </w:pPr>
      <w:r w:rsidRPr="00E14FF5">
        <w:rPr>
          <w:bCs/>
          <w:lang w:val="en-US"/>
        </w:rPr>
        <w:t>Target indicator</w:t>
      </w:r>
      <w:r w:rsidRPr="00E14FF5">
        <w:rPr>
          <w:bCs/>
          <w:i w:val="0"/>
          <w:lang w:val="en-US"/>
        </w:rPr>
        <w:t>:</w:t>
      </w:r>
      <w:r w:rsidR="00D30334" w:rsidRPr="00E14FF5">
        <w:rPr>
          <w:bCs/>
          <w:i w:val="0"/>
          <w:lang w:val="en-US"/>
        </w:rPr>
        <w:t xml:space="preserve"> </w:t>
      </w:r>
      <w:r w:rsidR="00A96A96" w:rsidRPr="00E14FF5">
        <w:rPr>
          <w:bCs/>
          <w:i w:val="0"/>
          <w:lang w:val="en-US"/>
        </w:rPr>
        <w:tab/>
      </w:r>
      <w:r w:rsidR="00D30334" w:rsidRPr="00E14FF5">
        <w:rPr>
          <w:lang w:val="en-US"/>
        </w:rPr>
        <w:t>G</w:t>
      </w:r>
      <w:r w:rsidR="00AC7610" w:rsidRPr="00E14FF5">
        <w:rPr>
          <w:lang w:val="en-US"/>
        </w:rPr>
        <w:t xml:space="preserve">ender balance is indicated by approximately </w:t>
      </w:r>
      <w:r w:rsidR="00D30334" w:rsidRPr="00E14FF5">
        <w:rPr>
          <w:lang w:val="en-US"/>
        </w:rPr>
        <w:t>50% participation.</w:t>
      </w:r>
    </w:p>
    <w:p w14:paraId="26E4774E" w14:textId="77777777" w:rsidR="00DB35BA" w:rsidRPr="00E14FF5" w:rsidRDefault="00DB35BA" w:rsidP="0071137F">
      <w:pPr>
        <w:tabs>
          <w:tab w:val="left" w:pos="720"/>
          <w:tab w:val="center" w:pos="4320"/>
          <w:tab w:val="right" w:pos="8640"/>
        </w:tabs>
        <w:spacing w:before="120" w:after="120"/>
        <w:ind w:left="720" w:hanging="720"/>
        <w:rPr>
          <w:b/>
          <w:bCs w:val="0"/>
        </w:rPr>
      </w:pPr>
      <w:r w:rsidRPr="00E14FF5">
        <w:rPr>
          <w:b/>
          <w:bCs w:val="0"/>
        </w:rPr>
        <w:t>Component 3:  Improving awareness of global environmental values</w:t>
      </w:r>
    </w:p>
    <w:p w14:paraId="26E4774F" w14:textId="77777777" w:rsidR="002C445C" w:rsidRPr="00E14FF5" w:rsidRDefault="00BB1983" w:rsidP="0071137F">
      <w:pPr>
        <w:pStyle w:val="Paragraph"/>
        <w:jc w:val="both"/>
        <w:rPr>
          <w:noProof w:val="0"/>
        </w:rPr>
      </w:pPr>
      <w:r w:rsidRPr="00E14FF5">
        <w:rPr>
          <w:bCs/>
          <w:noProof w:val="0"/>
        </w:rPr>
        <w:t>This component focuses on</w:t>
      </w:r>
      <w:r w:rsidR="00FC65F4" w:rsidRPr="00E14FF5">
        <w:rPr>
          <w:bCs/>
          <w:noProof w:val="0"/>
        </w:rPr>
        <w:t xml:space="preserve"> improving the awareness and unders</w:t>
      </w:r>
      <w:r w:rsidR="00BF5B04" w:rsidRPr="00E14FF5">
        <w:rPr>
          <w:bCs/>
          <w:noProof w:val="0"/>
        </w:rPr>
        <w:t>t</w:t>
      </w:r>
      <w:r w:rsidR="00FC65F4" w:rsidRPr="00E14FF5">
        <w:rPr>
          <w:bCs/>
          <w:noProof w:val="0"/>
        </w:rPr>
        <w:t>anding of a wider set of stakeholders on the importance of the global environment, not only for its intrinsic values, but for its contribution to socio-economic development, with particular emphasis on the protection of water resources.</w:t>
      </w:r>
    </w:p>
    <w:p w14:paraId="26E47750" w14:textId="77777777" w:rsidR="00201FFA" w:rsidRPr="00E14FF5" w:rsidRDefault="00DB35BA" w:rsidP="0071137F">
      <w:pPr>
        <w:tabs>
          <w:tab w:val="center" w:pos="4320"/>
          <w:tab w:val="right" w:pos="8640"/>
        </w:tabs>
        <w:spacing w:before="120" w:after="120"/>
        <w:ind w:left="1440" w:hanging="1440"/>
        <w:rPr>
          <w:b/>
          <w:bCs w:val="0"/>
        </w:rPr>
      </w:pPr>
      <w:r w:rsidRPr="00E14FF5">
        <w:rPr>
          <w:b/>
          <w:bCs w:val="0"/>
        </w:rPr>
        <w:t>Output 3.1: Stakeholder dialogues on the value of Rio Conventions</w:t>
      </w:r>
    </w:p>
    <w:p w14:paraId="26E47751" w14:textId="77777777" w:rsidR="000257DD" w:rsidRPr="00E14FF5" w:rsidRDefault="00445177" w:rsidP="0071137F">
      <w:pPr>
        <w:pStyle w:val="Paragraph"/>
        <w:jc w:val="both"/>
        <w:rPr>
          <w:noProof w:val="0"/>
        </w:rPr>
      </w:pPr>
      <w:r w:rsidRPr="00E14FF5">
        <w:rPr>
          <w:noProof w:val="0"/>
        </w:rPr>
        <w:t>This output focuses on increasing awareness of the value of the environment as well as the Rio Conventions</w:t>
      </w:r>
      <w:r w:rsidR="00D92085" w:rsidRPr="00E14FF5">
        <w:rPr>
          <w:noProof w:val="0"/>
        </w:rPr>
        <w:t xml:space="preserve">.  </w:t>
      </w:r>
      <w:r w:rsidRPr="00E14FF5">
        <w:rPr>
          <w:noProof w:val="0"/>
        </w:rPr>
        <w:t>As well as targeting the public at large, this output also targets key categories of stakeholders, namely the private sector, planners and decision-makers, the media, and expert practitioners working in the field such as NGOs, academics and graduate students</w:t>
      </w:r>
      <w:r w:rsidR="00D92085" w:rsidRPr="00E14FF5">
        <w:rPr>
          <w:noProof w:val="0"/>
        </w:rPr>
        <w:t xml:space="preserve">.  </w:t>
      </w:r>
      <w:r w:rsidRPr="00E14FF5">
        <w:rPr>
          <w:noProof w:val="0"/>
        </w:rPr>
        <w:t>To begin this project, there will be a conference to introduce it to a diverse set of stakeholders in order to promote the objectives addressi</w:t>
      </w:r>
      <w:r w:rsidR="000257DD" w:rsidRPr="00E14FF5">
        <w:rPr>
          <w:noProof w:val="0"/>
        </w:rPr>
        <w:t>ng Rio Convention obligations.</w:t>
      </w:r>
    </w:p>
    <w:p w14:paraId="26E47752" w14:textId="77777777" w:rsidR="00D92085" w:rsidRPr="00E14FF5" w:rsidRDefault="00445177" w:rsidP="0071137F">
      <w:pPr>
        <w:pStyle w:val="Paragraph"/>
        <w:jc w:val="both"/>
        <w:rPr>
          <w:noProof w:val="0"/>
        </w:rPr>
      </w:pPr>
      <w:r w:rsidRPr="00E14FF5">
        <w:rPr>
          <w:noProof w:val="0"/>
        </w:rPr>
        <w:t>Near the end of the project, the results and lessons learned will be presented in a second conference with two key goals</w:t>
      </w:r>
      <w:r w:rsidR="00D92085" w:rsidRPr="00E14FF5">
        <w:rPr>
          <w:noProof w:val="0"/>
        </w:rPr>
        <w:t xml:space="preserve">.  </w:t>
      </w:r>
      <w:r w:rsidRPr="00E14FF5">
        <w:rPr>
          <w:noProof w:val="0"/>
        </w:rPr>
        <w:t>The first goal is to emphasize the positive impacts of the project strategy and its successes; this will encourage long-term institutionalization of Rio Convention commitments beyond this project</w:t>
      </w:r>
      <w:r w:rsidR="00D92085" w:rsidRPr="00E14FF5">
        <w:rPr>
          <w:noProof w:val="0"/>
        </w:rPr>
        <w:t xml:space="preserve">.  </w:t>
      </w:r>
      <w:r w:rsidRPr="00E14FF5">
        <w:rPr>
          <w:noProof w:val="0"/>
        </w:rPr>
        <w:t>The second goal is to spur on-going commitment to replicating and institutionalizing best practices and successful innovative approaches tested under the project</w:t>
      </w:r>
      <w:r w:rsidR="00D92085" w:rsidRPr="00E14FF5">
        <w:rPr>
          <w:noProof w:val="0"/>
        </w:rPr>
        <w:t xml:space="preserve">.  </w:t>
      </w:r>
      <w:r w:rsidRPr="00E14FF5">
        <w:rPr>
          <w:noProof w:val="0"/>
        </w:rPr>
        <w:t>Both conferences will be convened over a one-day period, and shall include presentations and panel discussions</w:t>
      </w:r>
      <w:r w:rsidR="00D92085" w:rsidRPr="00E14FF5">
        <w:rPr>
          <w:noProof w:val="0"/>
        </w:rPr>
        <w:t xml:space="preserve">.  </w:t>
      </w:r>
      <w:r w:rsidRPr="00E14FF5">
        <w:rPr>
          <w:noProof w:val="0"/>
        </w:rPr>
        <w:t>During these conferences, a survey will be conducted to assess the stakeholders’ awareness and value of the project issues at both the beginning and end of the project</w:t>
      </w:r>
      <w:r w:rsidR="00D92085" w:rsidRPr="00E14FF5">
        <w:rPr>
          <w:noProof w:val="0"/>
        </w:rPr>
        <w:t xml:space="preserve">.  </w:t>
      </w:r>
      <w:r w:rsidRPr="00E14FF5">
        <w:rPr>
          <w:noProof w:val="0"/>
        </w:rPr>
        <w:t>Also included in this output are public awareness campaigns, dialogues and workshops</w:t>
      </w:r>
      <w:r w:rsidR="00D92085" w:rsidRPr="00E14FF5">
        <w:rPr>
          <w:noProof w:val="0"/>
        </w:rPr>
        <w:t>.</w:t>
      </w:r>
    </w:p>
    <w:p w14:paraId="26E47753" w14:textId="77777777" w:rsidR="00445177" w:rsidRPr="00E14FF5" w:rsidRDefault="00445177" w:rsidP="0071137F">
      <w:pPr>
        <w:pStyle w:val="AActivity"/>
        <w:spacing w:after="120"/>
        <w:jc w:val="both"/>
        <w:rPr>
          <w:b/>
          <w:lang w:val="en-US"/>
        </w:rPr>
      </w:pPr>
      <w:r w:rsidRPr="00E14FF5">
        <w:rPr>
          <w:b/>
          <w:lang w:val="en-US"/>
        </w:rPr>
        <w:t>Activities:</w:t>
      </w:r>
    </w:p>
    <w:p w14:paraId="26E47754" w14:textId="77777777" w:rsidR="00BA6CA8" w:rsidRPr="00E14FF5" w:rsidRDefault="00DB35BA" w:rsidP="0071137F">
      <w:pPr>
        <w:pStyle w:val="NoSpacing"/>
        <w:ind w:left="720" w:hanging="720"/>
        <w:jc w:val="both"/>
      </w:pPr>
      <w:r w:rsidRPr="00E14FF5">
        <w:rPr>
          <w:bCs/>
        </w:rPr>
        <w:t>3.1.1</w:t>
      </w:r>
      <w:r w:rsidRPr="00E14FF5">
        <w:rPr>
          <w:bCs/>
        </w:rPr>
        <w:tab/>
        <w:t>Organize and convene a Kick-Off and a Project Results Conference</w:t>
      </w:r>
      <w:r w:rsidR="00D92085" w:rsidRPr="00E14FF5">
        <w:rPr>
          <w:bCs/>
        </w:rPr>
        <w:t xml:space="preserve">.  </w:t>
      </w:r>
      <w:r w:rsidR="00BA6CA8" w:rsidRPr="00E14FF5">
        <w:t>The Kick-Off Conference will be the beginning of the project to raise awareness of the project goal and objectives</w:t>
      </w:r>
      <w:r w:rsidR="00D92085" w:rsidRPr="00E14FF5">
        <w:t xml:space="preserve">.  </w:t>
      </w:r>
      <w:r w:rsidR="00BA6CA8" w:rsidRPr="00E14FF5">
        <w:t>This conference will focus on presentations and panel discussions on the challenges of meeting Rio Convention obligations and how Rio Convention mainstreaming is a high value approach to meeting and sustaining global environmental objectives and benefits</w:t>
      </w:r>
      <w:r w:rsidR="00D92085" w:rsidRPr="00E14FF5">
        <w:t xml:space="preserve">.  </w:t>
      </w:r>
      <w:r w:rsidR="00BA6CA8" w:rsidRPr="00E14FF5">
        <w:t>The Results Conference at the end of the project will promote the value of Rio Convention mainstreaming, SLM, and SWM</w:t>
      </w:r>
      <w:r w:rsidR="009E76B2" w:rsidRPr="00E14FF5">
        <w:t xml:space="preserve">, </w:t>
      </w:r>
      <w:r w:rsidR="00BA6CA8" w:rsidRPr="00E14FF5">
        <w:t>and mobilize commitment and resources to catalyze replication of mainstreaming best practices</w:t>
      </w:r>
      <w:r w:rsidR="00D92085" w:rsidRPr="00E14FF5">
        <w:t xml:space="preserve">.  </w:t>
      </w:r>
      <w:r w:rsidR="00BA6CA8" w:rsidRPr="00E14FF5">
        <w:t xml:space="preserve">This conference will focus on presentations and panel discussions on the lessons learned to mainstream Rio Convention obligations </w:t>
      </w:r>
      <w:r w:rsidR="001B17E4" w:rsidRPr="00E14FF5">
        <w:t xml:space="preserve">and SLM/SWM </w:t>
      </w:r>
      <w:r w:rsidR="00BA6CA8" w:rsidRPr="00E14FF5">
        <w:t>into sectoral planning frameworks, and to reaffirm the high return on investment towards meeting and sustaining global environmental objectives and benefits.</w:t>
      </w:r>
    </w:p>
    <w:p w14:paraId="26E47755" w14:textId="77777777" w:rsidR="00BA6CA8" w:rsidRPr="00E14FF5" w:rsidRDefault="00BA6CA8" w:rsidP="0071137F">
      <w:pPr>
        <w:pStyle w:val="AnIndicator"/>
        <w:ind w:left="2434" w:hanging="2434"/>
        <w:contextualSpacing/>
        <w:jc w:val="both"/>
        <w:rPr>
          <w:highlight w:val="magenta"/>
        </w:rPr>
      </w:pPr>
      <w:r w:rsidRPr="00E14FF5">
        <w:tab/>
        <w:t>Target indicator:</w:t>
      </w:r>
      <w:r w:rsidRPr="00E14FF5">
        <w:tab/>
        <w:t xml:space="preserve">One-day Kick-Off Conference held </w:t>
      </w:r>
      <w:r w:rsidRPr="00E14FF5">
        <w:rPr>
          <w:u w:val="single"/>
        </w:rPr>
        <w:t>within three (3) months</w:t>
      </w:r>
      <w:r w:rsidRPr="00E14FF5">
        <w:t xml:space="preserve"> of project initiation</w:t>
      </w:r>
    </w:p>
    <w:p w14:paraId="26E47756" w14:textId="77777777" w:rsidR="00BA6CA8" w:rsidRPr="00E14FF5" w:rsidRDefault="00BA6CA8" w:rsidP="0071137F">
      <w:pPr>
        <w:pStyle w:val="AnIndicator"/>
        <w:ind w:left="2434" w:hanging="2434"/>
        <w:contextualSpacing/>
        <w:jc w:val="both"/>
      </w:pPr>
      <w:r w:rsidRPr="00E14FF5">
        <w:tab/>
        <w:t>Target indicator:</w:t>
      </w:r>
      <w:r w:rsidRPr="00E14FF5">
        <w:tab/>
        <w:t>Over 100 participants attend Kick-Off Conference.</w:t>
      </w:r>
    </w:p>
    <w:p w14:paraId="26E47757" w14:textId="77777777" w:rsidR="00BA6CA8" w:rsidRPr="00E14FF5" w:rsidRDefault="00BA6CA8" w:rsidP="0071137F">
      <w:pPr>
        <w:pStyle w:val="AnIndicator"/>
        <w:ind w:left="2434" w:hanging="2434"/>
        <w:contextualSpacing/>
        <w:jc w:val="both"/>
        <w:rPr>
          <w:highlight w:val="magenta"/>
        </w:rPr>
      </w:pPr>
      <w:r w:rsidRPr="00E14FF5">
        <w:tab/>
        <w:t>Target indicator:</w:t>
      </w:r>
      <w:r w:rsidRPr="00E14FF5">
        <w:tab/>
        <w:t xml:space="preserve">One-day Project Results Conference is held </w:t>
      </w:r>
      <w:r w:rsidR="00FC7F7C" w:rsidRPr="00E14FF5">
        <w:rPr>
          <w:u w:val="single"/>
        </w:rPr>
        <w:t>by month 44</w:t>
      </w:r>
    </w:p>
    <w:p w14:paraId="26E47758" w14:textId="77777777" w:rsidR="0051766D" w:rsidRPr="00E14FF5" w:rsidRDefault="00BA6CA8" w:rsidP="0071137F">
      <w:pPr>
        <w:pStyle w:val="AnIndicator"/>
        <w:ind w:left="2434" w:hanging="2434"/>
        <w:contextualSpacing/>
        <w:jc w:val="both"/>
      </w:pPr>
      <w:r w:rsidRPr="00E14FF5">
        <w:tab/>
        <w:t>Target indicator:</w:t>
      </w:r>
      <w:r w:rsidRPr="00E14FF5">
        <w:tab/>
        <w:t>Over 100 participants attend Conference</w:t>
      </w:r>
    </w:p>
    <w:p w14:paraId="26E47759" w14:textId="77777777" w:rsidR="0051766D" w:rsidRPr="00E14FF5" w:rsidRDefault="0051766D" w:rsidP="0071137F">
      <w:pPr>
        <w:pStyle w:val="AnIndicator"/>
        <w:spacing w:before="0" w:after="0"/>
        <w:ind w:left="2434" w:hanging="2434"/>
        <w:contextualSpacing/>
        <w:jc w:val="both"/>
      </w:pPr>
      <w:r w:rsidRPr="00E14FF5">
        <w:tab/>
      </w:r>
      <w:r w:rsidR="00DB35BA" w:rsidRPr="00E14FF5">
        <w:t>Target indicator:</w:t>
      </w:r>
      <w:r w:rsidR="00DB35BA" w:rsidRPr="00E14FF5">
        <w:tab/>
      </w:r>
      <w:r w:rsidRPr="00E14FF5">
        <w:t xml:space="preserve">Gender </w:t>
      </w:r>
      <w:r w:rsidR="00FC65F4" w:rsidRPr="00E14FF5">
        <w:t>balance is indicated by</w:t>
      </w:r>
      <w:r w:rsidRPr="00E14FF5">
        <w:t xml:space="preserve"> 50% participation by women by the end of the project and assessed in the independent final evaluation.</w:t>
      </w:r>
    </w:p>
    <w:p w14:paraId="26E4775A" w14:textId="77777777" w:rsidR="00201FFA" w:rsidRPr="00E14FF5" w:rsidRDefault="00DB35BA" w:rsidP="0071137F">
      <w:pPr>
        <w:pStyle w:val="NoSpacing"/>
        <w:spacing w:before="120" w:after="120"/>
        <w:ind w:left="720" w:hanging="720"/>
        <w:jc w:val="both"/>
      </w:pPr>
      <w:r w:rsidRPr="00E14FF5">
        <w:rPr>
          <w:bCs/>
        </w:rPr>
        <w:lastRenderedPageBreak/>
        <w:t>3.1.2</w:t>
      </w:r>
      <w:r w:rsidRPr="00E14FF5">
        <w:rPr>
          <w:bCs/>
        </w:rPr>
        <w:tab/>
        <w:t>Design and carry out survey to assess understanding of Rio Convention mainstreaming and sustainable land management practices</w:t>
      </w:r>
      <w:r w:rsidR="00D92085" w:rsidRPr="00E14FF5">
        <w:rPr>
          <w:bCs/>
        </w:rPr>
        <w:t xml:space="preserve">.  </w:t>
      </w:r>
      <w:r w:rsidRPr="00E14FF5">
        <w:rPr>
          <w:bCs/>
        </w:rPr>
        <w:t>This will be a broad-based survey of stakeholders that goes beyond those government staff surveyed as part of activity 2.3.1</w:t>
      </w:r>
      <w:r w:rsidR="00D92085" w:rsidRPr="00E14FF5">
        <w:rPr>
          <w:bCs/>
        </w:rPr>
        <w:t xml:space="preserve">.  </w:t>
      </w:r>
      <w:r w:rsidR="00A32D9F" w:rsidRPr="00E14FF5">
        <w:rPr>
          <w:szCs w:val="22"/>
        </w:rPr>
        <w:t>The baseline survey will serve as an assessment of awareness developed under the project when compared with the result of the year-end survey</w:t>
      </w:r>
      <w:r w:rsidR="00D92085" w:rsidRPr="00E14FF5">
        <w:rPr>
          <w:szCs w:val="22"/>
        </w:rPr>
        <w:t xml:space="preserve">.  </w:t>
      </w:r>
      <w:r w:rsidR="00A32D9F" w:rsidRPr="00E14FF5">
        <w:t xml:space="preserve">The survey instrument will also be used to survey line ministry staff and other stakeholders on their awareness of Rio Convention priorities and on </w:t>
      </w:r>
      <w:r w:rsidR="00A32D9F" w:rsidRPr="00E14FF5">
        <w:rPr>
          <w:bCs/>
        </w:rPr>
        <w:t>sustainable land management practices</w:t>
      </w:r>
      <w:r w:rsidR="00D92085" w:rsidRPr="00E14FF5">
        <w:rPr>
          <w:bCs/>
        </w:rPr>
        <w:t xml:space="preserve">.  </w:t>
      </w:r>
      <w:r w:rsidR="00A32D9F" w:rsidRPr="00E14FF5">
        <w:t>The survey would be conducted at the time of the Kick-Off and Project Results Conferences, as well as immediately before and immediately after each conference</w:t>
      </w:r>
      <w:r w:rsidR="00D92085" w:rsidRPr="00E14FF5">
        <w:t xml:space="preserve">.  </w:t>
      </w:r>
      <w:r w:rsidR="00A32D9F" w:rsidRPr="00E14FF5">
        <w:t>Individuals are only to complete the survey once at the beginning of the project, but are expected to complete the survey a second time at the end of the project</w:t>
      </w:r>
      <w:r w:rsidR="00D92085" w:rsidRPr="00E14FF5">
        <w:t xml:space="preserve">.  </w:t>
      </w:r>
      <w:r w:rsidR="00A32D9F" w:rsidRPr="00E14FF5">
        <w:t>This activity will include statistical and s</w:t>
      </w:r>
      <w:r w:rsidR="00131198" w:rsidRPr="00E14FF5">
        <w:t>ociological analyses, to have</w:t>
      </w:r>
      <w:r w:rsidR="00A32D9F" w:rsidRPr="00E14FF5">
        <w:t xml:space="preserve"> been completed and results presented at the Project Results Conference</w:t>
      </w:r>
      <w:r w:rsidR="00D92085" w:rsidRPr="00E14FF5">
        <w:t xml:space="preserve">.  </w:t>
      </w:r>
      <w:r w:rsidR="00A32D9F" w:rsidRPr="00E14FF5">
        <w:t>Survey results will inform the design of public awareness campaign in Activity 3.1.3, 3.1.5, and 3.1.6.</w:t>
      </w:r>
    </w:p>
    <w:p w14:paraId="26E4775B" w14:textId="77777777" w:rsidR="00A32D9F" w:rsidRPr="00E14FF5" w:rsidRDefault="00DB35BA" w:rsidP="0071137F">
      <w:pPr>
        <w:pStyle w:val="AnIndicator"/>
        <w:contextualSpacing/>
        <w:jc w:val="both"/>
      </w:pPr>
      <w:r w:rsidRPr="00E14FF5">
        <w:rPr>
          <w:bCs w:val="0"/>
          <w:i w:val="0"/>
        </w:rPr>
        <w:tab/>
      </w:r>
      <w:r w:rsidRPr="00E14FF5">
        <w:rPr>
          <w:bCs w:val="0"/>
        </w:rPr>
        <w:t>Target indicator:</w:t>
      </w:r>
      <w:r w:rsidRPr="00E14FF5">
        <w:rPr>
          <w:bCs w:val="0"/>
        </w:rPr>
        <w:tab/>
      </w:r>
      <w:r w:rsidR="00A32D9F" w:rsidRPr="00E14FF5">
        <w:t xml:space="preserve">Two broad-based surveys carried out </w:t>
      </w:r>
      <w:r w:rsidR="00A32D9F" w:rsidRPr="00E14FF5">
        <w:rPr>
          <w:u w:val="single"/>
        </w:rPr>
        <w:t xml:space="preserve">by month </w:t>
      </w:r>
      <w:r w:rsidR="00554D89" w:rsidRPr="00E14FF5">
        <w:rPr>
          <w:u w:val="single"/>
        </w:rPr>
        <w:t>5</w:t>
      </w:r>
      <w:r w:rsidR="00A32D9F" w:rsidRPr="00E14FF5">
        <w:t xml:space="preserve"> and </w:t>
      </w:r>
      <w:r w:rsidR="005E2319" w:rsidRPr="00E14FF5">
        <w:rPr>
          <w:u w:val="single"/>
        </w:rPr>
        <w:t xml:space="preserve">by month </w:t>
      </w:r>
      <w:r w:rsidR="00554D89" w:rsidRPr="00E14FF5">
        <w:rPr>
          <w:u w:val="single"/>
        </w:rPr>
        <w:t>44</w:t>
      </w:r>
      <w:r w:rsidR="00A32D9F" w:rsidRPr="00E14FF5">
        <w:t xml:space="preserve"> (N&gt;250 for each survey).</w:t>
      </w:r>
    </w:p>
    <w:p w14:paraId="26E4775C" w14:textId="77777777" w:rsidR="00A32D9F" w:rsidRPr="00E14FF5" w:rsidRDefault="00A32D9F" w:rsidP="0071137F">
      <w:pPr>
        <w:pStyle w:val="AnIndicator"/>
        <w:ind w:left="4320" w:hanging="3600"/>
        <w:contextualSpacing/>
        <w:jc w:val="both"/>
        <w:rPr>
          <w:u w:val="single"/>
        </w:rPr>
      </w:pPr>
      <w:r w:rsidRPr="00E14FF5">
        <w:t>Target indicator:</w:t>
      </w:r>
      <w:r w:rsidRPr="00E14FF5">
        <w:tab/>
        <w:t xml:space="preserve">Baseline awareness report prepared </w:t>
      </w:r>
      <w:r w:rsidRPr="00E14FF5">
        <w:rPr>
          <w:u w:val="single"/>
        </w:rPr>
        <w:t xml:space="preserve">by month </w:t>
      </w:r>
      <w:r w:rsidR="00554D89" w:rsidRPr="00E14FF5">
        <w:rPr>
          <w:u w:val="single"/>
        </w:rPr>
        <w:t>7</w:t>
      </w:r>
    </w:p>
    <w:p w14:paraId="26E4775D" w14:textId="77777777" w:rsidR="00A32D9F" w:rsidRPr="00E14FF5" w:rsidRDefault="00A32D9F" w:rsidP="0071137F">
      <w:pPr>
        <w:pStyle w:val="AnIndicator"/>
        <w:ind w:left="4320" w:hanging="3600"/>
        <w:contextualSpacing/>
        <w:jc w:val="both"/>
        <w:rPr>
          <w:highlight w:val="magenta"/>
        </w:rPr>
      </w:pPr>
      <w:r w:rsidRPr="00E14FF5">
        <w:t>Target indicator:</w:t>
      </w:r>
      <w:r w:rsidRPr="00E14FF5">
        <w:tab/>
        <w:t xml:space="preserve">Project end awareness report prepared </w:t>
      </w:r>
      <w:r w:rsidR="005E2319" w:rsidRPr="00E14FF5">
        <w:rPr>
          <w:u w:val="single"/>
        </w:rPr>
        <w:t>by month 4</w:t>
      </w:r>
      <w:r w:rsidR="00554D89" w:rsidRPr="00E14FF5">
        <w:rPr>
          <w:u w:val="single"/>
        </w:rPr>
        <w:t>5</w:t>
      </w:r>
      <w:r w:rsidRPr="00E14FF5">
        <w:t>.</w:t>
      </w:r>
    </w:p>
    <w:p w14:paraId="26E4775E" w14:textId="77777777" w:rsidR="00DB35BA" w:rsidRPr="00E14FF5" w:rsidRDefault="00DB35BA" w:rsidP="0071137F">
      <w:pPr>
        <w:tabs>
          <w:tab w:val="left" w:pos="720"/>
          <w:tab w:val="center" w:pos="4320"/>
          <w:tab w:val="right" w:pos="8640"/>
        </w:tabs>
        <w:spacing w:before="120" w:after="120"/>
        <w:ind w:left="720" w:hanging="720"/>
        <w:rPr>
          <w:bCs w:val="0"/>
        </w:rPr>
      </w:pPr>
      <w:r w:rsidRPr="00E14FF5">
        <w:rPr>
          <w:bCs w:val="0"/>
        </w:rPr>
        <w:t>3.1.3</w:t>
      </w:r>
      <w:r w:rsidRPr="00E14FF5">
        <w:rPr>
          <w:bCs w:val="0"/>
        </w:rPr>
        <w:tab/>
        <w:t>Develop and validate public awareness and communication campaign plan</w:t>
      </w:r>
      <w:r w:rsidR="00D92085" w:rsidRPr="00E14FF5">
        <w:rPr>
          <w:bCs w:val="0"/>
        </w:rPr>
        <w:t xml:space="preserve">.  </w:t>
      </w:r>
      <w:r w:rsidRPr="00E14FF5">
        <w:rPr>
          <w:bCs w:val="0"/>
        </w:rPr>
        <w:t>This plan will focus on strengthening the value among stakeholders and civil society on the value of the global environment and its conservation through mainstreaming, with particular attention to sustainable land and watershed management</w:t>
      </w:r>
    </w:p>
    <w:p w14:paraId="26E4775F" w14:textId="77777777" w:rsidR="00DB35BA" w:rsidRPr="00E14FF5" w:rsidRDefault="00DB35BA" w:rsidP="0071137F">
      <w:pPr>
        <w:tabs>
          <w:tab w:val="left" w:pos="720"/>
          <w:tab w:val="left" w:pos="2430"/>
          <w:tab w:val="center" w:pos="4320"/>
          <w:tab w:val="right" w:pos="8640"/>
        </w:tabs>
        <w:spacing w:after="0"/>
        <w:ind w:left="2430" w:hanging="2430"/>
        <w:rPr>
          <w:bCs w:val="0"/>
          <w:i/>
        </w:rPr>
      </w:pPr>
      <w:r w:rsidRPr="00E14FF5">
        <w:rPr>
          <w:bCs w:val="0"/>
          <w:i/>
        </w:rPr>
        <w:tab/>
        <w:t>Target indicator:</w:t>
      </w:r>
      <w:r w:rsidRPr="00E14FF5">
        <w:rPr>
          <w:bCs w:val="0"/>
          <w:i/>
        </w:rPr>
        <w:tab/>
      </w:r>
      <w:r w:rsidR="00A32D9F" w:rsidRPr="00E14FF5">
        <w:rPr>
          <w:bCs w:val="0"/>
          <w:i/>
        </w:rPr>
        <w:t xml:space="preserve">Design of public awareness campaign developed in cooperation with partner development agencies completed </w:t>
      </w:r>
      <w:r w:rsidR="00554D89" w:rsidRPr="00E14FF5">
        <w:rPr>
          <w:bCs w:val="0"/>
          <w:i/>
          <w:u w:val="single"/>
        </w:rPr>
        <w:t>by month 5</w:t>
      </w:r>
      <w:r w:rsidR="00A32D9F" w:rsidRPr="00E14FF5">
        <w:rPr>
          <w:bCs w:val="0"/>
          <w:i/>
        </w:rPr>
        <w:t>.</w:t>
      </w:r>
    </w:p>
    <w:p w14:paraId="26E47760" w14:textId="77777777" w:rsidR="00A32D9F" w:rsidRPr="00E14FF5" w:rsidRDefault="00DB35BA" w:rsidP="0071137F">
      <w:pPr>
        <w:pStyle w:val="NoSpacing"/>
        <w:spacing w:before="120" w:after="120"/>
        <w:ind w:left="720" w:hanging="720"/>
        <w:jc w:val="both"/>
        <w:rPr>
          <w:szCs w:val="22"/>
        </w:rPr>
      </w:pPr>
      <w:r w:rsidRPr="00E14FF5">
        <w:rPr>
          <w:bCs/>
        </w:rPr>
        <w:t>3.1.4</w:t>
      </w:r>
      <w:r w:rsidRPr="00E14FF5">
        <w:rPr>
          <w:bCs/>
        </w:rPr>
        <w:tab/>
        <w:t>Increase use of Internet and social media to disseminate data and information</w:t>
      </w:r>
      <w:r w:rsidR="00D92085" w:rsidRPr="00E14FF5">
        <w:rPr>
          <w:bCs/>
        </w:rPr>
        <w:t xml:space="preserve">.  </w:t>
      </w:r>
      <w:r w:rsidRPr="00E14FF5">
        <w:rPr>
          <w:bCs/>
        </w:rPr>
        <w:t>The details of how this wi</w:t>
      </w:r>
      <w:r w:rsidR="00A32D9F" w:rsidRPr="00E14FF5">
        <w:rPr>
          <w:bCs/>
        </w:rPr>
        <w:t>l</w:t>
      </w:r>
      <w:r w:rsidRPr="00E14FF5">
        <w:rPr>
          <w:bCs/>
        </w:rPr>
        <w:t>l be implemented will be set out in the public awareness and communication campaign plan of activity 3.1.3, but will be largely based on ensuring a continuous internet presence on best practices of sustainable land and watershed management that realizes global environmental benefits</w:t>
      </w:r>
      <w:r w:rsidR="00D92085" w:rsidRPr="00E14FF5">
        <w:rPr>
          <w:bCs/>
        </w:rPr>
        <w:t xml:space="preserve">.  </w:t>
      </w:r>
      <w:r w:rsidR="00A32D9F" w:rsidRPr="00E14FF5">
        <w:t>This includes creating a Facebook page, or an appropriate social media equivalent, on environmental information and Rio Convention mainstreaming</w:t>
      </w:r>
      <w:r w:rsidR="00D92085" w:rsidRPr="00E14FF5">
        <w:t xml:space="preserve">.  </w:t>
      </w:r>
      <w:r w:rsidR="00A32D9F" w:rsidRPr="00E14FF5">
        <w:t>These activities will be based on existing social media and websites</w:t>
      </w:r>
      <w:r w:rsidR="00D92085" w:rsidRPr="00E14FF5">
        <w:t xml:space="preserve">.  </w:t>
      </w:r>
      <w:r w:rsidR="00A32D9F" w:rsidRPr="00E14FF5">
        <w:t xml:space="preserve">For example, the </w:t>
      </w:r>
      <w:r w:rsidR="00A32D9F" w:rsidRPr="00E14FF5">
        <w:rPr>
          <w:szCs w:val="22"/>
        </w:rPr>
        <w:t>websites for various government ministries should be linked and a unified webpage that provides information about Rio Convention activities could be created</w:t>
      </w:r>
      <w:r w:rsidR="00D92085" w:rsidRPr="00E14FF5">
        <w:rPr>
          <w:szCs w:val="22"/>
        </w:rPr>
        <w:t xml:space="preserve">.  </w:t>
      </w:r>
      <w:r w:rsidR="00A32D9F" w:rsidRPr="00E14FF5">
        <w:rPr>
          <w:szCs w:val="22"/>
        </w:rPr>
        <w:t>The website will also serve as the repository for materials produced under the project</w:t>
      </w:r>
      <w:r w:rsidR="00D92085" w:rsidRPr="00E14FF5">
        <w:rPr>
          <w:szCs w:val="22"/>
        </w:rPr>
        <w:t xml:space="preserve">.  </w:t>
      </w:r>
      <w:r w:rsidR="00A32D9F" w:rsidRPr="00E14FF5">
        <w:rPr>
          <w:szCs w:val="22"/>
        </w:rPr>
        <w:t>This website will require a significant investment of person-hours in its management, to ensure that it is functional on a daily basis</w:t>
      </w:r>
      <w:r w:rsidR="00D92085" w:rsidRPr="00E14FF5">
        <w:rPr>
          <w:szCs w:val="22"/>
        </w:rPr>
        <w:t xml:space="preserve">.  </w:t>
      </w:r>
      <w:r w:rsidR="00A32D9F" w:rsidRPr="00E14FF5">
        <w:rPr>
          <w:szCs w:val="22"/>
        </w:rPr>
        <w:t>The website must ensure that hyperlinks to other website remain functional; discussions are moderated on a daily basis; that articles and information remain current and relevant; and to clear the registry regularly to reduce the incidences of site crashes</w:t>
      </w:r>
      <w:r w:rsidR="00D92085" w:rsidRPr="00E14FF5">
        <w:rPr>
          <w:szCs w:val="22"/>
        </w:rPr>
        <w:t xml:space="preserve">.  </w:t>
      </w:r>
      <w:r w:rsidR="00A32D9F" w:rsidRPr="00E14FF5">
        <w:rPr>
          <w:szCs w:val="22"/>
        </w:rPr>
        <w:t>A feasibility study will be prepared and will include new and updated target indicators to measure the website utility and success.</w:t>
      </w:r>
    </w:p>
    <w:p w14:paraId="26E47761" w14:textId="77777777" w:rsidR="00A32D9F" w:rsidRPr="00E14FF5" w:rsidRDefault="00A32D9F" w:rsidP="0071137F">
      <w:pPr>
        <w:pStyle w:val="AIndicator"/>
        <w:jc w:val="both"/>
        <w:rPr>
          <w:lang w:val="en-US"/>
        </w:rPr>
      </w:pPr>
      <w:r w:rsidRPr="00E14FF5">
        <w:rPr>
          <w:lang w:val="en-US"/>
        </w:rPr>
        <w:t>Target indicator:</w:t>
      </w:r>
      <w:r w:rsidRPr="00E14FF5">
        <w:rPr>
          <w:lang w:val="en-US"/>
        </w:rPr>
        <w:tab/>
      </w:r>
      <w:r w:rsidR="00554D89" w:rsidRPr="00E14FF5">
        <w:rPr>
          <w:lang w:val="en-US"/>
        </w:rPr>
        <w:t>Website and relevant social media presence</w:t>
      </w:r>
      <w:r w:rsidRPr="00E14FF5">
        <w:rPr>
          <w:lang w:val="en-US"/>
        </w:rPr>
        <w:t xml:space="preserve"> created </w:t>
      </w:r>
      <w:r w:rsidRPr="00E14FF5">
        <w:rPr>
          <w:u w:val="single"/>
          <w:lang w:val="en-US"/>
        </w:rPr>
        <w:t xml:space="preserve">by month </w:t>
      </w:r>
      <w:r w:rsidR="00554D89" w:rsidRPr="00E14FF5">
        <w:rPr>
          <w:u w:val="single"/>
          <w:lang w:val="en-US"/>
        </w:rPr>
        <w:t>6</w:t>
      </w:r>
    </w:p>
    <w:p w14:paraId="26E47762" w14:textId="77777777" w:rsidR="00A32D9F" w:rsidRPr="00E14FF5" w:rsidRDefault="00A32D9F" w:rsidP="0071137F">
      <w:pPr>
        <w:pStyle w:val="AIndicator"/>
        <w:jc w:val="both"/>
        <w:rPr>
          <w:lang w:val="en-US"/>
        </w:rPr>
      </w:pPr>
      <w:r w:rsidRPr="00E14FF5">
        <w:rPr>
          <w:lang w:val="en-US"/>
        </w:rPr>
        <w:t>Target indicator:</w:t>
      </w:r>
      <w:r w:rsidRPr="00E14FF5">
        <w:rPr>
          <w:lang w:val="en-US"/>
        </w:rPr>
        <w:tab/>
        <w:t xml:space="preserve">At least 3,000 social media likes </w:t>
      </w:r>
      <w:r w:rsidRPr="00E14FF5">
        <w:rPr>
          <w:u w:val="single"/>
          <w:lang w:val="en-US"/>
        </w:rPr>
        <w:t xml:space="preserve">by month </w:t>
      </w:r>
      <w:r w:rsidR="00554D89" w:rsidRPr="00E14FF5">
        <w:rPr>
          <w:u w:val="single"/>
          <w:lang w:val="en-US"/>
        </w:rPr>
        <w:t>44</w:t>
      </w:r>
      <w:r w:rsidRPr="00E14FF5">
        <w:rPr>
          <w:lang w:val="en-US"/>
        </w:rPr>
        <w:t>.</w:t>
      </w:r>
    </w:p>
    <w:p w14:paraId="26E47763" w14:textId="77777777" w:rsidR="00A32D9F" w:rsidRPr="00E14FF5" w:rsidRDefault="00A32D9F" w:rsidP="0071137F">
      <w:pPr>
        <w:pStyle w:val="AIndicator"/>
        <w:jc w:val="both"/>
        <w:rPr>
          <w:u w:val="single"/>
          <w:lang w:val="en-US"/>
        </w:rPr>
      </w:pPr>
      <w:r w:rsidRPr="00E14FF5">
        <w:rPr>
          <w:lang w:val="en-US"/>
        </w:rPr>
        <w:t>Target indicator:</w:t>
      </w:r>
      <w:r w:rsidRPr="00E14FF5">
        <w:rPr>
          <w:lang w:val="en-US"/>
        </w:rPr>
        <w:tab/>
        <w:t xml:space="preserve">Website includes new webpage and introductory articles on environmental information and monitoring activities as well as Rio Convention mainstreaming </w:t>
      </w:r>
      <w:r w:rsidRPr="00E14FF5">
        <w:rPr>
          <w:u w:val="single"/>
          <w:lang w:val="en-US"/>
        </w:rPr>
        <w:t>by month 8.</w:t>
      </w:r>
    </w:p>
    <w:p w14:paraId="26E47764" w14:textId="77777777" w:rsidR="00201FFA" w:rsidRPr="00E14FF5" w:rsidRDefault="00A32D9F" w:rsidP="0071137F">
      <w:pPr>
        <w:pStyle w:val="AIndicator"/>
        <w:jc w:val="both"/>
        <w:rPr>
          <w:lang w:val="en-US"/>
        </w:rPr>
      </w:pPr>
      <w:r w:rsidRPr="00E14FF5">
        <w:rPr>
          <w:lang w:val="en-US"/>
        </w:rPr>
        <w:t>Target indicator:</w:t>
      </w:r>
      <w:r w:rsidRPr="00E14FF5">
        <w:rPr>
          <w:lang w:val="en-US"/>
        </w:rPr>
        <w:tab/>
        <w:t>Website is regularly updated, at least once a month with new environmental information, articles, and relevant links on Rio Convention mainstreaming</w:t>
      </w:r>
      <w:r w:rsidR="00D92085" w:rsidRPr="00E14FF5">
        <w:rPr>
          <w:lang w:val="en-US"/>
        </w:rPr>
        <w:t xml:space="preserve">.  </w:t>
      </w:r>
      <w:r w:rsidRPr="00E14FF5">
        <w:rPr>
          <w:lang w:val="en-US"/>
        </w:rPr>
        <w:t>This will include a compendium of all existing enviro</w:t>
      </w:r>
      <w:r w:rsidR="00554D89" w:rsidRPr="00E14FF5">
        <w:rPr>
          <w:lang w:val="en-US"/>
        </w:rPr>
        <w:t>nmental legal instruments</w:t>
      </w:r>
      <w:r w:rsidR="00D92085" w:rsidRPr="00E14FF5">
        <w:rPr>
          <w:lang w:val="en-US"/>
        </w:rPr>
        <w:t xml:space="preserve">.  </w:t>
      </w:r>
      <w:r w:rsidR="00554D89" w:rsidRPr="00E14FF5">
        <w:rPr>
          <w:lang w:val="en-US"/>
        </w:rPr>
        <w:t xml:space="preserve">Key </w:t>
      </w:r>
      <w:r w:rsidRPr="00E14FF5">
        <w:rPr>
          <w:lang w:val="en-US"/>
        </w:rPr>
        <w:t>website pages are translated into English</w:t>
      </w:r>
      <w:r w:rsidR="00D92085" w:rsidRPr="00E14FF5">
        <w:rPr>
          <w:lang w:val="en-US"/>
        </w:rPr>
        <w:t xml:space="preserve">.  </w:t>
      </w:r>
      <w:r w:rsidR="00554D89" w:rsidRPr="00E14FF5">
        <w:rPr>
          <w:u w:val="single"/>
          <w:lang w:val="en-US"/>
        </w:rPr>
        <w:t>By month 18</w:t>
      </w:r>
      <w:r w:rsidRPr="00E14FF5">
        <w:rPr>
          <w:lang w:val="en-US"/>
        </w:rPr>
        <w:t>, the website is up-to-date, with revisions based on new information</w:t>
      </w:r>
    </w:p>
    <w:p w14:paraId="26E47765" w14:textId="77777777" w:rsidR="00A32D9F" w:rsidRPr="00E14FF5" w:rsidRDefault="00A32D9F" w:rsidP="0071137F">
      <w:pPr>
        <w:pStyle w:val="AIndicator"/>
        <w:jc w:val="both"/>
        <w:rPr>
          <w:lang w:val="en-US"/>
        </w:rPr>
      </w:pPr>
      <w:r w:rsidRPr="00E14FF5">
        <w:rPr>
          <w:lang w:val="en-US"/>
        </w:rPr>
        <w:t>Target indicator:</w:t>
      </w:r>
      <w:r w:rsidRPr="00E14FF5">
        <w:rPr>
          <w:lang w:val="en-US"/>
        </w:rPr>
        <w:tab/>
        <w:t>Number of sustained visits to the webpages relevant to the Rio Convention is increased by at least 10% over the baseline (prior to</w:t>
      </w:r>
      <w:r w:rsidR="00554D89" w:rsidRPr="00E14FF5">
        <w:rPr>
          <w:lang w:val="en-US"/>
        </w:rPr>
        <w:t xml:space="preserve"> month 4</w:t>
      </w:r>
      <w:r w:rsidR="00A46C20" w:rsidRPr="00E14FF5">
        <w:rPr>
          <w:lang w:val="en-US"/>
        </w:rPr>
        <w:t xml:space="preserve"> of project initiation)</w:t>
      </w:r>
      <w:r w:rsidRPr="00E14FF5">
        <w:rPr>
          <w:lang w:val="en-US"/>
        </w:rPr>
        <w:t>.</w:t>
      </w:r>
    </w:p>
    <w:p w14:paraId="26E47766" w14:textId="77777777" w:rsidR="00DB35BA" w:rsidRPr="00E14FF5" w:rsidRDefault="003033D1" w:rsidP="0071137F">
      <w:pPr>
        <w:tabs>
          <w:tab w:val="left" w:pos="720"/>
          <w:tab w:val="left" w:pos="5670"/>
        </w:tabs>
        <w:spacing w:before="120" w:after="120"/>
        <w:ind w:left="720" w:hanging="720"/>
        <w:rPr>
          <w:bCs w:val="0"/>
        </w:rPr>
      </w:pPr>
      <w:r w:rsidRPr="00E14FF5">
        <w:rPr>
          <w:bCs w:val="0"/>
        </w:rPr>
        <w:lastRenderedPageBreak/>
        <w:t>3.1.5</w:t>
      </w:r>
      <w:r w:rsidRPr="00E14FF5">
        <w:rPr>
          <w:bCs w:val="0"/>
        </w:rPr>
        <w:tab/>
      </w:r>
      <w:r w:rsidR="00DB35BA" w:rsidRPr="00E14FF5">
        <w:rPr>
          <w:bCs w:val="0"/>
        </w:rPr>
        <w:t>Develop an awareness-raising module on Rio Conventions mainstreaming</w:t>
      </w:r>
      <w:r w:rsidR="00D92085" w:rsidRPr="00E14FF5">
        <w:rPr>
          <w:bCs w:val="0"/>
        </w:rPr>
        <w:t xml:space="preserve">.  </w:t>
      </w:r>
      <w:r w:rsidR="00DB35BA" w:rsidRPr="00E14FF5">
        <w:rPr>
          <w:bCs w:val="0"/>
        </w:rPr>
        <w:t>This module will include the accessing and tailoring of resources, including audio-visual materials, by translating them into the local language</w:t>
      </w:r>
      <w:r w:rsidR="00D92085" w:rsidRPr="00E14FF5">
        <w:rPr>
          <w:bCs w:val="0"/>
        </w:rPr>
        <w:t xml:space="preserve">.  </w:t>
      </w:r>
      <w:r w:rsidR="00330789" w:rsidRPr="00E14FF5">
        <w:rPr>
          <w:szCs w:val="22"/>
        </w:rPr>
        <w:t>This module does not provide the in-depth training that</w:t>
      </w:r>
      <w:r w:rsidR="00330789" w:rsidRPr="00E14FF5">
        <w:t xml:space="preserve"> would be carried out under component 2, but rather be tailored to a more general and wider audience of stakeholders</w:t>
      </w:r>
      <w:r w:rsidR="00D92085" w:rsidRPr="00E14FF5">
        <w:t xml:space="preserve">.  </w:t>
      </w:r>
      <w:r w:rsidR="00330789" w:rsidRPr="00E14FF5">
        <w:t>This awareness-raising module will structure the awareness-raising activities to be carried out under activities 3.1.6.</w:t>
      </w:r>
    </w:p>
    <w:p w14:paraId="26E47767" w14:textId="77777777" w:rsidR="00DB35BA" w:rsidRPr="00E14FF5" w:rsidRDefault="00DB35BA" w:rsidP="0071137F">
      <w:pPr>
        <w:tabs>
          <w:tab w:val="left" w:pos="720"/>
          <w:tab w:val="left" w:pos="2430"/>
          <w:tab w:val="center" w:pos="4320"/>
          <w:tab w:val="right" w:pos="8640"/>
        </w:tabs>
        <w:spacing w:after="0"/>
        <w:ind w:left="2430" w:hanging="2430"/>
        <w:rPr>
          <w:bCs w:val="0"/>
          <w:i/>
        </w:rPr>
      </w:pPr>
      <w:r w:rsidRPr="00E14FF5">
        <w:rPr>
          <w:bCs w:val="0"/>
          <w:i/>
        </w:rPr>
        <w:tab/>
        <w:t>Target indicator:</w:t>
      </w:r>
      <w:r w:rsidRPr="00E14FF5">
        <w:rPr>
          <w:bCs w:val="0"/>
          <w:i/>
        </w:rPr>
        <w:tab/>
      </w:r>
      <w:r w:rsidR="00330789" w:rsidRPr="00E14FF5">
        <w:rPr>
          <w:bCs w:val="0"/>
          <w:i/>
        </w:rPr>
        <w:t xml:space="preserve">Awareness-raising module is completed </w:t>
      </w:r>
      <w:r w:rsidR="00554D89" w:rsidRPr="00E14FF5">
        <w:rPr>
          <w:bCs w:val="0"/>
          <w:i/>
          <w:u w:val="single"/>
        </w:rPr>
        <w:t>by month 8</w:t>
      </w:r>
      <w:r w:rsidR="00554D89" w:rsidRPr="00E14FF5">
        <w:rPr>
          <w:bCs w:val="0"/>
          <w:i/>
        </w:rPr>
        <w:t xml:space="preserve"> and updated to take into project results</w:t>
      </w:r>
      <w:r w:rsidR="00554D89" w:rsidRPr="00E14FF5">
        <w:rPr>
          <w:bCs w:val="0"/>
          <w:i/>
          <w:u w:val="single"/>
        </w:rPr>
        <w:t xml:space="preserve"> by month 44</w:t>
      </w:r>
    </w:p>
    <w:p w14:paraId="26E47768" w14:textId="77777777" w:rsidR="008462FB" w:rsidRPr="00E14FF5" w:rsidRDefault="00DB35BA" w:rsidP="0071137F">
      <w:pPr>
        <w:pStyle w:val="NoSpacing"/>
        <w:spacing w:before="120" w:after="120"/>
        <w:ind w:left="720" w:hanging="720"/>
        <w:jc w:val="both"/>
      </w:pPr>
      <w:r w:rsidRPr="00E14FF5">
        <w:rPr>
          <w:bCs/>
        </w:rPr>
        <w:t>3.1.6</w:t>
      </w:r>
      <w:r w:rsidRPr="00E14FF5">
        <w:rPr>
          <w:bCs/>
        </w:rPr>
        <w:tab/>
        <w:t>Convene awareness workshops at the national and provincial levels</w:t>
      </w:r>
      <w:r w:rsidR="00D92085" w:rsidRPr="00E14FF5">
        <w:rPr>
          <w:bCs/>
        </w:rPr>
        <w:t xml:space="preserve">.  </w:t>
      </w:r>
      <w:r w:rsidRPr="00E14FF5">
        <w:rPr>
          <w:bCs/>
        </w:rPr>
        <w:t>Each workshop will focus on specific themes that will be identified during activity 3.1.3, which is in turn informed by the best practices identified and tested in earlier activities</w:t>
      </w:r>
      <w:r w:rsidR="00D92085" w:rsidRPr="00E14FF5">
        <w:rPr>
          <w:bCs/>
        </w:rPr>
        <w:t xml:space="preserve">.  </w:t>
      </w:r>
      <w:r w:rsidR="008462FB" w:rsidRPr="00E14FF5">
        <w:t>Target participants will include representatives of all related ministries, parliamentarians, as well as district and municipal government planners and decision-makers, among other stakeholder representatives (e.g., NGOs, private sector, and academia).</w:t>
      </w:r>
    </w:p>
    <w:p w14:paraId="26E47769" w14:textId="77777777" w:rsidR="008462FB" w:rsidRPr="00E14FF5" w:rsidRDefault="00DB35BA" w:rsidP="0071137F">
      <w:pPr>
        <w:pStyle w:val="ATarget"/>
        <w:jc w:val="both"/>
        <w:rPr>
          <w:lang w:val="en-US"/>
        </w:rPr>
      </w:pPr>
      <w:r w:rsidRPr="00E14FF5">
        <w:rPr>
          <w:bCs/>
          <w:lang w:val="en-US"/>
        </w:rPr>
        <w:t>Target indicator:</w:t>
      </w:r>
      <w:r w:rsidRPr="00E14FF5">
        <w:rPr>
          <w:bCs/>
          <w:i w:val="0"/>
          <w:lang w:val="en-US"/>
        </w:rPr>
        <w:tab/>
      </w:r>
      <w:r w:rsidR="008462FB" w:rsidRPr="00E14FF5">
        <w:rPr>
          <w:lang w:val="en-US"/>
        </w:rPr>
        <w:t xml:space="preserve">Two (2) national workshops with &gt;25 participants are convened </w:t>
      </w:r>
      <w:r w:rsidR="008462FB" w:rsidRPr="00E14FF5">
        <w:rPr>
          <w:u w:val="single"/>
          <w:lang w:val="en-US"/>
        </w:rPr>
        <w:t>by month 12</w:t>
      </w:r>
      <w:r w:rsidR="00D92085" w:rsidRPr="00E14FF5">
        <w:rPr>
          <w:u w:val="single"/>
          <w:lang w:val="en-US"/>
        </w:rPr>
        <w:t xml:space="preserve">.  </w:t>
      </w:r>
      <w:r w:rsidR="008462FB" w:rsidRPr="00E14FF5">
        <w:rPr>
          <w:lang w:val="en-US"/>
        </w:rPr>
        <w:t xml:space="preserve">Four (4) sub-national workshops with &gt; 25 participants are convened by </w:t>
      </w:r>
      <w:r w:rsidR="008462FB" w:rsidRPr="00E14FF5">
        <w:rPr>
          <w:u w:val="single"/>
          <w:lang w:val="en-US"/>
        </w:rPr>
        <w:t>month 23</w:t>
      </w:r>
      <w:r w:rsidR="00D92085" w:rsidRPr="00E14FF5">
        <w:rPr>
          <w:lang w:val="en-US"/>
        </w:rPr>
        <w:t xml:space="preserve">.  </w:t>
      </w:r>
      <w:r w:rsidR="00294A78" w:rsidRPr="00E14FF5">
        <w:rPr>
          <w:lang w:val="en-US"/>
        </w:rPr>
        <w:t xml:space="preserve">Four additional sub-national workshops with &gt; 25 participants are convened by </w:t>
      </w:r>
      <w:r w:rsidR="00294A78" w:rsidRPr="00E14FF5">
        <w:rPr>
          <w:u w:val="single"/>
          <w:lang w:val="en-US"/>
        </w:rPr>
        <w:t>month 35</w:t>
      </w:r>
      <w:r w:rsidR="00D92085" w:rsidRPr="00E14FF5">
        <w:rPr>
          <w:lang w:val="en-US"/>
        </w:rPr>
        <w:t xml:space="preserve">.  </w:t>
      </w:r>
      <w:r w:rsidR="008462FB" w:rsidRPr="00E14FF5">
        <w:rPr>
          <w:lang w:val="en-US"/>
        </w:rPr>
        <w:t xml:space="preserve">A national workshop and a regional workshop with &gt;25 participants each are convened </w:t>
      </w:r>
      <w:r w:rsidR="00294A78" w:rsidRPr="00E14FF5">
        <w:rPr>
          <w:u w:val="single"/>
          <w:lang w:val="en-US"/>
        </w:rPr>
        <w:t>between months 25 and 36.</w:t>
      </w:r>
    </w:p>
    <w:p w14:paraId="26E4776A" w14:textId="77777777" w:rsidR="008462FB" w:rsidRPr="00E14FF5" w:rsidRDefault="00294A78" w:rsidP="0071137F">
      <w:pPr>
        <w:pStyle w:val="ATarget"/>
        <w:jc w:val="both"/>
        <w:rPr>
          <w:lang w:val="en-US"/>
        </w:rPr>
      </w:pPr>
      <w:r w:rsidRPr="00E14FF5">
        <w:rPr>
          <w:lang w:val="en-US"/>
        </w:rPr>
        <w:t>Target indicator:</w:t>
      </w:r>
      <w:r w:rsidRPr="00E14FF5">
        <w:rPr>
          <w:lang w:val="en-US"/>
        </w:rPr>
        <w:tab/>
        <w:t>At least 30</w:t>
      </w:r>
      <w:r w:rsidR="008462FB" w:rsidRPr="00E14FF5">
        <w:rPr>
          <w:lang w:val="en-US"/>
        </w:rPr>
        <w:t xml:space="preserve">0 unique stakeholders participate in these awareness-raising workshops </w:t>
      </w:r>
      <w:r w:rsidR="008462FB" w:rsidRPr="00E14FF5">
        <w:rPr>
          <w:u w:val="single"/>
          <w:lang w:val="en-US"/>
        </w:rPr>
        <w:t xml:space="preserve">by month </w:t>
      </w:r>
      <w:r w:rsidRPr="00E14FF5">
        <w:rPr>
          <w:u w:val="single"/>
          <w:lang w:val="en-US"/>
        </w:rPr>
        <w:t>44</w:t>
      </w:r>
      <w:r w:rsidR="008462FB" w:rsidRPr="00E14FF5">
        <w:rPr>
          <w:lang w:val="en-US"/>
        </w:rPr>
        <w:t>.</w:t>
      </w:r>
    </w:p>
    <w:p w14:paraId="26E4776B" w14:textId="77777777" w:rsidR="008462FB" w:rsidRPr="00E14FF5" w:rsidRDefault="008462FB" w:rsidP="0071137F">
      <w:pPr>
        <w:pStyle w:val="AIndicator"/>
        <w:jc w:val="both"/>
        <w:rPr>
          <w:lang w:val="en-US"/>
        </w:rPr>
      </w:pPr>
      <w:r w:rsidRPr="00E14FF5">
        <w:rPr>
          <w:lang w:val="en-US"/>
        </w:rPr>
        <w:t>Target indicator:</w:t>
      </w:r>
      <w:r w:rsidRPr="00E14FF5">
        <w:rPr>
          <w:lang w:val="en-US"/>
        </w:rPr>
        <w:tab/>
        <w:t xml:space="preserve">Gender balance </w:t>
      </w:r>
      <w:r w:rsidR="00294A78" w:rsidRPr="00E14FF5">
        <w:rPr>
          <w:lang w:val="en-US"/>
        </w:rPr>
        <w:t xml:space="preserve">overall is indicated by approximately </w:t>
      </w:r>
      <w:r w:rsidRPr="00E14FF5">
        <w:rPr>
          <w:lang w:val="en-US"/>
        </w:rPr>
        <w:t>50% particip</w:t>
      </w:r>
      <w:r w:rsidR="00294A78" w:rsidRPr="00E14FF5">
        <w:rPr>
          <w:lang w:val="en-US"/>
        </w:rPr>
        <w:t>ation by women.</w:t>
      </w:r>
    </w:p>
    <w:p w14:paraId="26E4776C" w14:textId="77777777" w:rsidR="00DB35BA" w:rsidRPr="00E14FF5" w:rsidRDefault="00DB35BA" w:rsidP="0071137F">
      <w:pPr>
        <w:tabs>
          <w:tab w:val="left" w:pos="720"/>
          <w:tab w:val="center" w:pos="4320"/>
          <w:tab w:val="right" w:pos="8640"/>
        </w:tabs>
        <w:spacing w:before="120" w:after="120"/>
        <w:ind w:left="720" w:hanging="720"/>
        <w:rPr>
          <w:bCs w:val="0"/>
        </w:rPr>
      </w:pPr>
      <w:r w:rsidRPr="00E14FF5">
        <w:rPr>
          <w:bCs w:val="0"/>
        </w:rPr>
        <w:t>3.1.7</w:t>
      </w:r>
      <w:r w:rsidRPr="00E14FF5">
        <w:rPr>
          <w:bCs w:val="0"/>
        </w:rPr>
        <w:tab/>
        <w:t>Convene panel discussions and public dialogues on environmental values</w:t>
      </w:r>
      <w:r w:rsidR="00D92085" w:rsidRPr="00E14FF5">
        <w:rPr>
          <w:bCs w:val="0"/>
        </w:rPr>
        <w:t xml:space="preserve">.  </w:t>
      </w:r>
      <w:r w:rsidRPr="00E14FF5">
        <w:rPr>
          <w:bCs w:val="0"/>
        </w:rPr>
        <w:t>These panel discussions will involve key leaders, champions, and other social actors that can influence policy shifts and behavioral changes.</w:t>
      </w:r>
    </w:p>
    <w:p w14:paraId="26E4776D" w14:textId="77777777" w:rsidR="00B35641" w:rsidRPr="00E14FF5" w:rsidRDefault="00B35641" w:rsidP="0071137F">
      <w:pPr>
        <w:pStyle w:val="AIndicator"/>
        <w:jc w:val="both"/>
        <w:rPr>
          <w:u w:val="single"/>
          <w:lang w:val="en-US"/>
        </w:rPr>
      </w:pPr>
      <w:r w:rsidRPr="00E14FF5">
        <w:rPr>
          <w:lang w:val="en-US"/>
        </w:rPr>
        <w:t>T</w:t>
      </w:r>
      <w:r w:rsidR="00DB35BA" w:rsidRPr="00E14FF5">
        <w:rPr>
          <w:lang w:val="en-US"/>
        </w:rPr>
        <w:t>arget indicator:</w:t>
      </w:r>
      <w:r w:rsidR="00DB35BA" w:rsidRPr="00E14FF5">
        <w:rPr>
          <w:lang w:val="en-US"/>
        </w:rPr>
        <w:tab/>
      </w:r>
      <w:r w:rsidR="00FC4686" w:rsidRPr="00E14FF5">
        <w:rPr>
          <w:lang w:val="en-US"/>
        </w:rPr>
        <w:t>Two (2</w:t>
      </w:r>
      <w:r w:rsidRPr="00E14FF5">
        <w:rPr>
          <w:lang w:val="en-US"/>
        </w:rPr>
        <w:t>) public</w:t>
      </w:r>
      <w:r w:rsidR="006D23FB" w:rsidRPr="00E14FF5">
        <w:rPr>
          <w:lang w:val="en-US"/>
        </w:rPr>
        <w:t xml:space="preserve"> dialogues carried out in year </w:t>
      </w:r>
      <w:r w:rsidR="00FC4686" w:rsidRPr="00E14FF5">
        <w:rPr>
          <w:lang w:val="en-US"/>
        </w:rPr>
        <w:t xml:space="preserve">3 and another in year </w:t>
      </w:r>
      <w:r w:rsidR="006D23FB" w:rsidRPr="00E14FF5">
        <w:rPr>
          <w:lang w:val="en-US"/>
        </w:rPr>
        <w:t>4</w:t>
      </w:r>
      <w:r w:rsidRPr="00E14FF5">
        <w:rPr>
          <w:lang w:val="en-US"/>
        </w:rPr>
        <w:t xml:space="preserve">, </w:t>
      </w:r>
      <w:r w:rsidR="006D23FB" w:rsidRPr="00E14FF5">
        <w:rPr>
          <w:u w:val="single"/>
          <w:lang w:val="en-US"/>
        </w:rPr>
        <w:t>by month 44</w:t>
      </w:r>
      <w:r w:rsidR="00D92085" w:rsidRPr="00E14FF5">
        <w:rPr>
          <w:lang w:val="en-US"/>
        </w:rPr>
        <w:t xml:space="preserve">.  </w:t>
      </w:r>
      <w:r w:rsidRPr="00E14FF5">
        <w:rPr>
          <w:lang w:val="en-US"/>
        </w:rPr>
        <w:t>These will be organized with existing thematic platforms and networks with active attendance by at least 50 representatives from the local community.</w:t>
      </w:r>
    </w:p>
    <w:p w14:paraId="26E4776E" w14:textId="77777777" w:rsidR="00B35641" w:rsidRPr="00E14FF5" w:rsidRDefault="00B35641" w:rsidP="0071137F">
      <w:pPr>
        <w:pStyle w:val="AIndicator"/>
        <w:jc w:val="both"/>
        <w:rPr>
          <w:u w:val="single"/>
          <w:lang w:val="en-US"/>
        </w:rPr>
      </w:pPr>
      <w:r w:rsidRPr="00E14FF5">
        <w:rPr>
          <w:lang w:val="en-US"/>
        </w:rPr>
        <w:t>Target indicator:</w:t>
      </w:r>
      <w:r w:rsidRPr="00E14FF5">
        <w:rPr>
          <w:lang w:val="en-US"/>
        </w:rPr>
        <w:tab/>
      </w:r>
      <w:r w:rsidR="006D23FB" w:rsidRPr="00E14FF5">
        <w:rPr>
          <w:lang w:val="en-US"/>
        </w:rPr>
        <w:t>Four (4</w:t>
      </w:r>
      <w:r w:rsidRPr="00E14FF5">
        <w:rPr>
          <w:lang w:val="en-US"/>
        </w:rPr>
        <w:t xml:space="preserve">) panel discussions, with at least 30 local representatives, one held each year, the first </w:t>
      </w:r>
      <w:r w:rsidR="006D23FB" w:rsidRPr="00E14FF5">
        <w:rPr>
          <w:u w:val="single"/>
          <w:lang w:val="en-US"/>
        </w:rPr>
        <w:t>by month 12</w:t>
      </w:r>
      <w:r w:rsidR="006D23FB" w:rsidRPr="00E14FF5">
        <w:rPr>
          <w:lang w:val="en-US"/>
        </w:rPr>
        <w:t xml:space="preserve"> and the last</w:t>
      </w:r>
      <w:r w:rsidR="006D23FB" w:rsidRPr="00E14FF5">
        <w:rPr>
          <w:u w:val="single"/>
          <w:lang w:val="en-US"/>
        </w:rPr>
        <w:t xml:space="preserve"> by month 44</w:t>
      </w:r>
    </w:p>
    <w:p w14:paraId="26E4776F" w14:textId="77777777" w:rsidR="00B35641" w:rsidRPr="00E14FF5" w:rsidRDefault="00B35641" w:rsidP="0071137F">
      <w:pPr>
        <w:pStyle w:val="AIndicator"/>
        <w:jc w:val="both"/>
        <w:rPr>
          <w:lang w:val="en-US"/>
        </w:rPr>
      </w:pPr>
      <w:r w:rsidRPr="00E14FF5">
        <w:rPr>
          <w:lang w:val="en-US"/>
        </w:rPr>
        <w:t>Target indicator:</w:t>
      </w:r>
      <w:r w:rsidRPr="00E14FF5">
        <w:rPr>
          <w:lang w:val="en-US"/>
        </w:rPr>
        <w:tab/>
        <w:t>The particular concerns of gender equity will be a specific agenda item that will be considered in the panel discussion and public dialogues</w:t>
      </w:r>
      <w:r w:rsidR="00D92085" w:rsidRPr="00E14FF5">
        <w:rPr>
          <w:lang w:val="en-US"/>
        </w:rPr>
        <w:t xml:space="preserve">.  </w:t>
      </w:r>
      <w:r w:rsidRPr="00E14FF5">
        <w:rPr>
          <w:lang w:val="en-US"/>
        </w:rPr>
        <w:t xml:space="preserve">Particular attention will be given the active engagement of women from the </w:t>
      </w:r>
      <w:r w:rsidR="00FC4686" w:rsidRPr="00E14FF5">
        <w:rPr>
          <w:lang w:val="en-US"/>
        </w:rPr>
        <w:t>selected watershed</w:t>
      </w:r>
      <w:r w:rsidRPr="00E14FF5">
        <w:rPr>
          <w:lang w:val="en-US"/>
        </w:rPr>
        <w:t>.</w:t>
      </w:r>
    </w:p>
    <w:p w14:paraId="26E47770" w14:textId="77777777" w:rsidR="00DB35BA" w:rsidRPr="00E14FF5" w:rsidRDefault="00DB35BA" w:rsidP="0071137F">
      <w:pPr>
        <w:pStyle w:val="AActivity"/>
        <w:spacing w:before="120" w:after="120"/>
        <w:jc w:val="both"/>
        <w:rPr>
          <w:bCs/>
          <w:lang w:val="en-US"/>
        </w:rPr>
      </w:pPr>
      <w:r w:rsidRPr="00E14FF5">
        <w:rPr>
          <w:lang w:val="en-US"/>
        </w:rPr>
        <w:t>3.1.8</w:t>
      </w:r>
      <w:r w:rsidRPr="00E14FF5">
        <w:rPr>
          <w:lang w:val="en-US"/>
        </w:rPr>
        <w:tab/>
        <w:t>Organize and convene private sector sensitization panel discussions</w:t>
      </w:r>
      <w:r w:rsidR="00D92085" w:rsidRPr="00E14FF5">
        <w:rPr>
          <w:lang w:val="en-US"/>
        </w:rPr>
        <w:t xml:space="preserve">.  </w:t>
      </w:r>
      <w:r w:rsidRPr="00E14FF5">
        <w:rPr>
          <w:lang w:val="en-US"/>
        </w:rPr>
        <w:t>These discussions will focus on mobilizing the private to adopt practices that do not threaten global environmental priorities.</w:t>
      </w:r>
    </w:p>
    <w:p w14:paraId="26E47771" w14:textId="77777777" w:rsidR="00DB35BA" w:rsidRPr="00E14FF5" w:rsidRDefault="00DB35BA" w:rsidP="0071137F">
      <w:pPr>
        <w:pStyle w:val="AIndicator"/>
        <w:jc w:val="both"/>
        <w:rPr>
          <w:u w:val="single"/>
          <w:lang w:val="en-US"/>
        </w:rPr>
      </w:pPr>
      <w:r w:rsidRPr="00E14FF5">
        <w:rPr>
          <w:bCs/>
          <w:lang w:val="en-US"/>
        </w:rPr>
        <w:t>Target indicator:</w:t>
      </w:r>
      <w:r w:rsidRPr="00E14FF5">
        <w:rPr>
          <w:bCs/>
          <w:lang w:val="en-US"/>
        </w:rPr>
        <w:tab/>
      </w:r>
      <w:r w:rsidR="00FC4686" w:rsidRPr="00E14FF5">
        <w:rPr>
          <w:lang w:val="en-US"/>
        </w:rPr>
        <w:t>Four</w:t>
      </w:r>
      <w:r w:rsidR="00CB3B3A" w:rsidRPr="00E14FF5">
        <w:rPr>
          <w:lang w:val="en-US"/>
        </w:rPr>
        <w:t xml:space="preserve"> (</w:t>
      </w:r>
      <w:r w:rsidR="00FC4686" w:rsidRPr="00E14FF5">
        <w:rPr>
          <w:lang w:val="en-US"/>
        </w:rPr>
        <w:t>4</w:t>
      </w:r>
      <w:r w:rsidR="00CB3B3A" w:rsidRPr="00E14FF5">
        <w:rPr>
          <w:lang w:val="en-US"/>
        </w:rPr>
        <w:t xml:space="preserve">) panel discussions, with at least 30 private sector representatives, one held each year, the first </w:t>
      </w:r>
      <w:r w:rsidR="00FC4686" w:rsidRPr="00E14FF5">
        <w:rPr>
          <w:u w:val="single"/>
          <w:lang w:val="en-US"/>
        </w:rPr>
        <w:t>by month 12</w:t>
      </w:r>
      <w:r w:rsidR="00FC4686" w:rsidRPr="00E14FF5">
        <w:rPr>
          <w:lang w:val="en-US"/>
        </w:rPr>
        <w:t xml:space="preserve">, the last </w:t>
      </w:r>
      <w:r w:rsidR="00FC4686" w:rsidRPr="00E14FF5">
        <w:rPr>
          <w:u w:val="single"/>
          <w:lang w:val="en-US"/>
        </w:rPr>
        <w:t>by month 44</w:t>
      </w:r>
    </w:p>
    <w:p w14:paraId="26E47772" w14:textId="77777777" w:rsidR="008462FB" w:rsidRPr="00E14FF5" w:rsidRDefault="00DB35BA" w:rsidP="0071137F">
      <w:pPr>
        <w:pStyle w:val="NoSpacing"/>
        <w:spacing w:before="120" w:after="120"/>
        <w:ind w:left="720" w:hanging="720"/>
        <w:jc w:val="both"/>
      </w:pPr>
      <w:r w:rsidRPr="00E14FF5">
        <w:rPr>
          <w:bCs/>
        </w:rPr>
        <w:t>3.1.9</w:t>
      </w:r>
      <w:r w:rsidRPr="00E14FF5">
        <w:rPr>
          <w:bCs/>
        </w:rPr>
        <w:tab/>
        <w:t>Convene workshops for media professionals to improve environmental reporting</w:t>
      </w:r>
      <w:r w:rsidR="00D92085" w:rsidRPr="00E14FF5">
        <w:rPr>
          <w:bCs/>
        </w:rPr>
        <w:t xml:space="preserve">.  </w:t>
      </w:r>
      <w:r w:rsidRPr="00E14FF5">
        <w:rPr>
          <w:bCs/>
        </w:rPr>
        <w:t>These workshops will serve to strengthen the capacities of journalists and others to promote the new and innovative SLM and SWM practices that will deliver global environmental benefits</w:t>
      </w:r>
      <w:r w:rsidR="00D92085" w:rsidRPr="00E14FF5">
        <w:rPr>
          <w:bCs/>
        </w:rPr>
        <w:t xml:space="preserve">.  </w:t>
      </w:r>
      <w:r w:rsidR="008462FB" w:rsidRPr="00E14FF5">
        <w:t>The project will invite the media from print and audio-visual media to two workshops per year</w:t>
      </w:r>
      <w:r w:rsidR="00D92085" w:rsidRPr="00E14FF5">
        <w:t xml:space="preserve">.  </w:t>
      </w:r>
      <w:r w:rsidR="008462FB" w:rsidRPr="00E14FF5">
        <w:t>A similar analysis at the end of the year will show the extent to which government entities and non-state organizations as well as media professionals have increased (maintained or decreased) their level of cooperation and reporting on Rio Convention mainstreaming.</w:t>
      </w:r>
    </w:p>
    <w:p w14:paraId="26E47773" w14:textId="77777777" w:rsidR="008462FB" w:rsidRPr="00E14FF5" w:rsidRDefault="00DB35BA" w:rsidP="0071137F">
      <w:pPr>
        <w:pStyle w:val="AIndicator"/>
        <w:jc w:val="both"/>
        <w:rPr>
          <w:u w:val="single"/>
          <w:lang w:val="en-US"/>
        </w:rPr>
      </w:pPr>
      <w:r w:rsidRPr="00E14FF5">
        <w:rPr>
          <w:bCs/>
          <w:i w:val="0"/>
          <w:lang w:val="en-US"/>
        </w:rPr>
        <w:t>Target indicator:</w:t>
      </w:r>
      <w:r w:rsidRPr="00E14FF5">
        <w:rPr>
          <w:bCs/>
          <w:i w:val="0"/>
          <w:lang w:val="en-US"/>
        </w:rPr>
        <w:tab/>
      </w:r>
      <w:r w:rsidR="008462FB" w:rsidRPr="00E14FF5">
        <w:rPr>
          <w:lang w:val="en-US"/>
        </w:rPr>
        <w:t xml:space="preserve">At least five (5) media awareness workshops held, each with at least 20 participating media representatives, the first </w:t>
      </w:r>
      <w:r w:rsidR="008462FB" w:rsidRPr="00E14FF5">
        <w:rPr>
          <w:u w:val="single"/>
          <w:lang w:val="en-US"/>
        </w:rPr>
        <w:t xml:space="preserve">by month </w:t>
      </w:r>
      <w:r w:rsidR="00C60BA4" w:rsidRPr="00E14FF5">
        <w:rPr>
          <w:u w:val="single"/>
          <w:lang w:val="en-US"/>
        </w:rPr>
        <w:t>12</w:t>
      </w:r>
      <w:r w:rsidR="008462FB" w:rsidRPr="00E14FF5">
        <w:rPr>
          <w:lang w:val="en-US"/>
        </w:rPr>
        <w:t xml:space="preserve"> to promote the new </w:t>
      </w:r>
      <w:r w:rsidR="008462FB" w:rsidRPr="00E14FF5">
        <w:rPr>
          <w:bCs/>
          <w:lang w:val="en-US"/>
        </w:rPr>
        <w:t>SLM and SWM practices.</w:t>
      </w:r>
    </w:p>
    <w:p w14:paraId="26E47774" w14:textId="77777777" w:rsidR="008462FB" w:rsidRPr="00E14FF5" w:rsidRDefault="008462FB" w:rsidP="0071137F">
      <w:pPr>
        <w:pStyle w:val="AIndicator"/>
        <w:jc w:val="both"/>
        <w:rPr>
          <w:lang w:val="en-US"/>
        </w:rPr>
      </w:pPr>
      <w:r w:rsidRPr="00E14FF5">
        <w:rPr>
          <w:lang w:val="en-US"/>
        </w:rPr>
        <w:lastRenderedPageBreak/>
        <w:t>Target indicator:</w:t>
      </w:r>
      <w:r w:rsidRPr="00E14FF5">
        <w:rPr>
          <w:lang w:val="en-US"/>
        </w:rPr>
        <w:tab/>
      </w:r>
      <w:r w:rsidR="00C60BA4" w:rsidRPr="00E14FF5">
        <w:rPr>
          <w:u w:val="single"/>
          <w:lang w:val="en-US"/>
        </w:rPr>
        <w:t>By month 44</w:t>
      </w:r>
      <w:r w:rsidRPr="00E14FF5">
        <w:rPr>
          <w:lang w:val="en-US"/>
        </w:rPr>
        <w:t xml:space="preserve">, reporting in the popular literature on </w:t>
      </w:r>
      <w:r w:rsidRPr="00E14FF5">
        <w:rPr>
          <w:bCs/>
          <w:lang w:val="en-US"/>
        </w:rPr>
        <w:t>SLM and SWM</w:t>
      </w:r>
      <w:r w:rsidRPr="00E14FF5">
        <w:rPr>
          <w:lang w:val="en-US"/>
        </w:rPr>
        <w:t xml:space="preserve"> as well as monitoring of impact results in the context of the Rio Convention mainstreaming shows a 10% increase over forecasted trends using baseline data and past trends.</w:t>
      </w:r>
    </w:p>
    <w:p w14:paraId="26E47775" w14:textId="77777777" w:rsidR="00DB35BA" w:rsidRPr="00E14FF5" w:rsidRDefault="00DB35BA" w:rsidP="0071137F">
      <w:pPr>
        <w:tabs>
          <w:tab w:val="left" w:pos="720"/>
          <w:tab w:val="left" w:pos="2430"/>
          <w:tab w:val="center" w:pos="4320"/>
          <w:tab w:val="right" w:pos="8640"/>
        </w:tabs>
        <w:spacing w:before="120" w:after="120"/>
        <w:ind w:left="720" w:hanging="720"/>
        <w:rPr>
          <w:bCs w:val="0"/>
        </w:rPr>
      </w:pPr>
      <w:r w:rsidRPr="00E14FF5">
        <w:rPr>
          <w:bCs w:val="0"/>
        </w:rPr>
        <w:t>3.1.10</w:t>
      </w:r>
      <w:r w:rsidRPr="00E14FF5">
        <w:rPr>
          <w:bCs w:val="0"/>
        </w:rPr>
        <w:tab/>
        <w:t>Disseminate lessons learned on best practices and innovations to catalyze the scaling up and replication of Rio Convention mainstreaming in sustainable land and watershed management plans</w:t>
      </w:r>
      <w:r w:rsidR="00D92085" w:rsidRPr="00E14FF5">
        <w:rPr>
          <w:bCs w:val="0"/>
        </w:rPr>
        <w:t xml:space="preserve">.  </w:t>
      </w:r>
      <w:r w:rsidRPr="00E14FF5">
        <w:rPr>
          <w:bCs w:val="0"/>
        </w:rPr>
        <w:t>This will complement their dissemination via the Internet (activity 3.1.4)</w:t>
      </w:r>
    </w:p>
    <w:p w14:paraId="26E47776" w14:textId="77777777" w:rsidR="007312E9" w:rsidRPr="00E14FF5" w:rsidRDefault="00616034" w:rsidP="0071137F">
      <w:pPr>
        <w:pStyle w:val="AIndicator"/>
        <w:jc w:val="both"/>
        <w:rPr>
          <w:lang w:val="en-US"/>
        </w:rPr>
      </w:pPr>
      <w:r w:rsidRPr="00E14FF5">
        <w:rPr>
          <w:lang w:val="en-US"/>
        </w:rPr>
        <w:t>Target indicator:</w:t>
      </w:r>
      <w:r w:rsidRPr="00E14FF5">
        <w:rPr>
          <w:lang w:val="en-US"/>
        </w:rPr>
        <w:tab/>
      </w:r>
      <w:r w:rsidR="007312E9" w:rsidRPr="00E14FF5">
        <w:rPr>
          <w:lang w:val="en-US"/>
        </w:rPr>
        <w:t xml:space="preserve">Lessons learned report prepared on targeted Rio Convention mainstreaming </w:t>
      </w:r>
      <w:r w:rsidR="00C60BA4" w:rsidRPr="00E14FF5">
        <w:rPr>
          <w:lang w:val="en-US"/>
        </w:rPr>
        <w:t xml:space="preserve">activities completed </w:t>
      </w:r>
      <w:r w:rsidR="00C60BA4" w:rsidRPr="00E14FF5">
        <w:rPr>
          <w:u w:val="single"/>
          <w:lang w:val="en-US"/>
        </w:rPr>
        <w:t>by month 38</w:t>
      </w:r>
      <w:r w:rsidR="007312E9" w:rsidRPr="00E14FF5">
        <w:rPr>
          <w:lang w:val="en-US"/>
        </w:rPr>
        <w:t>.</w:t>
      </w:r>
    </w:p>
    <w:p w14:paraId="26E47777" w14:textId="77777777" w:rsidR="007312E9" w:rsidRPr="00E14FF5" w:rsidRDefault="00616034" w:rsidP="0071137F">
      <w:pPr>
        <w:pStyle w:val="AIndicator"/>
        <w:jc w:val="both"/>
        <w:rPr>
          <w:lang w:val="en-US"/>
        </w:rPr>
      </w:pPr>
      <w:r w:rsidRPr="00E14FF5">
        <w:rPr>
          <w:lang w:val="en-US"/>
        </w:rPr>
        <w:t>Target indicator:</w:t>
      </w:r>
      <w:r w:rsidRPr="00E14FF5">
        <w:rPr>
          <w:lang w:val="en-US"/>
        </w:rPr>
        <w:tab/>
      </w:r>
      <w:r w:rsidR="007312E9" w:rsidRPr="00E14FF5">
        <w:rPr>
          <w:lang w:val="en-US"/>
        </w:rPr>
        <w:t>Lessons learned will be presented to s</w:t>
      </w:r>
      <w:r w:rsidR="00C60BA4" w:rsidRPr="00E14FF5">
        <w:rPr>
          <w:lang w:val="en-US"/>
        </w:rPr>
        <w:t xml:space="preserve">takeholder workshops </w:t>
      </w:r>
      <w:r w:rsidR="00C60BA4" w:rsidRPr="00E14FF5">
        <w:rPr>
          <w:u w:val="single"/>
          <w:lang w:val="en-US"/>
        </w:rPr>
        <w:t>by month 40</w:t>
      </w:r>
    </w:p>
    <w:p w14:paraId="26E47778" w14:textId="77777777" w:rsidR="00DB35BA" w:rsidRPr="00E14FF5" w:rsidRDefault="00DB35BA" w:rsidP="0071137F">
      <w:pPr>
        <w:pStyle w:val="AIndicator"/>
        <w:jc w:val="both"/>
        <w:rPr>
          <w:lang w:val="en-US"/>
        </w:rPr>
      </w:pPr>
      <w:r w:rsidRPr="00E14FF5">
        <w:rPr>
          <w:lang w:val="en-US"/>
        </w:rPr>
        <w:t>Target indicator:</w:t>
      </w:r>
      <w:r w:rsidR="00616034" w:rsidRPr="00E14FF5">
        <w:rPr>
          <w:lang w:val="en-US"/>
        </w:rPr>
        <w:tab/>
      </w:r>
      <w:r w:rsidR="007312E9" w:rsidRPr="00E14FF5">
        <w:rPr>
          <w:lang w:val="en-US"/>
        </w:rPr>
        <w:t xml:space="preserve">Lessons learned report widely distributed </w:t>
      </w:r>
      <w:r w:rsidR="007312E9" w:rsidRPr="00E14FF5">
        <w:rPr>
          <w:u w:val="single"/>
          <w:lang w:val="en-US"/>
        </w:rPr>
        <w:t xml:space="preserve">by month </w:t>
      </w:r>
      <w:r w:rsidR="00755E46" w:rsidRPr="00E14FF5">
        <w:rPr>
          <w:u w:val="single"/>
          <w:lang w:val="en-US"/>
        </w:rPr>
        <w:t>4</w:t>
      </w:r>
      <w:r w:rsidR="00C60BA4" w:rsidRPr="00E14FF5">
        <w:rPr>
          <w:u w:val="single"/>
          <w:lang w:val="en-US"/>
        </w:rPr>
        <w:t>4</w:t>
      </w:r>
    </w:p>
    <w:p w14:paraId="26E47779" w14:textId="77777777" w:rsidR="00DB35BA" w:rsidRPr="00E14FF5" w:rsidRDefault="00DB35BA" w:rsidP="0071137F">
      <w:pPr>
        <w:tabs>
          <w:tab w:val="center" w:pos="4320"/>
          <w:tab w:val="right" w:pos="8640"/>
        </w:tabs>
        <w:spacing w:before="120" w:after="120"/>
        <w:ind w:left="1440" w:hanging="1440"/>
        <w:rPr>
          <w:b/>
          <w:bCs w:val="0"/>
        </w:rPr>
      </w:pPr>
      <w:r w:rsidRPr="00E14FF5">
        <w:rPr>
          <w:b/>
          <w:bCs w:val="0"/>
        </w:rPr>
        <w:t>Output 3.2:  Brochures and articles on the Rio Conventions</w:t>
      </w:r>
    </w:p>
    <w:p w14:paraId="26E4777A" w14:textId="77777777" w:rsidR="00D92085" w:rsidRPr="00E14FF5" w:rsidRDefault="00CA3A0B" w:rsidP="0071137F">
      <w:pPr>
        <w:pStyle w:val="Paragraph"/>
        <w:jc w:val="both"/>
        <w:rPr>
          <w:noProof w:val="0"/>
        </w:rPr>
      </w:pPr>
      <w:r w:rsidRPr="00E14FF5">
        <w:rPr>
          <w:noProof w:val="0"/>
        </w:rPr>
        <w:t>This output focuses on the development of brochures and articles on the Rio Conventions</w:t>
      </w:r>
      <w:r w:rsidR="00D92085" w:rsidRPr="00E14FF5">
        <w:rPr>
          <w:noProof w:val="0"/>
        </w:rPr>
        <w:t xml:space="preserve">.  </w:t>
      </w:r>
      <w:r w:rsidRPr="00E14FF5">
        <w:rPr>
          <w:noProof w:val="0"/>
        </w:rPr>
        <w:t>These are intended to highlight the importance of the Rio Conventions and help individuals understand how their daily lives are impacted by the global environment</w:t>
      </w:r>
      <w:r w:rsidR="00D92085" w:rsidRPr="00E14FF5">
        <w:rPr>
          <w:noProof w:val="0"/>
        </w:rPr>
        <w:t>.</w:t>
      </w:r>
    </w:p>
    <w:p w14:paraId="26E4777B" w14:textId="77777777" w:rsidR="00DB35BA" w:rsidRPr="00E14FF5" w:rsidRDefault="00DB35BA" w:rsidP="0071137F">
      <w:pPr>
        <w:tabs>
          <w:tab w:val="center" w:pos="4320"/>
          <w:tab w:val="right" w:pos="8640"/>
        </w:tabs>
        <w:spacing w:before="120" w:after="120"/>
        <w:ind w:left="1440" w:hanging="1440"/>
        <w:rPr>
          <w:b/>
          <w:bCs w:val="0"/>
        </w:rPr>
      </w:pPr>
      <w:r w:rsidRPr="00E14FF5">
        <w:rPr>
          <w:b/>
          <w:bCs w:val="0"/>
        </w:rPr>
        <w:t>Activities:</w:t>
      </w:r>
    </w:p>
    <w:p w14:paraId="26E4777C" w14:textId="77777777" w:rsidR="00CA3A0B" w:rsidRPr="00E14FF5" w:rsidRDefault="00DB35BA" w:rsidP="0071137F">
      <w:pPr>
        <w:pStyle w:val="NoSpacing"/>
        <w:spacing w:before="120" w:after="120"/>
        <w:ind w:left="720" w:hanging="720"/>
        <w:jc w:val="both"/>
      </w:pPr>
      <w:r w:rsidRPr="00E14FF5">
        <w:rPr>
          <w:bCs/>
        </w:rPr>
        <w:t>3.2.1</w:t>
      </w:r>
      <w:r w:rsidRPr="00E14FF5">
        <w:rPr>
          <w:bCs/>
        </w:rPr>
        <w:tab/>
        <w:t>Prepare articles on linkages between the global environment and socio-economic issues</w:t>
      </w:r>
      <w:r w:rsidR="00D92085" w:rsidRPr="00E14FF5">
        <w:rPr>
          <w:bCs/>
        </w:rPr>
        <w:t xml:space="preserve">.  </w:t>
      </w:r>
      <w:r w:rsidRPr="00E14FF5">
        <w:rPr>
          <w:bCs/>
        </w:rPr>
        <w:t>While activity 3.1.9 focuses on strengthening the technical capacities for media reporting on the global environment, this activity focuses on the preparation of articles on new and innovative approaches for SLM and SWM</w:t>
      </w:r>
      <w:r w:rsidR="00D92085" w:rsidRPr="00E14FF5">
        <w:rPr>
          <w:bCs/>
        </w:rPr>
        <w:t xml:space="preserve">.  </w:t>
      </w:r>
      <w:r w:rsidRPr="00E14FF5">
        <w:rPr>
          <w:bCs/>
        </w:rPr>
        <w:t>These would largely be prepared by government staff and NGO representatives</w:t>
      </w:r>
      <w:r w:rsidR="00D92085" w:rsidRPr="00E14FF5">
        <w:rPr>
          <w:bCs/>
        </w:rPr>
        <w:t xml:space="preserve">.  </w:t>
      </w:r>
      <w:r w:rsidR="00CA3A0B" w:rsidRPr="00E14FF5">
        <w:t>These articles will be targeted to the general population and published in print media with a high circulation</w:t>
      </w:r>
      <w:r w:rsidR="00D92085" w:rsidRPr="00E14FF5">
        <w:t xml:space="preserve">.  </w:t>
      </w:r>
      <w:r w:rsidR="00CA3A0B" w:rsidRPr="00E14FF5">
        <w:t>Articles will also be printed as separate brochures for targeted distribution at special events.</w:t>
      </w:r>
    </w:p>
    <w:p w14:paraId="26E4777D" w14:textId="77777777" w:rsidR="00CA3A0B" w:rsidRPr="00E14FF5" w:rsidRDefault="00DB35BA" w:rsidP="0071137F">
      <w:pPr>
        <w:pStyle w:val="AIndicator"/>
        <w:jc w:val="both"/>
        <w:rPr>
          <w:lang w:val="en-US"/>
        </w:rPr>
      </w:pPr>
      <w:r w:rsidRPr="00E14FF5">
        <w:rPr>
          <w:bCs/>
          <w:lang w:val="en-US"/>
        </w:rPr>
        <w:t>Target indicator:</w:t>
      </w:r>
      <w:r w:rsidRPr="00E14FF5">
        <w:rPr>
          <w:bCs/>
          <w:lang w:val="en-US"/>
        </w:rPr>
        <w:tab/>
      </w:r>
      <w:r w:rsidR="00CA3A0B" w:rsidRPr="00E14FF5">
        <w:rPr>
          <w:lang w:val="en-US"/>
        </w:rPr>
        <w:t xml:space="preserve">At least 12 articles on the relevancy of the </w:t>
      </w:r>
      <w:r w:rsidR="00755E46" w:rsidRPr="00E14FF5">
        <w:rPr>
          <w:bCs/>
          <w:lang w:val="en-US"/>
        </w:rPr>
        <w:t>new and innovative approaches for SLM and SWM</w:t>
      </w:r>
      <w:r w:rsidR="00755E46" w:rsidRPr="00E14FF5">
        <w:rPr>
          <w:lang w:val="en-US"/>
        </w:rPr>
        <w:t xml:space="preserve"> </w:t>
      </w:r>
      <w:r w:rsidR="00CA3A0B" w:rsidRPr="00E14FF5">
        <w:rPr>
          <w:lang w:val="en-US"/>
        </w:rPr>
        <w:t>will be written and published in popular literature with high circulation</w:t>
      </w:r>
      <w:r w:rsidR="00D92085" w:rsidRPr="00E14FF5">
        <w:rPr>
          <w:lang w:val="en-US"/>
        </w:rPr>
        <w:t xml:space="preserve">.  </w:t>
      </w:r>
      <w:r w:rsidR="00CA3A0B" w:rsidRPr="00E14FF5">
        <w:rPr>
          <w:lang w:val="en-US"/>
        </w:rPr>
        <w:t>Articles are to be published at least every two months</w:t>
      </w:r>
      <w:r w:rsidR="00D92085" w:rsidRPr="00E14FF5">
        <w:rPr>
          <w:lang w:val="en-US"/>
        </w:rPr>
        <w:t xml:space="preserve">.  </w:t>
      </w:r>
      <w:r w:rsidR="00CA3A0B" w:rsidRPr="00E14FF5">
        <w:rPr>
          <w:lang w:val="en-US"/>
        </w:rPr>
        <w:t xml:space="preserve">First article is to be published </w:t>
      </w:r>
      <w:r w:rsidR="00CA3A0B" w:rsidRPr="00E14FF5">
        <w:rPr>
          <w:u w:val="single"/>
          <w:lang w:val="en-US"/>
        </w:rPr>
        <w:t>by month 6</w:t>
      </w:r>
      <w:r w:rsidR="00CA3A0B" w:rsidRPr="00E14FF5">
        <w:rPr>
          <w:lang w:val="en-US"/>
        </w:rPr>
        <w:t>.</w:t>
      </w:r>
    </w:p>
    <w:p w14:paraId="26E4777E" w14:textId="77777777" w:rsidR="00CA3A0B" w:rsidRPr="00E14FF5" w:rsidRDefault="00CA3A0B" w:rsidP="0071137F">
      <w:pPr>
        <w:pStyle w:val="AIndicator"/>
        <w:jc w:val="both"/>
        <w:rPr>
          <w:u w:val="single"/>
          <w:lang w:val="en-US"/>
        </w:rPr>
      </w:pPr>
      <w:r w:rsidRPr="00E14FF5">
        <w:rPr>
          <w:lang w:val="en-US"/>
        </w:rPr>
        <w:t>Target indicator:</w:t>
      </w:r>
      <w:r w:rsidRPr="00E14FF5">
        <w:rPr>
          <w:lang w:val="en-US"/>
        </w:rPr>
        <w:tab/>
        <w:t>Each article is published as a brochure, at least 100 copies each and distributed to at least two high value special events for greatest impact</w:t>
      </w:r>
      <w:r w:rsidR="00D92085" w:rsidRPr="00E14FF5">
        <w:rPr>
          <w:lang w:val="en-US"/>
        </w:rPr>
        <w:t xml:space="preserve">.  </w:t>
      </w:r>
      <w:r w:rsidRPr="00E14FF5">
        <w:rPr>
          <w:lang w:val="en-US"/>
        </w:rPr>
        <w:t xml:space="preserve">At least nine (9) will be distributed </w:t>
      </w:r>
      <w:r w:rsidR="00ED6DE2" w:rsidRPr="00E14FF5">
        <w:rPr>
          <w:u w:val="single"/>
          <w:lang w:val="en-US"/>
        </w:rPr>
        <w:t>by month 44</w:t>
      </w:r>
      <w:r w:rsidRPr="00E14FF5">
        <w:rPr>
          <w:u w:val="single"/>
          <w:lang w:val="en-US"/>
        </w:rPr>
        <w:t>.</w:t>
      </w:r>
    </w:p>
    <w:p w14:paraId="26E4777F" w14:textId="77777777" w:rsidR="00DB35BA" w:rsidRPr="00E14FF5" w:rsidRDefault="00F5530D" w:rsidP="0071137F">
      <w:pPr>
        <w:tabs>
          <w:tab w:val="left" w:pos="720"/>
          <w:tab w:val="center" w:pos="4320"/>
          <w:tab w:val="right" w:pos="8640"/>
        </w:tabs>
        <w:spacing w:before="120" w:after="120"/>
        <w:ind w:left="720" w:hanging="720"/>
        <w:rPr>
          <w:bCs w:val="0"/>
        </w:rPr>
      </w:pPr>
      <w:r w:rsidRPr="00E14FF5">
        <w:rPr>
          <w:bCs w:val="0"/>
        </w:rPr>
        <w:t>3.2.2</w:t>
      </w:r>
      <w:r w:rsidRPr="00E14FF5">
        <w:rPr>
          <w:bCs w:val="0"/>
        </w:rPr>
        <w:tab/>
        <w:t>Publish</w:t>
      </w:r>
      <w:r w:rsidR="00DB35BA" w:rsidRPr="00E14FF5">
        <w:rPr>
          <w:bCs w:val="0"/>
        </w:rPr>
        <w:t xml:space="preserve"> and distribute articles</w:t>
      </w:r>
      <w:r w:rsidR="00035665" w:rsidRPr="00E14FF5">
        <w:rPr>
          <w:bCs w:val="0"/>
        </w:rPr>
        <w:t>, bulletins,</w:t>
      </w:r>
      <w:r w:rsidR="00DB35BA" w:rsidRPr="00E14FF5">
        <w:rPr>
          <w:bCs w:val="0"/>
        </w:rPr>
        <w:t xml:space="preserve"> and brochures in the popular media as well as key events</w:t>
      </w:r>
      <w:r w:rsidR="00D92085" w:rsidRPr="00E14FF5">
        <w:rPr>
          <w:bCs w:val="0"/>
        </w:rPr>
        <w:t xml:space="preserve">.  </w:t>
      </w:r>
      <w:r w:rsidR="00DB35BA" w:rsidRPr="00E14FF5">
        <w:rPr>
          <w:bCs w:val="0"/>
        </w:rPr>
        <w:t>The articles and brochures prepared under activity 3.2.1 would be printed and distributed in accordance with the public awareness and communication campaign plan of activity 3.1.4.</w:t>
      </w:r>
    </w:p>
    <w:p w14:paraId="26E47780" w14:textId="77777777" w:rsidR="00F5530D" w:rsidRPr="00E14FF5" w:rsidRDefault="00DB35BA" w:rsidP="0071137F">
      <w:pPr>
        <w:pStyle w:val="AIndicator"/>
        <w:jc w:val="both"/>
        <w:rPr>
          <w:lang w:val="en-US"/>
        </w:rPr>
      </w:pPr>
      <w:r w:rsidRPr="00E14FF5">
        <w:rPr>
          <w:lang w:val="en-US"/>
        </w:rPr>
        <w:t>Target indicator:</w:t>
      </w:r>
      <w:r w:rsidRPr="00E14FF5">
        <w:rPr>
          <w:lang w:val="en-US"/>
        </w:rPr>
        <w:tab/>
      </w:r>
      <w:r w:rsidR="00035665" w:rsidRPr="00E14FF5">
        <w:rPr>
          <w:lang w:val="en-US"/>
        </w:rPr>
        <w:tab/>
        <w:t>At least 24</w:t>
      </w:r>
      <w:r w:rsidR="00F5530D" w:rsidRPr="00E14FF5">
        <w:rPr>
          <w:lang w:val="en-US"/>
        </w:rPr>
        <w:t xml:space="preserve"> articles </w:t>
      </w:r>
      <w:r w:rsidR="00035665" w:rsidRPr="00E14FF5">
        <w:rPr>
          <w:lang w:val="en-US"/>
        </w:rPr>
        <w:t xml:space="preserve">and/or bulletins </w:t>
      </w:r>
      <w:r w:rsidR="00F5530D" w:rsidRPr="00E14FF5">
        <w:rPr>
          <w:lang w:val="en-US"/>
        </w:rPr>
        <w:t xml:space="preserve">on the relevancy of the Rio Conventions to </w:t>
      </w:r>
      <w:r w:rsidR="00ED6DE2" w:rsidRPr="00E14FF5">
        <w:rPr>
          <w:lang w:val="en-US"/>
        </w:rPr>
        <w:t>Indonesia’s</w:t>
      </w:r>
      <w:r w:rsidR="00F5530D" w:rsidRPr="00E14FF5">
        <w:rPr>
          <w:lang w:val="en-US"/>
        </w:rPr>
        <w:t xml:space="preserve"> national socio-economic development will be written and published in popular literature with high circulation</w:t>
      </w:r>
      <w:r w:rsidR="00D92085" w:rsidRPr="00E14FF5">
        <w:rPr>
          <w:lang w:val="en-US"/>
        </w:rPr>
        <w:t xml:space="preserve">.  </w:t>
      </w:r>
      <w:r w:rsidR="00F5530D" w:rsidRPr="00E14FF5">
        <w:rPr>
          <w:lang w:val="en-US"/>
        </w:rPr>
        <w:t>Articles are to be published at least every two months</w:t>
      </w:r>
      <w:r w:rsidR="00D92085" w:rsidRPr="00E14FF5">
        <w:rPr>
          <w:lang w:val="en-US"/>
        </w:rPr>
        <w:t xml:space="preserve">.  </w:t>
      </w:r>
      <w:r w:rsidR="00F5530D" w:rsidRPr="00E14FF5">
        <w:rPr>
          <w:lang w:val="en-US"/>
        </w:rPr>
        <w:t xml:space="preserve">First article is to be published </w:t>
      </w:r>
      <w:r w:rsidR="00F5530D" w:rsidRPr="00E14FF5">
        <w:rPr>
          <w:u w:val="single"/>
          <w:lang w:val="en-US"/>
        </w:rPr>
        <w:t>by month 6</w:t>
      </w:r>
      <w:r w:rsidR="00F5530D" w:rsidRPr="00E14FF5">
        <w:rPr>
          <w:lang w:val="en-US"/>
        </w:rPr>
        <w:t>.</w:t>
      </w:r>
    </w:p>
    <w:p w14:paraId="26E47781" w14:textId="77777777" w:rsidR="00F5530D" w:rsidRPr="00E14FF5" w:rsidRDefault="00F5530D" w:rsidP="0071137F">
      <w:pPr>
        <w:pStyle w:val="AIndicator"/>
        <w:jc w:val="both"/>
        <w:rPr>
          <w:u w:val="single"/>
          <w:lang w:val="en-US"/>
        </w:rPr>
      </w:pPr>
      <w:r w:rsidRPr="00E14FF5">
        <w:rPr>
          <w:lang w:val="en-US"/>
        </w:rPr>
        <w:t>Target indicator:</w:t>
      </w:r>
      <w:r w:rsidRPr="00E14FF5">
        <w:rPr>
          <w:lang w:val="en-US"/>
        </w:rPr>
        <w:tab/>
        <w:t>Each article is published as a brochure, at least 100 copies each and distributed to at least two high value special events for greatest impact</w:t>
      </w:r>
      <w:r w:rsidR="00D92085" w:rsidRPr="00E14FF5">
        <w:rPr>
          <w:lang w:val="en-US"/>
        </w:rPr>
        <w:t xml:space="preserve">.  </w:t>
      </w:r>
      <w:r w:rsidRPr="00E14FF5">
        <w:rPr>
          <w:lang w:val="en-US"/>
        </w:rPr>
        <w:t xml:space="preserve">At least nine (9) will be distributed </w:t>
      </w:r>
      <w:r w:rsidRPr="00E14FF5">
        <w:rPr>
          <w:u w:val="single"/>
          <w:lang w:val="en-US"/>
        </w:rPr>
        <w:t xml:space="preserve">by month </w:t>
      </w:r>
      <w:r w:rsidR="00ED6DE2" w:rsidRPr="00E14FF5">
        <w:rPr>
          <w:u w:val="single"/>
          <w:lang w:val="en-US"/>
        </w:rPr>
        <w:t>44</w:t>
      </w:r>
      <w:r w:rsidRPr="00E14FF5">
        <w:rPr>
          <w:u w:val="single"/>
          <w:lang w:val="en-US"/>
        </w:rPr>
        <w:t>.</w:t>
      </w:r>
    </w:p>
    <w:p w14:paraId="26E47782" w14:textId="77777777" w:rsidR="00DB35BA" w:rsidRPr="00E14FF5" w:rsidRDefault="00DB35BA" w:rsidP="0071137F">
      <w:pPr>
        <w:tabs>
          <w:tab w:val="center" w:pos="4320"/>
          <w:tab w:val="right" w:pos="8640"/>
        </w:tabs>
        <w:spacing w:before="120" w:after="120"/>
        <w:ind w:left="1440" w:hanging="1440"/>
        <w:rPr>
          <w:b/>
          <w:bCs w:val="0"/>
        </w:rPr>
      </w:pPr>
      <w:r w:rsidRPr="00E14FF5">
        <w:rPr>
          <w:b/>
          <w:bCs w:val="0"/>
        </w:rPr>
        <w:t>Output 3.3:  Public service announcements on environmentally friendly behavior</w:t>
      </w:r>
    </w:p>
    <w:p w14:paraId="26E47783" w14:textId="77777777" w:rsidR="00D92085" w:rsidRPr="00E14FF5" w:rsidRDefault="00CA3A0B" w:rsidP="0071137F">
      <w:pPr>
        <w:pStyle w:val="Paragraph"/>
        <w:jc w:val="both"/>
        <w:rPr>
          <w:noProof w:val="0"/>
        </w:rPr>
      </w:pPr>
      <w:r w:rsidRPr="00E14FF5">
        <w:rPr>
          <w:noProof w:val="0"/>
        </w:rPr>
        <w:t>This output includes several activities to develop and air public service announcements on provincial television</w:t>
      </w:r>
      <w:r w:rsidR="00D92085" w:rsidRPr="00E14FF5">
        <w:rPr>
          <w:noProof w:val="0"/>
        </w:rPr>
        <w:t xml:space="preserve">.  </w:t>
      </w:r>
      <w:r w:rsidRPr="00E14FF5">
        <w:rPr>
          <w:noProof w:val="0"/>
        </w:rPr>
        <w:t>These are intended to highlight the value of the environment and the Rio Conventions and help individuals understand how their daily lives are impacted by the global environment</w:t>
      </w:r>
      <w:r w:rsidR="00D92085" w:rsidRPr="00E14FF5">
        <w:rPr>
          <w:noProof w:val="0"/>
        </w:rPr>
        <w:t>.</w:t>
      </w:r>
    </w:p>
    <w:p w14:paraId="26E47784" w14:textId="77777777" w:rsidR="00DB35BA" w:rsidRPr="00E14FF5" w:rsidRDefault="00DB35BA" w:rsidP="0071137F">
      <w:pPr>
        <w:tabs>
          <w:tab w:val="center" w:pos="4320"/>
          <w:tab w:val="right" w:pos="8640"/>
        </w:tabs>
        <w:spacing w:before="120" w:after="120"/>
        <w:ind w:left="1440" w:hanging="1440"/>
        <w:rPr>
          <w:b/>
          <w:bCs w:val="0"/>
        </w:rPr>
      </w:pPr>
      <w:r w:rsidRPr="00E14FF5">
        <w:rPr>
          <w:b/>
          <w:bCs w:val="0"/>
        </w:rPr>
        <w:t>Activities:</w:t>
      </w:r>
    </w:p>
    <w:p w14:paraId="26E47785" w14:textId="77777777" w:rsidR="00711AB7" w:rsidRPr="00E14FF5" w:rsidRDefault="00DB35BA" w:rsidP="0071137F">
      <w:pPr>
        <w:pStyle w:val="NoSpacing"/>
        <w:spacing w:before="120" w:after="120"/>
        <w:ind w:left="720" w:hanging="720"/>
        <w:jc w:val="both"/>
      </w:pPr>
      <w:r w:rsidRPr="00E14FF5">
        <w:rPr>
          <w:bCs/>
        </w:rPr>
        <w:t>3.3.1</w:t>
      </w:r>
      <w:r w:rsidRPr="00E14FF5">
        <w:rPr>
          <w:bCs/>
        </w:rPr>
        <w:tab/>
        <w:t>Prepare a public service announcement tailored to best SLM and SWM practices applicable to the Indonesian context that delivers global environmental benefits</w:t>
      </w:r>
      <w:r w:rsidR="00D92085" w:rsidRPr="00E14FF5">
        <w:rPr>
          <w:bCs/>
        </w:rPr>
        <w:t xml:space="preserve">.  </w:t>
      </w:r>
      <w:r w:rsidR="00711AB7" w:rsidRPr="00E14FF5">
        <w:t xml:space="preserve">This will involve the </w:t>
      </w:r>
      <w:r w:rsidR="00711AB7" w:rsidRPr="00E14FF5">
        <w:lastRenderedPageBreak/>
        <w:t>conceptualization of the message, the story-boarding, filming, and post-production</w:t>
      </w:r>
      <w:r w:rsidR="00D92085" w:rsidRPr="00E14FF5">
        <w:t xml:space="preserve">.  </w:t>
      </w:r>
      <w:r w:rsidR="00711AB7" w:rsidRPr="00E14FF5">
        <w:t>This will be followed by its airing at strategic intervals</w:t>
      </w:r>
      <w:r w:rsidR="00D92085" w:rsidRPr="00E14FF5">
        <w:t xml:space="preserve">.  </w:t>
      </w:r>
      <w:r w:rsidR="00711AB7" w:rsidRPr="00E14FF5">
        <w:t>The PSA video will also be shown at the awareness-raising workshops and dialogues, as well as on the relevant websites and social media.</w:t>
      </w:r>
    </w:p>
    <w:p w14:paraId="26E47786" w14:textId="77777777" w:rsidR="00711AB7" w:rsidRPr="00E14FF5" w:rsidRDefault="00711AB7" w:rsidP="0071137F">
      <w:pPr>
        <w:pStyle w:val="AIndicator"/>
        <w:jc w:val="both"/>
        <w:rPr>
          <w:lang w:val="en-US"/>
        </w:rPr>
      </w:pPr>
      <w:r w:rsidRPr="00E14FF5">
        <w:rPr>
          <w:lang w:val="en-US"/>
        </w:rPr>
        <w:t>Target indicator:</w:t>
      </w:r>
      <w:r w:rsidRPr="00E14FF5">
        <w:rPr>
          <w:lang w:val="en-US"/>
        </w:rPr>
        <w:tab/>
        <w:t xml:space="preserve">One PSA completed for radio and television </w:t>
      </w:r>
      <w:r w:rsidRPr="00E14FF5">
        <w:rPr>
          <w:u w:val="single"/>
          <w:lang w:val="en-US"/>
        </w:rPr>
        <w:t>by month 14</w:t>
      </w:r>
      <w:r w:rsidRPr="00E14FF5">
        <w:rPr>
          <w:lang w:val="en-US"/>
        </w:rPr>
        <w:t xml:space="preserve">, with the first airing </w:t>
      </w:r>
      <w:r w:rsidRPr="00E14FF5">
        <w:rPr>
          <w:u w:val="single"/>
          <w:lang w:val="en-US"/>
        </w:rPr>
        <w:t>by month 16.</w:t>
      </w:r>
    </w:p>
    <w:p w14:paraId="26E47787" w14:textId="77777777" w:rsidR="00DB35BA" w:rsidRPr="00E14FF5" w:rsidRDefault="00DB35BA" w:rsidP="0071137F">
      <w:pPr>
        <w:tabs>
          <w:tab w:val="left" w:pos="720"/>
          <w:tab w:val="center" w:pos="4320"/>
          <w:tab w:val="right" w:pos="8640"/>
        </w:tabs>
        <w:spacing w:before="120" w:after="120"/>
        <w:ind w:left="720" w:hanging="720"/>
        <w:rPr>
          <w:bCs w:val="0"/>
        </w:rPr>
      </w:pPr>
      <w:r w:rsidRPr="00E14FF5">
        <w:rPr>
          <w:bCs w:val="0"/>
        </w:rPr>
        <w:t>3.3.2</w:t>
      </w:r>
      <w:r w:rsidRPr="00E14FF5">
        <w:rPr>
          <w:bCs w:val="0"/>
        </w:rPr>
        <w:tab/>
        <w:t>Air public service announcement of activity 3.3.1 on carefully selected radio and television stations.</w:t>
      </w:r>
    </w:p>
    <w:p w14:paraId="26E47788" w14:textId="77777777" w:rsidR="00491FC8" w:rsidRPr="00E14FF5" w:rsidRDefault="00491FC8" w:rsidP="0071137F">
      <w:pPr>
        <w:pStyle w:val="AIndicator"/>
        <w:jc w:val="both"/>
        <w:rPr>
          <w:lang w:val="en-US"/>
        </w:rPr>
      </w:pPr>
      <w:r w:rsidRPr="00E14FF5">
        <w:rPr>
          <w:lang w:val="en-US"/>
        </w:rPr>
        <w:t>Target indicator:</w:t>
      </w:r>
      <w:r w:rsidRPr="00E14FF5">
        <w:rPr>
          <w:lang w:val="en-US"/>
        </w:rPr>
        <w:tab/>
        <w:t xml:space="preserve">At least 5 airings of the PSA on television and at least 20 airings of the PSA on radio both </w:t>
      </w:r>
      <w:r w:rsidRPr="00E14FF5">
        <w:rPr>
          <w:u w:val="single"/>
          <w:lang w:val="en-US"/>
        </w:rPr>
        <w:t xml:space="preserve">by month </w:t>
      </w:r>
      <w:r w:rsidR="00443C47" w:rsidRPr="00E14FF5">
        <w:rPr>
          <w:u w:val="single"/>
          <w:lang w:val="en-US"/>
        </w:rPr>
        <w:t>44</w:t>
      </w:r>
      <w:r w:rsidRPr="00E14FF5">
        <w:rPr>
          <w:u w:val="single"/>
          <w:lang w:val="en-US"/>
        </w:rPr>
        <w:t>.</w:t>
      </w:r>
    </w:p>
    <w:p w14:paraId="26E47789" w14:textId="77777777" w:rsidR="00DB35BA" w:rsidRPr="00E14FF5" w:rsidRDefault="00DB35BA" w:rsidP="0071137F">
      <w:pPr>
        <w:tabs>
          <w:tab w:val="center" w:pos="4320"/>
          <w:tab w:val="right" w:pos="8640"/>
        </w:tabs>
        <w:spacing w:before="120" w:after="120"/>
        <w:ind w:left="1440" w:hanging="1440"/>
        <w:rPr>
          <w:b/>
          <w:bCs w:val="0"/>
        </w:rPr>
      </w:pPr>
      <w:r w:rsidRPr="00E14FF5">
        <w:rPr>
          <w:b/>
          <w:bCs w:val="0"/>
        </w:rPr>
        <w:t>Output 3.4:  Improved educational curricula and youth civic engagement</w:t>
      </w:r>
    </w:p>
    <w:p w14:paraId="26E4778A" w14:textId="77777777" w:rsidR="00D92085" w:rsidRPr="00E14FF5" w:rsidRDefault="00CA3A0B" w:rsidP="0071137F">
      <w:pPr>
        <w:pStyle w:val="Paragraph"/>
        <w:jc w:val="both"/>
        <w:rPr>
          <w:noProof w:val="0"/>
        </w:rPr>
      </w:pPr>
      <w:r w:rsidRPr="00E14FF5">
        <w:rPr>
          <w:noProof w:val="0"/>
        </w:rPr>
        <w:t>This output will develop educational curricula for civil servants and secondary schools that promote better environmental information management and emphasize global environmental values and best practice approaches developed and under implementation</w:t>
      </w:r>
      <w:r w:rsidR="00D92085" w:rsidRPr="00E14FF5">
        <w:rPr>
          <w:noProof w:val="0"/>
        </w:rPr>
        <w:t>.</w:t>
      </w:r>
    </w:p>
    <w:p w14:paraId="26E4778B" w14:textId="77777777" w:rsidR="00DB35BA" w:rsidRPr="00E14FF5" w:rsidRDefault="00DB35BA" w:rsidP="0071137F">
      <w:pPr>
        <w:tabs>
          <w:tab w:val="center" w:pos="4320"/>
          <w:tab w:val="right" w:pos="8640"/>
        </w:tabs>
        <w:spacing w:before="120" w:after="120"/>
        <w:ind w:left="1440" w:hanging="1440"/>
        <w:rPr>
          <w:b/>
          <w:bCs w:val="0"/>
        </w:rPr>
      </w:pPr>
      <w:r w:rsidRPr="00E14FF5">
        <w:rPr>
          <w:b/>
          <w:bCs w:val="0"/>
        </w:rPr>
        <w:t>Activities:</w:t>
      </w:r>
    </w:p>
    <w:p w14:paraId="26E4778C" w14:textId="77777777" w:rsidR="00DB35BA" w:rsidRPr="00E14FF5" w:rsidRDefault="00DB35BA" w:rsidP="0071137F">
      <w:pPr>
        <w:tabs>
          <w:tab w:val="left" w:pos="720"/>
          <w:tab w:val="center" w:pos="4320"/>
          <w:tab w:val="right" w:pos="8640"/>
        </w:tabs>
        <w:spacing w:before="120" w:after="120"/>
        <w:ind w:left="720" w:hanging="720"/>
        <w:rPr>
          <w:bCs w:val="0"/>
        </w:rPr>
      </w:pPr>
      <w:r w:rsidRPr="00E14FF5">
        <w:rPr>
          <w:bCs w:val="0"/>
        </w:rPr>
        <w:t>3.4.1</w:t>
      </w:r>
      <w:r w:rsidRPr="00E14FF5">
        <w:rPr>
          <w:bCs w:val="0"/>
        </w:rPr>
        <w:tab/>
        <w:t>Develop an awareness module on Rio Conventions mainstreaming for on-going use by all government institutions and agencies</w:t>
      </w:r>
      <w:r w:rsidR="00D92085" w:rsidRPr="00E14FF5">
        <w:rPr>
          <w:bCs w:val="0"/>
        </w:rPr>
        <w:t xml:space="preserve">.  </w:t>
      </w:r>
      <w:r w:rsidRPr="00E14FF5">
        <w:rPr>
          <w:bCs w:val="0"/>
        </w:rPr>
        <w:t>This module would be integrated with other relevant training material as part of civil servant regular training.</w:t>
      </w:r>
    </w:p>
    <w:p w14:paraId="26E4778D" w14:textId="77777777" w:rsidR="000D512B" w:rsidRPr="00E14FF5" w:rsidRDefault="00DB35BA" w:rsidP="0071137F">
      <w:pPr>
        <w:tabs>
          <w:tab w:val="left" w:pos="720"/>
          <w:tab w:val="left" w:pos="2430"/>
          <w:tab w:val="center" w:pos="4320"/>
          <w:tab w:val="right" w:pos="8640"/>
        </w:tabs>
        <w:spacing w:after="0"/>
        <w:ind w:left="2430" w:hanging="2430"/>
        <w:rPr>
          <w:bCs w:val="0"/>
          <w:i/>
        </w:rPr>
      </w:pPr>
      <w:r w:rsidRPr="00E14FF5">
        <w:rPr>
          <w:bCs w:val="0"/>
          <w:i/>
        </w:rPr>
        <w:tab/>
        <w:t>Target indicator:</w:t>
      </w:r>
      <w:r w:rsidRPr="00E14FF5">
        <w:rPr>
          <w:bCs w:val="0"/>
          <w:i/>
        </w:rPr>
        <w:tab/>
      </w:r>
      <w:r w:rsidR="000D512B" w:rsidRPr="00E14FF5">
        <w:rPr>
          <w:bCs w:val="0"/>
          <w:i/>
        </w:rPr>
        <w:t xml:space="preserve">Education module prepared for civil servants completed </w:t>
      </w:r>
      <w:r w:rsidR="000D512B" w:rsidRPr="00E14FF5">
        <w:rPr>
          <w:bCs w:val="0"/>
          <w:i/>
          <w:u w:val="single"/>
        </w:rPr>
        <w:t>by month 18</w:t>
      </w:r>
      <w:r w:rsidR="000D512B" w:rsidRPr="00E14FF5">
        <w:rPr>
          <w:bCs w:val="0"/>
          <w:i/>
        </w:rPr>
        <w:t xml:space="preserve"> and approved by the </w:t>
      </w:r>
      <w:r w:rsidR="00B065DD" w:rsidRPr="00E14FF5">
        <w:rPr>
          <w:bCs w:val="0"/>
          <w:i/>
        </w:rPr>
        <w:t>Project Board</w:t>
      </w:r>
      <w:r w:rsidR="000D512B" w:rsidRPr="00E14FF5">
        <w:rPr>
          <w:bCs w:val="0"/>
          <w:i/>
        </w:rPr>
        <w:t xml:space="preserve"> </w:t>
      </w:r>
      <w:r w:rsidR="000D512B" w:rsidRPr="00E14FF5">
        <w:rPr>
          <w:bCs w:val="0"/>
          <w:i/>
          <w:u w:val="single"/>
        </w:rPr>
        <w:t>by month 20</w:t>
      </w:r>
      <w:r w:rsidR="000D512B" w:rsidRPr="00E14FF5">
        <w:rPr>
          <w:bCs w:val="0"/>
          <w:i/>
        </w:rPr>
        <w:t>.</w:t>
      </w:r>
    </w:p>
    <w:p w14:paraId="26E4778E" w14:textId="77777777" w:rsidR="000D512B" w:rsidRPr="00E14FF5" w:rsidRDefault="000D512B" w:rsidP="0071137F">
      <w:pPr>
        <w:tabs>
          <w:tab w:val="left" w:pos="720"/>
          <w:tab w:val="left" w:pos="2430"/>
          <w:tab w:val="center" w:pos="4320"/>
          <w:tab w:val="right" w:pos="8640"/>
        </w:tabs>
        <w:spacing w:after="0"/>
        <w:ind w:left="2430" w:hanging="2430"/>
        <w:rPr>
          <w:bCs w:val="0"/>
          <w:i/>
        </w:rPr>
      </w:pPr>
      <w:r w:rsidRPr="00E14FF5">
        <w:rPr>
          <w:bCs w:val="0"/>
          <w:i/>
        </w:rPr>
        <w:tab/>
        <w:t>Target indicator:</w:t>
      </w:r>
      <w:r w:rsidRPr="00E14FF5">
        <w:rPr>
          <w:bCs w:val="0"/>
          <w:i/>
        </w:rPr>
        <w:tab/>
        <w:t xml:space="preserve">At least one civil servant institute (1) at the national and three (3) at the provincial levels carry out mainstreamed concepts and principles of Rio Conventions for better environmental information management </w:t>
      </w:r>
      <w:r w:rsidRPr="00E14FF5">
        <w:rPr>
          <w:bCs w:val="0"/>
          <w:i/>
          <w:u w:val="single"/>
        </w:rPr>
        <w:t>by month 22</w:t>
      </w:r>
      <w:r w:rsidRPr="00E14FF5">
        <w:rPr>
          <w:bCs w:val="0"/>
          <w:i/>
        </w:rPr>
        <w:t>.</w:t>
      </w:r>
    </w:p>
    <w:p w14:paraId="26E4778F" w14:textId="77777777" w:rsidR="00DB35BA" w:rsidRPr="00E14FF5" w:rsidRDefault="000D512B" w:rsidP="0071137F">
      <w:pPr>
        <w:tabs>
          <w:tab w:val="left" w:pos="720"/>
          <w:tab w:val="left" w:pos="2430"/>
          <w:tab w:val="center" w:pos="4320"/>
          <w:tab w:val="right" w:pos="8640"/>
        </w:tabs>
        <w:spacing w:after="0"/>
        <w:ind w:left="2430" w:hanging="2430"/>
        <w:rPr>
          <w:bCs w:val="0"/>
          <w:i/>
        </w:rPr>
      </w:pPr>
      <w:r w:rsidRPr="00E14FF5">
        <w:rPr>
          <w:bCs w:val="0"/>
          <w:i/>
        </w:rPr>
        <w:tab/>
        <w:t>Target indicator:</w:t>
      </w:r>
      <w:r w:rsidRPr="00E14FF5">
        <w:rPr>
          <w:bCs w:val="0"/>
          <w:i/>
        </w:rPr>
        <w:tab/>
        <w:t>At least three (3) institutes of civil servants have implemente</w:t>
      </w:r>
      <w:r w:rsidR="00443C47" w:rsidRPr="00E14FF5">
        <w:rPr>
          <w:bCs w:val="0"/>
          <w:i/>
        </w:rPr>
        <w:t xml:space="preserve">d education module </w:t>
      </w:r>
      <w:r w:rsidR="00443C47" w:rsidRPr="00E14FF5">
        <w:rPr>
          <w:bCs w:val="0"/>
          <w:i/>
          <w:u w:val="single"/>
        </w:rPr>
        <w:t>by month 28</w:t>
      </w:r>
      <w:r w:rsidR="00443C47" w:rsidRPr="00E14FF5">
        <w:rPr>
          <w:bCs w:val="0"/>
          <w:i/>
        </w:rPr>
        <w:t>.</w:t>
      </w:r>
    </w:p>
    <w:p w14:paraId="26E47790" w14:textId="77777777" w:rsidR="00B065DD" w:rsidRPr="00E14FF5" w:rsidRDefault="00B065DD" w:rsidP="0071137F">
      <w:pPr>
        <w:tabs>
          <w:tab w:val="left" w:pos="720"/>
          <w:tab w:val="left" w:pos="2430"/>
          <w:tab w:val="center" w:pos="4320"/>
          <w:tab w:val="right" w:pos="8640"/>
        </w:tabs>
        <w:spacing w:after="0"/>
        <w:ind w:left="2430" w:hanging="2430"/>
        <w:rPr>
          <w:bCs w:val="0"/>
          <w:i/>
        </w:rPr>
      </w:pPr>
      <w:r w:rsidRPr="00E14FF5">
        <w:rPr>
          <w:bCs w:val="0"/>
          <w:i/>
        </w:rPr>
        <w:tab/>
        <w:t>Target indicator:</w:t>
      </w:r>
      <w:r w:rsidRPr="00E14FF5">
        <w:rPr>
          <w:bCs w:val="0"/>
          <w:i/>
        </w:rPr>
        <w:tab/>
        <w:t xml:space="preserve">The education module remains in use </w:t>
      </w:r>
      <w:r w:rsidRPr="00E14FF5">
        <w:rPr>
          <w:bCs w:val="0"/>
          <w:i/>
          <w:u w:val="single"/>
        </w:rPr>
        <w:t>by month 44</w:t>
      </w:r>
      <w:r w:rsidRPr="00E14FF5">
        <w:rPr>
          <w:bCs w:val="0"/>
          <w:i/>
        </w:rPr>
        <w:t>.</w:t>
      </w:r>
    </w:p>
    <w:p w14:paraId="26E47791" w14:textId="77777777" w:rsidR="00DB35BA" w:rsidRPr="00E14FF5" w:rsidRDefault="00DB35BA" w:rsidP="0071137F">
      <w:pPr>
        <w:tabs>
          <w:tab w:val="left" w:pos="720"/>
          <w:tab w:val="center" w:pos="4320"/>
          <w:tab w:val="right" w:pos="8640"/>
        </w:tabs>
        <w:spacing w:before="120" w:after="120"/>
        <w:ind w:left="720" w:hanging="720"/>
        <w:rPr>
          <w:bCs w:val="0"/>
        </w:rPr>
      </w:pPr>
      <w:r w:rsidRPr="00E14FF5">
        <w:rPr>
          <w:bCs w:val="0"/>
        </w:rPr>
        <w:t>3.4.2</w:t>
      </w:r>
      <w:r w:rsidRPr="00E14FF5">
        <w:rPr>
          <w:bCs w:val="0"/>
        </w:rPr>
        <w:tab/>
        <w:t>Prepare and apply an environmental awareness module for secondary school teaching curricula</w:t>
      </w:r>
      <w:r w:rsidR="00D92085" w:rsidRPr="00E14FF5">
        <w:rPr>
          <w:bCs w:val="0"/>
        </w:rPr>
        <w:t xml:space="preserve">.  </w:t>
      </w:r>
      <w:r w:rsidRPr="00E14FF5">
        <w:rPr>
          <w:bCs w:val="0"/>
        </w:rPr>
        <w:t>This module would be integrated with existing high school environmental coursework</w:t>
      </w:r>
      <w:r w:rsidR="00D92085" w:rsidRPr="00E14FF5">
        <w:rPr>
          <w:bCs w:val="0"/>
        </w:rPr>
        <w:t xml:space="preserve">.  </w:t>
      </w:r>
      <w:r w:rsidRPr="00E14FF5">
        <w:rPr>
          <w:bCs w:val="0"/>
        </w:rPr>
        <w:t>This activity includes ensuring that this module, which focuses on better SLM and SWM for the global environment, is taught widely.</w:t>
      </w:r>
    </w:p>
    <w:p w14:paraId="26E47792" w14:textId="77777777" w:rsidR="000D512B" w:rsidRPr="00E14FF5" w:rsidRDefault="00DB35BA" w:rsidP="0071137F">
      <w:pPr>
        <w:tabs>
          <w:tab w:val="left" w:pos="2430"/>
        </w:tabs>
        <w:spacing w:after="0"/>
        <w:ind w:left="2434" w:hanging="1714"/>
        <w:rPr>
          <w:i/>
          <w:szCs w:val="22"/>
        </w:rPr>
      </w:pPr>
      <w:r w:rsidRPr="00E14FF5">
        <w:rPr>
          <w:bCs w:val="0"/>
          <w:i/>
        </w:rPr>
        <w:t>Target indicator:</w:t>
      </w:r>
      <w:r w:rsidRPr="00E14FF5">
        <w:rPr>
          <w:bCs w:val="0"/>
          <w:i/>
        </w:rPr>
        <w:tab/>
      </w:r>
      <w:r w:rsidR="000D512B" w:rsidRPr="00E14FF5">
        <w:rPr>
          <w:i/>
          <w:szCs w:val="22"/>
        </w:rPr>
        <w:t xml:space="preserve">Education module prepared for secondary schools completed </w:t>
      </w:r>
      <w:r w:rsidR="000D512B" w:rsidRPr="00E14FF5">
        <w:rPr>
          <w:i/>
          <w:szCs w:val="22"/>
          <w:u w:val="single"/>
        </w:rPr>
        <w:t xml:space="preserve">by month </w:t>
      </w:r>
      <w:r w:rsidR="00B065DD" w:rsidRPr="00E14FF5">
        <w:rPr>
          <w:i/>
          <w:szCs w:val="22"/>
          <w:u w:val="single"/>
        </w:rPr>
        <w:t>1</w:t>
      </w:r>
      <w:r w:rsidR="005C6455" w:rsidRPr="00E14FF5">
        <w:rPr>
          <w:i/>
          <w:szCs w:val="22"/>
          <w:u w:val="single"/>
        </w:rPr>
        <w:t>8</w:t>
      </w:r>
      <w:r w:rsidR="000D512B" w:rsidRPr="00E14FF5">
        <w:rPr>
          <w:i/>
          <w:szCs w:val="22"/>
          <w:u w:val="single"/>
        </w:rPr>
        <w:t xml:space="preserve"> </w:t>
      </w:r>
      <w:r w:rsidR="000D512B" w:rsidRPr="00E14FF5">
        <w:rPr>
          <w:i/>
          <w:szCs w:val="22"/>
        </w:rPr>
        <w:t>in both Indonesian and English languages.</w:t>
      </w:r>
    </w:p>
    <w:p w14:paraId="26E47793" w14:textId="77777777" w:rsidR="000D512B" w:rsidRPr="00E14FF5" w:rsidRDefault="000D512B" w:rsidP="0071137F">
      <w:pPr>
        <w:tabs>
          <w:tab w:val="left" w:pos="2430"/>
        </w:tabs>
        <w:spacing w:after="0"/>
        <w:ind w:left="2434" w:hanging="1714"/>
        <w:rPr>
          <w:szCs w:val="22"/>
        </w:rPr>
      </w:pPr>
      <w:r w:rsidRPr="00E14FF5">
        <w:rPr>
          <w:i/>
          <w:szCs w:val="22"/>
        </w:rPr>
        <w:t>Target indicator:</w:t>
      </w:r>
      <w:r w:rsidRPr="00E14FF5">
        <w:rPr>
          <w:i/>
          <w:szCs w:val="22"/>
        </w:rPr>
        <w:tab/>
        <w:t xml:space="preserve">At least </w:t>
      </w:r>
      <w:r w:rsidRPr="00E14FF5">
        <w:rPr>
          <w:i/>
          <w:szCs w:val="22"/>
          <w:u w:val="single"/>
        </w:rPr>
        <w:t xml:space="preserve">10 </w:t>
      </w:r>
      <w:r w:rsidRPr="00E14FF5">
        <w:rPr>
          <w:i/>
          <w:szCs w:val="22"/>
        </w:rPr>
        <w:t xml:space="preserve">secondary schools have implemented education module </w:t>
      </w:r>
      <w:r w:rsidRPr="00E14FF5">
        <w:rPr>
          <w:i/>
          <w:szCs w:val="22"/>
          <w:u w:val="single"/>
        </w:rPr>
        <w:t>by month 20</w:t>
      </w:r>
      <w:r w:rsidRPr="00E14FF5">
        <w:rPr>
          <w:i/>
          <w:szCs w:val="22"/>
        </w:rPr>
        <w:t xml:space="preserve"> and at </w:t>
      </w:r>
      <w:r w:rsidRPr="00E14FF5">
        <w:rPr>
          <w:i/>
          <w:szCs w:val="22"/>
          <w:u w:val="single"/>
        </w:rPr>
        <w:t>20</w:t>
      </w:r>
      <w:r w:rsidRPr="00E14FF5">
        <w:rPr>
          <w:i/>
          <w:szCs w:val="22"/>
        </w:rPr>
        <w:t xml:space="preserve"> secondary schools </w:t>
      </w:r>
      <w:r w:rsidR="00B065DD" w:rsidRPr="00E14FF5">
        <w:rPr>
          <w:i/>
          <w:szCs w:val="22"/>
          <w:u w:val="single"/>
        </w:rPr>
        <w:t>by month 44</w:t>
      </w:r>
    </w:p>
    <w:p w14:paraId="26E47794" w14:textId="77777777" w:rsidR="00DB35BA" w:rsidRPr="00E14FF5" w:rsidRDefault="00DB35BA" w:rsidP="0071137F">
      <w:pPr>
        <w:tabs>
          <w:tab w:val="left" w:pos="720"/>
          <w:tab w:val="left" w:pos="2430"/>
          <w:tab w:val="center" w:pos="4320"/>
          <w:tab w:val="right" w:pos="8640"/>
        </w:tabs>
        <w:spacing w:before="120" w:after="120"/>
        <w:ind w:left="720" w:hanging="720"/>
        <w:rPr>
          <w:bCs w:val="0"/>
        </w:rPr>
      </w:pPr>
      <w:r w:rsidRPr="00E14FF5">
        <w:rPr>
          <w:bCs w:val="0"/>
        </w:rPr>
        <w:t>3.4.3</w:t>
      </w:r>
      <w:r w:rsidRPr="00E14FF5">
        <w:rPr>
          <w:bCs w:val="0"/>
        </w:rPr>
        <w:tab/>
        <w:t xml:space="preserve">Carry out an extensive tree-planting project that gets school children to plant locally appropriate native trees and manage these non-plantation non-commercial </w:t>
      </w:r>
      <w:r w:rsidR="00950AC5" w:rsidRPr="00E14FF5">
        <w:rPr>
          <w:bCs w:val="0"/>
        </w:rPr>
        <w:t>sites</w:t>
      </w:r>
      <w:r w:rsidR="00D92085" w:rsidRPr="00E14FF5">
        <w:rPr>
          <w:bCs w:val="0"/>
        </w:rPr>
        <w:t xml:space="preserve">.  </w:t>
      </w:r>
      <w:r w:rsidRPr="00E14FF5">
        <w:rPr>
          <w:bCs w:val="0"/>
        </w:rPr>
        <w:t xml:space="preserve">A target of 100,000 trees are to be planted and managed over the </w:t>
      </w:r>
      <w:r w:rsidR="00FC7F7C" w:rsidRPr="00E14FF5">
        <w:rPr>
          <w:bCs w:val="0"/>
        </w:rPr>
        <w:t>four</w:t>
      </w:r>
      <w:r w:rsidRPr="00E14FF5">
        <w:rPr>
          <w:bCs w:val="0"/>
        </w:rPr>
        <w:t>-year period of the project and used as a field-based approach to engaging youth in adopting global environmental values.</w:t>
      </w:r>
    </w:p>
    <w:p w14:paraId="26E47795" w14:textId="77777777" w:rsidR="00DB35BA" w:rsidRPr="00E14FF5" w:rsidRDefault="00DB35BA" w:rsidP="0071137F">
      <w:pPr>
        <w:tabs>
          <w:tab w:val="left" w:pos="720"/>
          <w:tab w:val="left" w:pos="2430"/>
          <w:tab w:val="center" w:pos="4320"/>
          <w:tab w:val="right" w:pos="8640"/>
        </w:tabs>
        <w:spacing w:after="0"/>
        <w:ind w:left="2430" w:hanging="2430"/>
        <w:rPr>
          <w:bCs w:val="0"/>
          <w:i/>
        </w:rPr>
      </w:pPr>
      <w:r w:rsidRPr="00E14FF5">
        <w:rPr>
          <w:bCs w:val="0"/>
          <w:i/>
        </w:rPr>
        <w:tab/>
        <w:t>Target indicator:</w:t>
      </w:r>
      <w:r w:rsidRPr="00E14FF5">
        <w:rPr>
          <w:bCs w:val="0"/>
          <w:i/>
        </w:rPr>
        <w:tab/>
      </w:r>
      <w:r w:rsidR="00A33AE3" w:rsidRPr="00E14FF5">
        <w:rPr>
          <w:bCs w:val="0"/>
          <w:i/>
        </w:rPr>
        <w:t>S</w:t>
      </w:r>
      <w:r w:rsidR="001E2F67" w:rsidRPr="00E14FF5">
        <w:rPr>
          <w:bCs w:val="0"/>
          <w:i/>
        </w:rPr>
        <w:t xml:space="preserve">ites </w:t>
      </w:r>
      <w:r w:rsidR="00A33AE3" w:rsidRPr="00E14FF5">
        <w:rPr>
          <w:bCs w:val="0"/>
          <w:i/>
        </w:rPr>
        <w:t xml:space="preserve">for tree planting </w:t>
      </w:r>
      <w:r w:rsidR="001E2F67" w:rsidRPr="00E14FF5">
        <w:rPr>
          <w:bCs w:val="0"/>
          <w:i/>
        </w:rPr>
        <w:t xml:space="preserve">are selected </w:t>
      </w:r>
      <w:r w:rsidR="00B065DD" w:rsidRPr="00E14FF5">
        <w:rPr>
          <w:bCs w:val="0"/>
          <w:i/>
          <w:u w:val="single"/>
        </w:rPr>
        <w:t>by month 2</w:t>
      </w:r>
      <w:r w:rsidR="005C6455" w:rsidRPr="00E14FF5">
        <w:rPr>
          <w:bCs w:val="0"/>
          <w:i/>
          <w:u w:val="single"/>
        </w:rPr>
        <w:t>0</w:t>
      </w:r>
      <w:r w:rsidR="005C6455" w:rsidRPr="00E14FF5">
        <w:rPr>
          <w:bCs w:val="0"/>
          <w:i/>
        </w:rPr>
        <w:t xml:space="preserve">, management regime plan is drafted and peer reviewed </w:t>
      </w:r>
      <w:r w:rsidR="005C6455" w:rsidRPr="00E14FF5">
        <w:rPr>
          <w:bCs w:val="0"/>
          <w:i/>
          <w:u w:val="single"/>
        </w:rPr>
        <w:t>by month 23</w:t>
      </w:r>
      <w:r w:rsidR="005C6455" w:rsidRPr="00E14FF5">
        <w:rPr>
          <w:bCs w:val="0"/>
          <w:i/>
        </w:rPr>
        <w:t xml:space="preserve">, finalized </w:t>
      </w:r>
      <w:r w:rsidR="005C6455" w:rsidRPr="00E14FF5">
        <w:rPr>
          <w:bCs w:val="0"/>
          <w:i/>
          <w:u w:val="single"/>
        </w:rPr>
        <w:t>by month 24</w:t>
      </w:r>
      <w:r w:rsidR="005C6455" w:rsidRPr="00E14FF5">
        <w:rPr>
          <w:bCs w:val="0"/>
          <w:i/>
        </w:rPr>
        <w:t>, and planting begun</w:t>
      </w:r>
      <w:r w:rsidR="001E2F67" w:rsidRPr="00E14FF5">
        <w:rPr>
          <w:bCs w:val="0"/>
          <w:i/>
        </w:rPr>
        <w:t xml:space="preserve"> </w:t>
      </w:r>
      <w:r w:rsidR="001E2F67" w:rsidRPr="00E14FF5">
        <w:rPr>
          <w:bCs w:val="0"/>
          <w:i/>
          <w:u w:val="single"/>
        </w:rPr>
        <w:t xml:space="preserve">by month </w:t>
      </w:r>
      <w:r w:rsidR="00B065DD" w:rsidRPr="00E14FF5">
        <w:rPr>
          <w:bCs w:val="0"/>
          <w:i/>
          <w:u w:val="single"/>
        </w:rPr>
        <w:t>25</w:t>
      </w:r>
    </w:p>
    <w:p w14:paraId="26E47796" w14:textId="77777777" w:rsidR="005C6455" w:rsidRPr="00E14FF5" w:rsidRDefault="005C6455" w:rsidP="0071137F">
      <w:pPr>
        <w:spacing w:after="0"/>
        <w:ind w:left="2405" w:hanging="1699"/>
        <w:rPr>
          <w:i/>
          <w:szCs w:val="22"/>
          <w:u w:val="single"/>
        </w:rPr>
      </w:pPr>
      <w:r w:rsidRPr="00E14FF5">
        <w:rPr>
          <w:bCs w:val="0"/>
          <w:i/>
        </w:rPr>
        <w:t>Target indicator:</w:t>
      </w:r>
      <w:r w:rsidRPr="00E14FF5">
        <w:rPr>
          <w:bCs w:val="0"/>
          <w:i/>
        </w:rPr>
        <w:tab/>
      </w:r>
      <w:r w:rsidRPr="00E14FF5">
        <w:rPr>
          <w:i/>
          <w:szCs w:val="22"/>
        </w:rPr>
        <w:t>Tree planting in the selected watershed carried out during years 2 and 3, and completed</w:t>
      </w:r>
      <w:r w:rsidRPr="00E14FF5">
        <w:rPr>
          <w:i/>
          <w:szCs w:val="22"/>
          <w:u w:val="single"/>
        </w:rPr>
        <w:t xml:space="preserve"> by month 36</w:t>
      </w:r>
    </w:p>
    <w:p w14:paraId="26E47797" w14:textId="77777777" w:rsidR="00A94645" w:rsidRPr="00E14FF5" w:rsidRDefault="00A94645" w:rsidP="0071137F">
      <w:pPr>
        <w:spacing w:after="0"/>
        <w:ind w:left="2405" w:hanging="1699"/>
        <w:rPr>
          <w:i/>
          <w:szCs w:val="22"/>
        </w:rPr>
      </w:pPr>
      <w:r w:rsidRPr="00E14FF5">
        <w:rPr>
          <w:bCs w:val="0"/>
          <w:i/>
        </w:rPr>
        <w:t>Target indicator:</w:t>
      </w:r>
      <w:r w:rsidRPr="00E14FF5">
        <w:rPr>
          <w:bCs w:val="0"/>
          <w:i/>
        </w:rPr>
        <w:tab/>
        <w:t xml:space="preserve">Lessons learned report and guidelines for future replication and scaling up prepared </w:t>
      </w:r>
      <w:r w:rsidRPr="00E14FF5">
        <w:rPr>
          <w:bCs w:val="0"/>
          <w:i/>
          <w:u w:val="single"/>
        </w:rPr>
        <w:t>by month 42</w:t>
      </w:r>
      <w:r w:rsidRPr="00E14FF5">
        <w:rPr>
          <w:bCs w:val="0"/>
          <w:i/>
        </w:rPr>
        <w:t>.</w:t>
      </w:r>
    </w:p>
    <w:p w14:paraId="26E47798" w14:textId="77777777" w:rsidR="00DB35BA" w:rsidRPr="00E14FF5" w:rsidRDefault="00DB35BA" w:rsidP="0071137F">
      <w:pPr>
        <w:tabs>
          <w:tab w:val="left" w:pos="720"/>
          <w:tab w:val="center" w:pos="4320"/>
          <w:tab w:val="right" w:pos="8640"/>
        </w:tabs>
        <w:spacing w:before="120" w:after="120"/>
        <w:ind w:left="720" w:hanging="720"/>
        <w:rPr>
          <w:bCs w:val="0"/>
        </w:rPr>
      </w:pPr>
      <w:r w:rsidRPr="00E14FF5">
        <w:rPr>
          <w:bCs w:val="0"/>
        </w:rPr>
        <w:t>3.4.4</w:t>
      </w:r>
      <w:r w:rsidRPr="00E14FF5">
        <w:rPr>
          <w:bCs w:val="0"/>
        </w:rPr>
        <w:tab/>
        <w:t>Within the framework of the public awareness and communications campaign of 3.1.3, organize field visits, study tours, and competitions for schools and youth groups to better understand and importance that the global environment has to meet local socio-economic needs</w:t>
      </w:r>
    </w:p>
    <w:p w14:paraId="26E47799" w14:textId="77777777" w:rsidR="00A33AE3" w:rsidRPr="00E14FF5" w:rsidRDefault="00DB35BA" w:rsidP="0071137F">
      <w:pPr>
        <w:spacing w:after="0"/>
        <w:ind w:left="2405" w:hanging="1699"/>
        <w:rPr>
          <w:i/>
          <w:szCs w:val="22"/>
        </w:rPr>
      </w:pPr>
      <w:r w:rsidRPr="00E14FF5">
        <w:rPr>
          <w:bCs w:val="0"/>
          <w:i/>
        </w:rPr>
        <w:lastRenderedPageBreak/>
        <w:t>Target indicator:</w:t>
      </w:r>
      <w:r w:rsidRPr="00E14FF5">
        <w:rPr>
          <w:bCs w:val="0"/>
          <w:i/>
        </w:rPr>
        <w:tab/>
      </w:r>
      <w:r w:rsidR="00A33AE3" w:rsidRPr="00E14FF5">
        <w:rPr>
          <w:i/>
          <w:szCs w:val="22"/>
        </w:rPr>
        <w:t>High school and youth competition plans completed</w:t>
      </w:r>
      <w:r w:rsidR="00A33AE3" w:rsidRPr="00E14FF5">
        <w:rPr>
          <w:i/>
          <w:szCs w:val="22"/>
          <w:u w:val="single"/>
        </w:rPr>
        <w:t xml:space="preserve"> by month </w:t>
      </w:r>
      <w:r w:rsidR="00A4547E" w:rsidRPr="00E14FF5">
        <w:rPr>
          <w:i/>
          <w:szCs w:val="22"/>
          <w:u w:val="single"/>
        </w:rPr>
        <w:t>15</w:t>
      </w:r>
    </w:p>
    <w:p w14:paraId="26E4779A" w14:textId="77777777" w:rsidR="00DB35BA" w:rsidRPr="00E14FF5" w:rsidRDefault="00A33AE3" w:rsidP="0071137F">
      <w:pPr>
        <w:spacing w:after="0"/>
        <w:ind w:left="2405" w:hanging="1699"/>
        <w:rPr>
          <w:bCs w:val="0"/>
          <w:i/>
        </w:rPr>
      </w:pPr>
      <w:r w:rsidRPr="00E14FF5">
        <w:rPr>
          <w:i/>
          <w:szCs w:val="22"/>
        </w:rPr>
        <w:t>Target indicator:</w:t>
      </w:r>
      <w:r w:rsidRPr="00E14FF5">
        <w:rPr>
          <w:i/>
          <w:szCs w:val="22"/>
        </w:rPr>
        <w:tab/>
        <w:t xml:space="preserve">At least two (2) high schools and two (2) youth groups carry out competitions </w:t>
      </w:r>
      <w:r w:rsidRPr="00E14FF5">
        <w:rPr>
          <w:i/>
          <w:szCs w:val="22"/>
          <w:u w:val="single"/>
        </w:rPr>
        <w:t>by month 20</w:t>
      </w:r>
      <w:r w:rsidRPr="00E14FF5">
        <w:rPr>
          <w:i/>
          <w:szCs w:val="22"/>
        </w:rPr>
        <w:t xml:space="preserve"> and at least six (6) </w:t>
      </w:r>
      <w:r w:rsidRPr="00E14FF5">
        <w:rPr>
          <w:i/>
          <w:szCs w:val="22"/>
          <w:u w:val="single"/>
        </w:rPr>
        <w:t xml:space="preserve">by month </w:t>
      </w:r>
      <w:r w:rsidR="007F79E5" w:rsidRPr="00E14FF5">
        <w:rPr>
          <w:i/>
          <w:szCs w:val="22"/>
          <w:u w:val="single"/>
        </w:rPr>
        <w:t>45</w:t>
      </w:r>
    </w:p>
    <w:p w14:paraId="26E4779B" w14:textId="77777777" w:rsidR="0026036A" w:rsidRPr="00E14FF5" w:rsidRDefault="00DB35BA" w:rsidP="0071137F">
      <w:pPr>
        <w:spacing w:after="0"/>
        <w:ind w:left="2405" w:hanging="1699"/>
        <w:rPr>
          <w:i/>
          <w:szCs w:val="22"/>
        </w:rPr>
      </w:pPr>
      <w:r w:rsidRPr="00E14FF5">
        <w:rPr>
          <w:bCs w:val="0"/>
          <w:i/>
        </w:rPr>
        <w:t>Target indicator:</w:t>
      </w:r>
      <w:r w:rsidRPr="00E14FF5">
        <w:rPr>
          <w:bCs w:val="0"/>
          <w:i/>
        </w:rPr>
        <w:tab/>
      </w:r>
      <w:r w:rsidR="0026036A" w:rsidRPr="00E14FF5">
        <w:rPr>
          <w:bCs w:val="0"/>
          <w:i/>
        </w:rPr>
        <w:t>Plans for f</w:t>
      </w:r>
      <w:r w:rsidR="0026036A" w:rsidRPr="00E14FF5">
        <w:rPr>
          <w:i/>
          <w:szCs w:val="22"/>
        </w:rPr>
        <w:t>ield visits and study tours completed</w:t>
      </w:r>
      <w:r w:rsidR="0026036A" w:rsidRPr="00E14FF5">
        <w:rPr>
          <w:i/>
          <w:szCs w:val="22"/>
          <w:u w:val="single"/>
        </w:rPr>
        <w:t xml:space="preserve"> by month </w:t>
      </w:r>
      <w:r w:rsidR="00A4547E" w:rsidRPr="00E14FF5">
        <w:rPr>
          <w:i/>
          <w:szCs w:val="22"/>
          <w:u w:val="single"/>
        </w:rPr>
        <w:t>15</w:t>
      </w:r>
    </w:p>
    <w:p w14:paraId="26E4779C" w14:textId="77777777" w:rsidR="0026036A" w:rsidRPr="00E14FF5" w:rsidRDefault="00DB35BA" w:rsidP="0071137F">
      <w:pPr>
        <w:spacing w:after="0"/>
        <w:ind w:left="2405" w:hanging="1699"/>
        <w:rPr>
          <w:bCs w:val="0"/>
          <w:i/>
        </w:rPr>
      </w:pPr>
      <w:r w:rsidRPr="00E14FF5">
        <w:rPr>
          <w:bCs w:val="0"/>
          <w:i/>
        </w:rPr>
        <w:t>Target indicator:</w:t>
      </w:r>
      <w:r w:rsidR="0026036A" w:rsidRPr="00E14FF5">
        <w:rPr>
          <w:bCs w:val="0"/>
          <w:i/>
        </w:rPr>
        <w:t xml:space="preserve"> </w:t>
      </w:r>
      <w:r w:rsidR="0026036A" w:rsidRPr="00E14FF5">
        <w:rPr>
          <w:bCs w:val="0"/>
          <w:i/>
        </w:rPr>
        <w:tab/>
      </w:r>
      <w:r w:rsidR="0026036A" w:rsidRPr="00E14FF5">
        <w:rPr>
          <w:i/>
          <w:szCs w:val="22"/>
        </w:rPr>
        <w:t xml:space="preserve">At least two (2) field </w:t>
      </w:r>
      <w:r w:rsidR="007F79E5" w:rsidRPr="00E14FF5">
        <w:rPr>
          <w:i/>
          <w:szCs w:val="22"/>
        </w:rPr>
        <w:t>visits</w:t>
      </w:r>
      <w:r w:rsidR="0026036A" w:rsidRPr="00E14FF5">
        <w:rPr>
          <w:i/>
          <w:szCs w:val="22"/>
        </w:rPr>
        <w:t xml:space="preserve"> and two (2) study tours are completed </w:t>
      </w:r>
      <w:r w:rsidR="0026036A" w:rsidRPr="00E14FF5">
        <w:rPr>
          <w:i/>
          <w:szCs w:val="22"/>
          <w:u w:val="single"/>
        </w:rPr>
        <w:t>by month 20</w:t>
      </w:r>
      <w:r w:rsidR="0026036A" w:rsidRPr="00E14FF5">
        <w:rPr>
          <w:i/>
          <w:szCs w:val="22"/>
        </w:rPr>
        <w:t xml:space="preserve"> and at least six (6) </w:t>
      </w:r>
      <w:r w:rsidR="007F79E5" w:rsidRPr="00E14FF5">
        <w:rPr>
          <w:i/>
          <w:szCs w:val="22"/>
          <w:u w:val="single"/>
        </w:rPr>
        <w:t>by month 4</w:t>
      </w:r>
      <w:r w:rsidR="00A4547E" w:rsidRPr="00E14FF5">
        <w:rPr>
          <w:i/>
          <w:szCs w:val="22"/>
          <w:u w:val="single"/>
        </w:rPr>
        <w:t>4</w:t>
      </w:r>
    </w:p>
    <w:p w14:paraId="26E4779D" w14:textId="77777777" w:rsidR="002D1C0A" w:rsidRPr="00E14FF5" w:rsidRDefault="002D1C0A" w:rsidP="0071137F">
      <w:pPr>
        <w:pStyle w:val="Heading2"/>
        <w:spacing w:before="120"/>
        <w:jc w:val="both"/>
      </w:pPr>
      <w:bookmarkStart w:id="133" w:name="_Toc162029955"/>
      <w:bookmarkStart w:id="134" w:name="_Toc400483294"/>
      <w:bookmarkStart w:id="135" w:name="_Toc415080207"/>
      <w:bookmarkStart w:id="136" w:name="_Toc418775113"/>
      <w:bookmarkStart w:id="137" w:name="_Toc419042006"/>
      <w:bookmarkStart w:id="138" w:name="_Toc431549539"/>
      <w:r w:rsidRPr="00E14FF5">
        <w:t>B</w:t>
      </w:r>
      <w:r w:rsidR="00844453" w:rsidRPr="00E14FF5">
        <w:t>.6</w:t>
      </w:r>
      <w:r w:rsidR="00BA6ACF" w:rsidRPr="00E14FF5">
        <w:tab/>
      </w:r>
      <w:bookmarkStart w:id="139" w:name="c3"/>
      <w:bookmarkEnd w:id="139"/>
      <w:r w:rsidR="00BA6ACF" w:rsidRPr="00E14FF5">
        <w:t>Sustainability</w:t>
      </w:r>
      <w:r w:rsidR="007C79C1" w:rsidRPr="00E14FF5">
        <w:t xml:space="preserve">, </w:t>
      </w:r>
      <w:proofErr w:type="spellStart"/>
      <w:r w:rsidR="00BA6ACF" w:rsidRPr="00E14FF5">
        <w:t>Replicability</w:t>
      </w:r>
      <w:bookmarkStart w:id="140" w:name="_Toc162029956"/>
      <w:bookmarkStart w:id="141" w:name="_Toc378802699"/>
      <w:bookmarkStart w:id="142" w:name="_Toc386188826"/>
      <w:bookmarkStart w:id="143" w:name="_Toc400483295"/>
      <w:bookmarkStart w:id="144" w:name="_Toc415080208"/>
      <w:bookmarkEnd w:id="133"/>
      <w:bookmarkEnd w:id="134"/>
      <w:bookmarkEnd w:id="135"/>
      <w:bookmarkEnd w:id="136"/>
      <w:proofErr w:type="spellEnd"/>
      <w:r w:rsidR="007C79C1" w:rsidRPr="00E14FF5">
        <w:t>, Risks, and Assumptions</w:t>
      </w:r>
      <w:bookmarkEnd w:id="137"/>
      <w:bookmarkEnd w:id="138"/>
    </w:p>
    <w:p w14:paraId="26E4779E" w14:textId="77777777" w:rsidR="00BA6ACF" w:rsidRPr="00E14FF5" w:rsidRDefault="002D1C0A" w:rsidP="0071137F">
      <w:pPr>
        <w:pStyle w:val="Heading3"/>
      </w:pPr>
      <w:bookmarkStart w:id="145" w:name="_Toc418775114"/>
      <w:bookmarkStart w:id="146" w:name="_Toc419042007"/>
      <w:bookmarkStart w:id="147" w:name="_Toc431549540"/>
      <w:r w:rsidRPr="00E14FF5">
        <w:t>B.</w:t>
      </w:r>
      <w:r w:rsidR="00844453" w:rsidRPr="00E14FF5">
        <w:t>6</w:t>
      </w:r>
      <w:r w:rsidR="00BA6ACF" w:rsidRPr="00E14FF5">
        <w:t>.a</w:t>
      </w:r>
      <w:r w:rsidR="00BA6ACF" w:rsidRPr="00E14FF5">
        <w:tab/>
      </w:r>
      <w:bookmarkStart w:id="148" w:name="c3b"/>
      <w:bookmarkEnd w:id="148"/>
      <w:r w:rsidR="00BA6ACF" w:rsidRPr="00E14FF5">
        <w:t>Sustainability</w:t>
      </w:r>
      <w:bookmarkEnd w:id="140"/>
      <w:bookmarkEnd w:id="141"/>
      <w:bookmarkEnd w:id="142"/>
      <w:bookmarkEnd w:id="143"/>
      <w:bookmarkEnd w:id="144"/>
      <w:bookmarkEnd w:id="145"/>
      <w:bookmarkEnd w:id="146"/>
      <w:bookmarkEnd w:id="147"/>
    </w:p>
    <w:p w14:paraId="26E4779F" w14:textId="77777777" w:rsidR="00DC5A31" w:rsidRPr="00E14FF5" w:rsidRDefault="00BA6ACF" w:rsidP="0071137F">
      <w:pPr>
        <w:pStyle w:val="Paragraph"/>
        <w:jc w:val="both"/>
        <w:rPr>
          <w:noProof w:val="0"/>
        </w:rPr>
      </w:pPr>
      <w:r w:rsidRPr="00E14FF5">
        <w:rPr>
          <w:noProof w:val="0"/>
        </w:rPr>
        <w:t>The project’s fundamental approach to sustainability lies in building underlying capacities to make more informed decisions on best practice approaches for integrated global environmental and sustainable development</w:t>
      </w:r>
      <w:r w:rsidR="00D92085" w:rsidRPr="00E14FF5">
        <w:rPr>
          <w:noProof w:val="0"/>
        </w:rPr>
        <w:t xml:space="preserve">.  </w:t>
      </w:r>
      <w:r w:rsidR="00345BFC" w:rsidRPr="00E14FF5">
        <w:rPr>
          <w:noProof w:val="0"/>
        </w:rPr>
        <w:t>The project will promote sustainability of   outcomes through m</w:t>
      </w:r>
      <w:r w:rsidR="006C301A" w:rsidRPr="00E14FF5">
        <w:rPr>
          <w:noProof w:val="0"/>
        </w:rPr>
        <w:t>ainstreaming</w:t>
      </w:r>
      <w:r w:rsidR="00345BFC" w:rsidRPr="00E14FF5">
        <w:rPr>
          <w:noProof w:val="0"/>
        </w:rPr>
        <w:t xml:space="preserve"> sustainable land and watershed management into overall national development policies</w:t>
      </w:r>
      <w:r w:rsidR="00D92085" w:rsidRPr="00E14FF5">
        <w:rPr>
          <w:noProof w:val="0"/>
        </w:rPr>
        <w:t xml:space="preserve">.  </w:t>
      </w:r>
      <w:r w:rsidR="00345BFC" w:rsidRPr="00E14FF5">
        <w:rPr>
          <w:noProof w:val="0"/>
        </w:rPr>
        <w:t>Such mainstreaming will help Indonesia achieve green, low-carbon growth, which ultimately supports sustai</w:t>
      </w:r>
      <w:r w:rsidR="00DC5A31" w:rsidRPr="00E14FF5">
        <w:rPr>
          <w:noProof w:val="0"/>
        </w:rPr>
        <w:t>nable use of natural resources.</w:t>
      </w:r>
    </w:p>
    <w:p w14:paraId="26E477A0" w14:textId="77777777" w:rsidR="00DC5A31" w:rsidRPr="00E14FF5" w:rsidRDefault="00BA6ACF" w:rsidP="0071137F">
      <w:pPr>
        <w:pStyle w:val="Paragraph"/>
        <w:jc w:val="both"/>
        <w:rPr>
          <w:noProof w:val="0"/>
        </w:rPr>
      </w:pPr>
      <w:r w:rsidRPr="00E14FF5">
        <w:rPr>
          <w:noProof w:val="0"/>
        </w:rPr>
        <w:t>This project is strategically designed to meet the Rio Convention priorities through a targeted set of capacity building activities that seeks to engage stakeholders</w:t>
      </w:r>
      <w:r w:rsidR="00EF4200" w:rsidRPr="00E14FF5">
        <w:rPr>
          <w:noProof w:val="0"/>
        </w:rPr>
        <w:t>,</w:t>
      </w:r>
      <w:r w:rsidRPr="00E14FF5">
        <w:rPr>
          <w:noProof w:val="0"/>
        </w:rPr>
        <w:t xml:space="preserve"> at all levels in Indonesia</w:t>
      </w:r>
      <w:r w:rsidR="00EF4200" w:rsidRPr="00E14FF5">
        <w:rPr>
          <w:noProof w:val="0"/>
        </w:rPr>
        <w:t>,</w:t>
      </w:r>
      <w:r w:rsidRPr="00E14FF5">
        <w:rPr>
          <w:noProof w:val="0"/>
        </w:rPr>
        <w:t xml:space="preserve"> </w:t>
      </w:r>
      <w:r w:rsidR="004935D6" w:rsidRPr="00E14FF5">
        <w:rPr>
          <w:noProof w:val="0"/>
        </w:rPr>
        <w:t xml:space="preserve">who are </w:t>
      </w:r>
      <w:r w:rsidRPr="00E14FF5">
        <w:rPr>
          <w:noProof w:val="0"/>
        </w:rPr>
        <w:t>responsible for planning and making decisions that affect the global environment</w:t>
      </w:r>
      <w:r w:rsidR="00D92085" w:rsidRPr="00E14FF5">
        <w:rPr>
          <w:noProof w:val="0"/>
        </w:rPr>
        <w:t xml:space="preserve">.  </w:t>
      </w:r>
      <w:r w:rsidRPr="00E14FF5">
        <w:rPr>
          <w:noProof w:val="0"/>
        </w:rPr>
        <w:t xml:space="preserve">Activities should therefore be implemented to involve many diverse stakeholders in order to ensure a more comprehensive and holistic approach to </w:t>
      </w:r>
      <w:r w:rsidR="004935D6" w:rsidRPr="00E14FF5">
        <w:rPr>
          <w:noProof w:val="0"/>
        </w:rPr>
        <w:t>sustainable land/watershed management and sustainable development</w:t>
      </w:r>
      <w:r w:rsidR="00D92085" w:rsidRPr="00E14FF5">
        <w:rPr>
          <w:noProof w:val="0"/>
        </w:rPr>
        <w:t xml:space="preserve">.  </w:t>
      </w:r>
      <w:r w:rsidR="002D1C0A" w:rsidRPr="00E14FF5">
        <w:rPr>
          <w:noProof w:val="0"/>
        </w:rPr>
        <w:t>All levels of government are responsible for taking on the challenges of the global environment and meeting the convention guidelines as part of this project</w:t>
      </w:r>
      <w:r w:rsidR="00D92085" w:rsidRPr="00E14FF5">
        <w:rPr>
          <w:noProof w:val="0"/>
        </w:rPr>
        <w:t xml:space="preserve">.  </w:t>
      </w:r>
      <w:r w:rsidR="00345BFC" w:rsidRPr="00E14FF5">
        <w:rPr>
          <w:noProof w:val="0"/>
        </w:rPr>
        <w:t>The sustainability of outcomes will be further improved through the developme</w:t>
      </w:r>
      <w:r w:rsidR="004935D6" w:rsidRPr="00E14FF5">
        <w:rPr>
          <w:noProof w:val="0"/>
        </w:rPr>
        <w:t>nt of</w:t>
      </w:r>
      <w:r w:rsidR="00345BFC" w:rsidRPr="00E14FF5">
        <w:rPr>
          <w:noProof w:val="0"/>
        </w:rPr>
        <w:t xml:space="preserve"> stakeholder participation mechanisms</w:t>
      </w:r>
      <w:r w:rsidR="00D92085" w:rsidRPr="00E14FF5">
        <w:rPr>
          <w:noProof w:val="0"/>
        </w:rPr>
        <w:t xml:space="preserve">.  </w:t>
      </w:r>
      <w:r w:rsidR="00345BFC" w:rsidRPr="00E14FF5">
        <w:rPr>
          <w:noProof w:val="0"/>
        </w:rPr>
        <w:t xml:space="preserve">Local communities will be empowered through involvement in </w:t>
      </w:r>
      <w:r w:rsidR="00E075D4" w:rsidRPr="00E14FF5">
        <w:rPr>
          <w:noProof w:val="0"/>
        </w:rPr>
        <w:t xml:space="preserve">community based </w:t>
      </w:r>
      <w:r w:rsidR="00345BFC" w:rsidRPr="00E14FF5">
        <w:rPr>
          <w:noProof w:val="0"/>
        </w:rPr>
        <w:t>sustainable land and watershed management and piloting activities</w:t>
      </w:r>
      <w:r w:rsidR="00D92085" w:rsidRPr="00E14FF5">
        <w:rPr>
          <w:noProof w:val="0"/>
        </w:rPr>
        <w:t xml:space="preserve">.  </w:t>
      </w:r>
      <w:r w:rsidR="00345BFC" w:rsidRPr="00E14FF5">
        <w:rPr>
          <w:noProof w:val="0"/>
        </w:rPr>
        <w:t xml:space="preserve">Long-term investments </w:t>
      </w:r>
      <w:r w:rsidR="00EF4200" w:rsidRPr="00E14FF5">
        <w:rPr>
          <w:noProof w:val="0"/>
        </w:rPr>
        <w:t>to improve</w:t>
      </w:r>
      <w:r w:rsidR="00345BFC" w:rsidRPr="00E14FF5">
        <w:rPr>
          <w:noProof w:val="0"/>
        </w:rPr>
        <w:t xml:space="preserve"> relations with local communities will lead to increased levels of local participation and improved land and watershed governance, contributing to the overall sustainability of project outcomes</w:t>
      </w:r>
      <w:r w:rsidR="00D92085" w:rsidRPr="00E14FF5">
        <w:rPr>
          <w:noProof w:val="0"/>
        </w:rPr>
        <w:t xml:space="preserve">.  </w:t>
      </w:r>
      <w:r w:rsidR="00FC37DB" w:rsidRPr="00E14FF5">
        <w:rPr>
          <w:noProof w:val="0"/>
        </w:rPr>
        <w:t>Stakeholder engagement should also be as early as possible, allowing for increased ownership and thus sustainability</w:t>
      </w:r>
      <w:r w:rsidR="00D92085" w:rsidRPr="00E14FF5">
        <w:rPr>
          <w:noProof w:val="0"/>
        </w:rPr>
        <w:t xml:space="preserve">.  </w:t>
      </w:r>
      <w:r w:rsidR="00FC37DB" w:rsidRPr="00E14FF5">
        <w:rPr>
          <w:noProof w:val="0"/>
        </w:rPr>
        <w:t>Notwithstanding, decisions must be negotiated in a way that also ensure that all stakeholders receive satisfactory levels of benefits and equity, which are also critical to sustainability.</w:t>
      </w:r>
      <w:bookmarkStart w:id="149" w:name="_Ref412663583"/>
    </w:p>
    <w:p w14:paraId="26E477A1" w14:textId="77777777" w:rsidR="00DC5A31" w:rsidRPr="00E14FF5" w:rsidRDefault="00BA6ACF" w:rsidP="0071137F">
      <w:pPr>
        <w:pStyle w:val="Paragraph"/>
        <w:jc w:val="both"/>
        <w:rPr>
          <w:noProof w:val="0"/>
        </w:rPr>
      </w:pPr>
      <w:r w:rsidRPr="00E14FF5">
        <w:rPr>
          <w:noProof w:val="0"/>
        </w:rPr>
        <w:t>Sustainability is further enhanced by undertaking an extensive set of awareness-raising activities targeted at a broad range of stakeholders, including the general public and particularly youths where the addition of appropriately framed information can have an important impact on the early stages of value formation</w:t>
      </w:r>
      <w:r w:rsidR="00D92085" w:rsidRPr="00E14FF5">
        <w:rPr>
          <w:noProof w:val="0"/>
        </w:rPr>
        <w:t xml:space="preserve">.  </w:t>
      </w:r>
      <w:r w:rsidRPr="00E14FF5">
        <w:rPr>
          <w:noProof w:val="0"/>
          <w:color w:val="000000"/>
        </w:rPr>
        <w:t xml:space="preserve">Another approach to ensuring sustainability is to align multilateral environmental agreements with </w:t>
      </w:r>
      <w:r w:rsidRPr="00E14FF5">
        <w:rPr>
          <w:noProof w:val="0"/>
        </w:rPr>
        <w:t>key national development priorities</w:t>
      </w:r>
      <w:r w:rsidR="00D92085" w:rsidRPr="00E14FF5">
        <w:rPr>
          <w:noProof w:val="0"/>
        </w:rPr>
        <w:t xml:space="preserve">.  </w:t>
      </w:r>
      <w:r w:rsidR="009B6C32" w:rsidRPr="00E14FF5">
        <w:rPr>
          <w:noProof w:val="0"/>
        </w:rPr>
        <w:t>The project will develop policy tools on linkages among SLM, SWM, MEAs, green growth, and development policies/strategies</w:t>
      </w:r>
      <w:r w:rsidR="00D92085" w:rsidRPr="00E14FF5">
        <w:rPr>
          <w:noProof w:val="0"/>
        </w:rPr>
        <w:t xml:space="preserve">.  </w:t>
      </w:r>
      <w:r w:rsidRPr="00E14FF5">
        <w:rPr>
          <w:noProof w:val="0"/>
        </w:rPr>
        <w:t>Aligning global environmental priorities with high value sector development priorities should help strengthen the legitimacy of both priorities if they are reconciled through thoughtful and transparent consultative and decision-making processes, as well as being based on widely accepted data, information, knowledge and best practices</w:t>
      </w:r>
      <w:r w:rsidR="00D92085" w:rsidRPr="00E14FF5">
        <w:rPr>
          <w:noProof w:val="0"/>
        </w:rPr>
        <w:t xml:space="preserve">.  </w:t>
      </w:r>
      <w:r w:rsidRPr="00E14FF5">
        <w:rPr>
          <w:noProof w:val="0"/>
        </w:rPr>
        <w:t>The project will also undertake targeted awareness-raising activities to secure high-level commitment from key decision-makers and foster a sufficient number of project champions to sustain project outcomes following project completion.</w:t>
      </w:r>
      <w:bookmarkEnd w:id="149"/>
    </w:p>
    <w:p w14:paraId="26E477A2" w14:textId="77777777" w:rsidR="00DC5A31" w:rsidRPr="00E14FF5" w:rsidRDefault="00BA6ACF" w:rsidP="0071137F">
      <w:pPr>
        <w:pStyle w:val="Paragraph"/>
        <w:jc w:val="both"/>
        <w:rPr>
          <w:noProof w:val="0"/>
        </w:rPr>
      </w:pPr>
      <w:r w:rsidRPr="00E14FF5">
        <w:rPr>
          <w:noProof w:val="0"/>
        </w:rPr>
        <w:t>The sustainability of the project’s outcomes will also be strengthened by the project’s attention to resource mobilization</w:t>
      </w:r>
      <w:r w:rsidR="00D92085" w:rsidRPr="00E14FF5">
        <w:rPr>
          <w:noProof w:val="0"/>
        </w:rPr>
        <w:t xml:space="preserve">.  </w:t>
      </w:r>
      <w:r w:rsidRPr="00E14FF5">
        <w:rPr>
          <w:noProof w:val="0"/>
        </w:rPr>
        <w:t>To ensure the long term existence of project outcomes</w:t>
      </w:r>
      <w:r w:rsidR="00E075D4" w:rsidRPr="00E14FF5">
        <w:rPr>
          <w:noProof w:val="0"/>
        </w:rPr>
        <w:t>,</w:t>
      </w:r>
      <w:r w:rsidRPr="00E14FF5">
        <w:rPr>
          <w:noProof w:val="0"/>
        </w:rPr>
        <w:t xml:space="preserve"> a certain amount of new and additional resources</w:t>
      </w:r>
      <w:r w:rsidR="00E075D4" w:rsidRPr="00E14FF5">
        <w:rPr>
          <w:noProof w:val="0"/>
        </w:rPr>
        <w:t>,</w:t>
      </w:r>
      <w:r w:rsidRPr="00E14FF5">
        <w:rPr>
          <w:noProof w:val="0"/>
        </w:rPr>
        <w:t xml:space="preserve"> that are currently not available outside of the project’s construct,</w:t>
      </w:r>
      <w:r w:rsidR="00E075D4" w:rsidRPr="00E14FF5">
        <w:rPr>
          <w:noProof w:val="0"/>
        </w:rPr>
        <w:t xml:space="preserve"> are required</w:t>
      </w:r>
      <w:r w:rsidR="00D92085" w:rsidRPr="00E14FF5">
        <w:rPr>
          <w:noProof w:val="0"/>
        </w:rPr>
        <w:t xml:space="preserve">.  </w:t>
      </w:r>
      <w:r w:rsidR="00E075D4" w:rsidRPr="00E14FF5">
        <w:rPr>
          <w:noProof w:val="0"/>
        </w:rPr>
        <w:t>Thus, this</w:t>
      </w:r>
      <w:r w:rsidRPr="00E14FF5">
        <w:rPr>
          <w:noProof w:val="0"/>
        </w:rPr>
        <w:t xml:space="preserve"> project is being supported through external grants</w:t>
      </w:r>
      <w:r w:rsidR="00D92085" w:rsidRPr="00E14FF5">
        <w:rPr>
          <w:noProof w:val="0"/>
        </w:rPr>
        <w:t xml:space="preserve">.  </w:t>
      </w:r>
      <w:r w:rsidRPr="00E14FF5">
        <w:rPr>
          <w:noProof w:val="0"/>
        </w:rPr>
        <w:t>The project’s resource mobilization strategy will explore the kind of resources needed to sustain project results and identify realistic sources from both domestic and international sources</w:t>
      </w:r>
      <w:r w:rsidR="00D92085" w:rsidRPr="00E14FF5">
        <w:rPr>
          <w:noProof w:val="0"/>
        </w:rPr>
        <w:t xml:space="preserve">.  </w:t>
      </w:r>
      <w:r w:rsidRPr="00E14FF5">
        <w:rPr>
          <w:noProof w:val="0"/>
        </w:rPr>
        <w:t>Additionally</w:t>
      </w:r>
      <w:r w:rsidR="00E03E91" w:rsidRPr="00E14FF5">
        <w:rPr>
          <w:noProof w:val="0"/>
        </w:rPr>
        <w:t>, the</w:t>
      </w:r>
      <w:r w:rsidRPr="00E14FF5">
        <w:rPr>
          <w:noProof w:val="0"/>
        </w:rPr>
        <w:t xml:space="preserve"> project includes support for piloting revenue generating instruments, as well as for addressing institutional barriers and perceptions of environm</w:t>
      </w:r>
      <w:r w:rsidR="00DC5A31" w:rsidRPr="00E14FF5">
        <w:rPr>
          <w:noProof w:val="0"/>
        </w:rPr>
        <w:t>ental economic value.</w:t>
      </w:r>
    </w:p>
    <w:p w14:paraId="26E477A3" w14:textId="77777777" w:rsidR="00201FFA" w:rsidRPr="00E14FF5" w:rsidRDefault="002D1C0A" w:rsidP="0071137F">
      <w:pPr>
        <w:pStyle w:val="Paragraph"/>
        <w:jc w:val="both"/>
        <w:rPr>
          <w:noProof w:val="0"/>
        </w:rPr>
      </w:pPr>
      <w:r w:rsidRPr="00E14FF5">
        <w:rPr>
          <w:noProof w:val="0"/>
        </w:rPr>
        <w:lastRenderedPageBreak/>
        <w:t xml:space="preserve">Finally, </w:t>
      </w:r>
      <w:r w:rsidR="00EF4200" w:rsidRPr="00E14FF5">
        <w:rPr>
          <w:noProof w:val="0"/>
        </w:rPr>
        <w:t>to promote sustainability of outcomes, the project will aim to capture lessons learned and institutionalize approaches so that they reach a point of operational sustainability by the end of the project.</w:t>
      </w:r>
    </w:p>
    <w:p w14:paraId="26E477A4" w14:textId="77777777" w:rsidR="00BA6ACF" w:rsidRPr="00E14FF5" w:rsidRDefault="002D1C0A" w:rsidP="0071137F">
      <w:pPr>
        <w:pStyle w:val="Heading3"/>
      </w:pPr>
      <w:bookmarkStart w:id="150" w:name="_Toc162029957"/>
      <w:bookmarkStart w:id="151" w:name="_Toc378802700"/>
      <w:bookmarkStart w:id="152" w:name="_Toc386188827"/>
      <w:bookmarkStart w:id="153" w:name="_Toc400483296"/>
      <w:bookmarkStart w:id="154" w:name="_Toc415080209"/>
      <w:bookmarkStart w:id="155" w:name="_Toc418775115"/>
      <w:bookmarkStart w:id="156" w:name="_Toc419042008"/>
      <w:bookmarkStart w:id="157" w:name="_Toc431549541"/>
      <w:r w:rsidRPr="00E14FF5">
        <w:t>B.</w:t>
      </w:r>
      <w:r w:rsidR="00844453" w:rsidRPr="00E14FF5">
        <w:t>6</w:t>
      </w:r>
      <w:r w:rsidR="00BA6ACF" w:rsidRPr="00E14FF5">
        <w:t>.b</w:t>
      </w:r>
      <w:bookmarkStart w:id="158" w:name="c3a"/>
      <w:bookmarkEnd w:id="158"/>
      <w:r w:rsidR="00557B4D" w:rsidRPr="00E14FF5">
        <w:tab/>
      </w:r>
      <w:proofErr w:type="spellStart"/>
      <w:r w:rsidR="00BA6ACF" w:rsidRPr="00E14FF5">
        <w:t>Replicability</w:t>
      </w:r>
      <w:proofErr w:type="spellEnd"/>
      <w:r w:rsidR="00BA6ACF" w:rsidRPr="00E14FF5">
        <w:t xml:space="preserve"> and Lessons Learned</w:t>
      </w:r>
      <w:bookmarkEnd w:id="150"/>
      <w:bookmarkEnd w:id="151"/>
      <w:bookmarkEnd w:id="152"/>
      <w:bookmarkEnd w:id="153"/>
      <w:bookmarkEnd w:id="154"/>
      <w:bookmarkEnd w:id="155"/>
      <w:bookmarkEnd w:id="156"/>
      <w:bookmarkEnd w:id="157"/>
    </w:p>
    <w:p w14:paraId="26E477A5" w14:textId="77777777" w:rsidR="00DC5A31" w:rsidRPr="00E14FF5" w:rsidRDefault="00BA6ACF" w:rsidP="0071137F">
      <w:pPr>
        <w:pStyle w:val="Paragraph"/>
        <w:jc w:val="both"/>
        <w:rPr>
          <w:noProof w:val="0"/>
        </w:rPr>
      </w:pPr>
      <w:r w:rsidRPr="00E14FF5">
        <w:rPr>
          <w:noProof w:val="0"/>
        </w:rPr>
        <w:t>As a medium-size project, this initiative has certain limitations, namely in being able to reconcile and undertake all the necessary institutional and legislative reforms identified as needed during project implementation</w:t>
      </w:r>
      <w:r w:rsidR="00D92085" w:rsidRPr="00E14FF5">
        <w:rPr>
          <w:noProof w:val="0"/>
        </w:rPr>
        <w:t xml:space="preserve">.  </w:t>
      </w:r>
      <w:r w:rsidRPr="00E14FF5">
        <w:rPr>
          <w:noProof w:val="0"/>
        </w:rPr>
        <w:t>Instead, this project serves as catalyst of a more long-term approach for improved decision-making for the bene</w:t>
      </w:r>
      <w:r w:rsidR="00DC5A31" w:rsidRPr="00E14FF5">
        <w:rPr>
          <w:noProof w:val="0"/>
        </w:rPr>
        <w:t>fit of the global environment.</w:t>
      </w:r>
    </w:p>
    <w:p w14:paraId="26E477A6" w14:textId="77777777" w:rsidR="00DC5A31" w:rsidRPr="00E14FF5" w:rsidRDefault="00E075D4" w:rsidP="0071137F">
      <w:pPr>
        <w:pStyle w:val="Paragraph"/>
        <w:jc w:val="both"/>
        <w:rPr>
          <w:noProof w:val="0"/>
        </w:rPr>
      </w:pPr>
      <w:r w:rsidRPr="00E14FF5">
        <w:rPr>
          <w:noProof w:val="0"/>
        </w:rPr>
        <w:t xml:space="preserve">Given that the barriers addressed by the project </w:t>
      </w:r>
      <w:r w:rsidR="00BA6ACF" w:rsidRPr="00E14FF5">
        <w:rPr>
          <w:noProof w:val="0"/>
        </w:rPr>
        <w:t>are largely sha</w:t>
      </w:r>
      <w:r w:rsidRPr="00E14FF5">
        <w:rPr>
          <w:noProof w:val="0"/>
        </w:rPr>
        <w:t xml:space="preserve">red by regions across Indonesia, </w:t>
      </w:r>
      <w:r w:rsidR="00BA6ACF" w:rsidRPr="00E14FF5">
        <w:rPr>
          <w:noProof w:val="0"/>
        </w:rPr>
        <w:t>and the approaches used are transferable</w:t>
      </w:r>
      <w:r w:rsidRPr="00E14FF5">
        <w:rPr>
          <w:noProof w:val="0"/>
        </w:rPr>
        <w:t>, the project’s outcomes are replicable</w:t>
      </w:r>
      <w:r w:rsidR="00D92085" w:rsidRPr="00E14FF5">
        <w:rPr>
          <w:noProof w:val="0"/>
        </w:rPr>
        <w:t xml:space="preserve">.  </w:t>
      </w:r>
      <w:r w:rsidR="00BA6ACF" w:rsidRPr="00E14FF5">
        <w:rPr>
          <w:noProof w:val="0"/>
        </w:rPr>
        <w:t>The project’s outcomes will contribute towards larger national policy, regulatory, fiscal, dat</w:t>
      </w:r>
      <w:r w:rsidR="00313CA7" w:rsidRPr="00E14FF5">
        <w:rPr>
          <w:noProof w:val="0"/>
        </w:rPr>
        <w:t xml:space="preserve">a management and communication </w:t>
      </w:r>
      <w:r w:rsidR="00BA6ACF" w:rsidRPr="00E14FF5">
        <w:rPr>
          <w:noProof w:val="0"/>
        </w:rPr>
        <w:t>initiatives in support of the Rio Conventions</w:t>
      </w:r>
      <w:r w:rsidR="00D92085" w:rsidRPr="00E14FF5">
        <w:rPr>
          <w:noProof w:val="0"/>
        </w:rPr>
        <w:t xml:space="preserve">.  </w:t>
      </w:r>
      <w:r w:rsidR="00BA6ACF" w:rsidRPr="00E14FF5">
        <w:rPr>
          <w:noProof w:val="0"/>
        </w:rPr>
        <w:t xml:space="preserve">This will include informing national policy development on issues such as </w:t>
      </w:r>
      <w:r w:rsidR="00F220E3" w:rsidRPr="00E14FF5">
        <w:rPr>
          <w:noProof w:val="0"/>
        </w:rPr>
        <w:t>land/</w:t>
      </w:r>
      <w:r w:rsidR="00BA6ACF" w:rsidRPr="00E14FF5">
        <w:rPr>
          <w:noProof w:val="0"/>
        </w:rPr>
        <w:t>watershed management, innovative financing mechanisms, and community participation approaches</w:t>
      </w:r>
      <w:r w:rsidR="00D92085" w:rsidRPr="00E14FF5">
        <w:rPr>
          <w:noProof w:val="0"/>
        </w:rPr>
        <w:t xml:space="preserve">.  </w:t>
      </w:r>
      <w:r w:rsidR="009C009E" w:rsidRPr="00E14FF5">
        <w:rPr>
          <w:noProof w:val="0"/>
        </w:rPr>
        <w:t xml:space="preserve">Successful models will be identified and lessons learned and best practices will be </w:t>
      </w:r>
      <w:r w:rsidR="00C55C73" w:rsidRPr="00E14FF5">
        <w:rPr>
          <w:noProof w:val="0"/>
        </w:rPr>
        <w:t xml:space="preserve">captured and </w:t>
      </w:r>
      <w:r w:rsidR="009C009E" w:rsidRPr="00E14FF5">
        <w:rPr>
          <w:noProof w:val="0"/>
        </w:rPr>
        <w:t xml:space="preserve">disseminated to </w:t>
      </w:r>
      <w:r w:rsidR="00DC5A31" w:rsidRPr="00E14FF5">
        <w:rPr>
          <w:noProof w:val="0"/>
        </w:rPr>
        <w:t>promote scaling-up/replication.</w:t>
      </w:r>
    </w:p>
    <w:p w14:paraId="26E477A7" w14:textId="77777777" w:rsidR="00DC5A31" w:rsidRPr="00E14FF5" w:rsidRDefault="00BA6ACF" w:rsidP="0071137F">
      <w:pPr>
        <w:pStyle w:val="Paragraph"/>
        <w:jc w:val="both"/>
        <w:rPr>
          <w:noProof w:val="0"/>
        </w:rPr>
      </w:pPr>
      <w:r w:rsidRPr="00E14FF5">
        <w:rPr>
          <w:noProof w:val="0"/>
        </w:rPr>
        <w:t>The project’s trainings and learning-by-doing exercises, complemented by piloting of best practices and methodologies for sustainable land and water management for Rio Convention mainstreaming</w:t>
      </w:r>
      <w:r w:rsidR="00C55C73" w:rsidRPr="00E14FF5">
        <w:rPr>
          <w:noProof w:val="0"/>
        </w:rPr>
        <w:t>,</w:t>
      </w:r>
      <w:r w:rsidRPr="00E14FF5">
        <w:rPr>
          <w:noProof w:val="0"/>
        </w:rPr>
        <w:t xml:space="preserve"> will serve as the basis</w:t>
      </w:r>
      <w:r w:rsidR="00C55C73" w:rsidRPr="00E14FF5">
        <w:rPr>
          <w:noProof w:val="0"/>
        </w:rPr>
        <w:t xml:space="preserve"> for testing the robustness of </w:t>
      </w:r>
      <w:r w:rsidRPr="00E14FF5">
        <w:rPr>
          <w:noProof w:val="0"/>
        </w:rPr>
        <w:t xml:space="preserve">long-term </w:t>
      </w:r>
      <w:r w:rsidR="00C55C73" w:rsidRPr="00E14FF5">
        <w:rPr>
          <w:noProof w:val="0"/>
        </w:rPr>
        <w:t>initiatives</w:t>
      </w:r>
      <w:r w:rsidR="00D92085" w:rsidRPr="00E14FF5">
        <w:rPr>
          <w:noProof w:val="0"/>
        </w:rPr>
        <w:t xml:space="preserve">.  </w:t>
      </w:r>
      <w:r w:rsidRPr="00E14FF5">
        <w:rPr>
          <w:noProof w:val="0"/>
        </w:rPr>
        <w:t>By strengthening the institutional and technical capacities, the replicability and extension of the project strategy through future pilot projects will be greatly enhanced and the learning curve greatly reduced.</w:t>
      </w:r>
    </w:p>
    <w:p w14:paraId="26E477A8" w14:textId="77777777" w:rsidR="00DC5A31" w:rsidRPr="00E14FF5" w:rsidRDefault="00BA6ACF" w:rsidP="0071137F">
      <w:pPr>
        <w:pStyle w:val="Paragraph"/>
        <w:jc w:val="both"/>
        <w:rPr>
          <w:noProof w:val="0"/>
        </w:rPr>
      </w:pPr>
      <w:r w:rsidRPr="00E14FF5">
        <w:rPr>
          <w:noProof w:val="0"/>
        </w:rPr>
        <w:t>The replication and extension of project activities is further strengthened by the large number of stakeholders that the project envisages engaging</w:t>
      </w:r>
      <w:r w:rsidR="00D92085" w:rsidRPr="00E14FF5">
        <w:rPr>
          <w:noProof w:val="0"/>
        </w:rPr>
        <w:t xml:space="preserve">.  </w:t>
      </w:r>
      <w:r w:rsidRPr="00E14FF5">
        <w:rPr>
          <w:noProof w:val="0"/>
        </w:rPr>
        <w:t>This includes working with NGOs and civil society associations that have a strong presence and extensive reach in local communities and/or are actively supporting related capacity development work</w:t>
      </w:r>
      <w:r w:rsidR="00D92085" w:rsidRPr="00E14FF5">
        <w:rPr>
          <w:noProof w:val="0"/>
        </w:rPr>
        <w:t xml:space="preserve">.  </w:t>
      </w:r>
      <w:r w:rsidRPr="00E14FF5">
        <w:rPr>
          <w:noProof w:val="0"/>
        </w:rPr>
        <w:t>Many such organizations operate in Indonesia, and are particularly active in creating innovative solutions for sustainable watershed/land management and multidisciplinary approaches</w:t>
      </w:r>
      <w:r w:rsidR="00D92085" w:rsidRPr="00E14FF5">
        <w:rPr>
          <w:noProof w:val="0"/>
        </w:rPr>
        <w:t xml:space="preserve">.  </w:t>
      </w:r>
      <w:r w:rsidRPr="00E14FF5">
        <w:rPr>
          <w:noProof w:val="0"/>
        </w:rPr>
        <w:t xml:space="preserve">NGOs and institutions </w:t>
      </w:r>
      <w:r w:rsidR="00F220E3" w:rsidRPr="00E14FF5">
        <w:rPr>
          <w:noProof w:val="0"/>
        </w:rPr>
        <w:t xml:space="preserve">also play an important role in </w:t>
      </w:r>
      <w:r w:rsidRPr="00E14FF5">
        <w:rPr>
          <w:noProof w:val="0"/>
        </w:rPr>
        <w:t>land rehabilitation, soil conservation, and monitoring in Indonesia</w:t>
      </w:r>
      <w:r w:rsidR="00D92085" w:rsidRPr="00E14FF5">
        <w:rPr>
          <w:noProof w:val="0"/>
        </w:rPr>
        <w:t xml:space="preserve">.  </w:t>
      </w:r>
      <w:r w:rsidR="009C009E" w:rsidRPr="00E14FF5">
        <w:rPr>
          <w:noProof w:val="0"/>
        </w:rPr>
        <w:t>Project activities will be undertaken with the engagement of the private sector as well.</w:t>
      </w:r>
    </w:p>
    <w:p w14:paraId="26E477A9" w14:textId="77777777" w:rsidR="00DC5A31" w:rsidRPr="00E14FF5" w:rsidRDefault="00BA6ACF" w:rsidP="0071137F">
      <w:pPr>
        <w:pStyle w:val="Paragraph"/>
        <w:jc w:val="both"/>
        <w:rPr>
          <w:noProof w:val="0"/>
        </w:rPr>
      </w:pPr>
      <w:r w:rsidRPr="00E14FF5">
        <w:rPr>
          <w:noProof w:val="0"/>
        </w:rPr>
        <w:t>Replication will also be supported by raising awareness of the project throughout Indonesia</w:t>
      </w:r>
      <w:r w:rsidR="00D92085" w:rsidRPr="00E14FF5">
        <w:rPr>
          <w:noProof w:val="0"/>
        </w:rPr>
        <w:t xml:space="preserve">.  </w:t>
      </w:r>
      <w:r w:rsidRPr="00E14FF5">
        <w:rPr>
          <w:noProof w:val="0"/>
        </w:rPr>
        <w:t>This project will facilitate this through awareness-raising workshops with key stakeholders from the local and regional government, the private sector, academia, civil society and the media</w:t>
      </w:r>
      <w:r w:rsidR="00D92085" w:rsidRPr="00E14FF5">
        <w:rPr>
          <w:noProof w:val="0"/>
        </w:rPr>
        <w:t xml:space="preserve">.  </w:t>
      </w:r>
      <w:r w:rsidRPr="00E14FF5">
        <w:rPr>
          <w:noProof w:val="0"/>
        </w:rPr>
        <w:t>The public service announcements on radio and television also serve the purpose of popularizing the project with the public in order to generate greater support and dema</w:t>
      </w:r>
      <w:r w:rsidR="00DC5A31" w:rsidRPr="00E14FF5">
        <w:rPr>
          <w:noProof w:val="0"/>
        </w:rPr>
        <w:t>nd for replication activities.</w:t>
      </w:r>
    </w:p>
    <w:p w14:paraId="26E477AA" w14:textId="77777777" w:rsidR="00DD2362" w:rsidRPr="00E14FF5" w:rsidRDefault="00DD2362" w:rsidP="0071137F">
      <w:pPr>
        <w:pStyle w:val="Paragraph"/>
        <w:jc w:val="both"/>
        <w:rPr>
          <w:noProof w:val="0"/>
        </w:rPr>
      </w:pPr>
      <w:r w:rsidRPr="00E14FF5">
        <w:rPr>
          <w:noProof w:val="0"/>
        </w:rPr>
        <w:t>The resource mobilization strategy will also be a key feature of the project’s replicability (and sustainability as outlined above), since activities under the project and future activities outside of this project will need</w:t>
      </w:r>
      <w:r w:rsidR="005673C7" w:rsidRPr="00E14FF5">
        <w:rPr>
          <w:noProof w:val="0"/>
        </w:rPr>
        <w:t xml:space="preserve"> continued financing.</w:t>
      </w:r>
    </w:p>
    <w:p w14:paraId="26E477AB" w14:textId="77777777" w:rsidR="00A242C8" w:rsidRPr="00E14FF5" w:rsidRDefault="002C0FDE" w:rsidP="0071137F">
      <w:pPr>
        <w:pStyle w:val="Heading3"/>
      </w:pPr>
      <w:bookmarkStart w:id="159" w:name="_Toc417855171"/>
      <w:r w:rsidRPr="00E14FF5">
        <w:br w:type="page"/>
      </w:r>
      <w:bookmarkStart w:id="160" w:name="_Toc419042009"/>
      <w:bookmarkStart w:id="161" w:name="_Toc431549542"/>
      <w:r w:rsidR="00A242C8" w:rsidRPr="00E14FF5">
        <w:lastRenderedPageBreak/>
        <w:t>B</w:t>
      </w:r>
      <w:r w:rsidR="007C79C1" w:rsidRPr="00E14FF5">
        <w:t>.6.c</w:t>
      </w:r>
      <w:r w:rsidR="00BB33E0" w:rsidRPr="00E14FF5">
        <w:tab/>
      </w:r>
      <w:r w:rsidR="00A242C8" w:rsidRPr="00E14FF5">
        <w:t>Risk and Assumptions</w:t>
      </w:r>
      <w:bookmarkEnd w:id="160"/>
      <w:bookmarkEnd w:id="161"/>
    </w:p>
    <w:p w14:paraId="26E477AC" w14:textId="77777777" w:rsidR="0032342B" w:rsidRPr="00E14FF5" w:rsidRDefault="0032342B" w:rsidP="0071137F">
      <w:pPr>
        <w:pStyle w:val="Paragraph"/>
        <w:jc w:val="both"/>
        <w:rPr>
          <w:noProof w:val="0"/>
        </w:rPr>
      </w:pPr>
      <w:bookmarkStart w:id="162" w:name="_Ref412664133"/>
      <w:r w:rsidRPr="00E14FF5">
        <w:rPr>
          <w:noProof w:val="0"/>
        </w:rPr>
        <w:t>Notwithstanding that the project’s risks and association assumptions were assessed at a preliminary stage, the purpose of the project preparation phase was, among others, to undertake an in-depth assessment of these risks based on a more extensive set of consultations and review of the background documentation</w:t>
      </w:r>
      <w:r w:rsidR="00D92085" w:rsidRPr="00E14FF5">
        <w:rPr>
          <w:noProof w:val="0"/>
        </w:rPr>
        <w:t xml:space="preserve">.  </w:t>
      </w:r>
      <w:r w:rsidRPr="00E14FF5">
        <w:rPr>
          <w:noProof w:val="0"/>
        </w:rPr>
        <w:t>A more accurate assessment of the risks was therefore possible at the end of the project document preparation phase.</w:t>
      </w:r>
      <w:bookmarkEnd w:id="162"/>
    </w:p>
    <w:p w14:paraId="26E477AD" w14:textId="77777777" w:rsidR="00201FFA" w:rsidRPr="00E14FF5" w:rsidRDefault="0032342B" w:rsidP="0071137F">
      <w:pPr>
        <w:pStyle w:val="Paragraph"/>
        <w:jc w:val="both"/>
        <w:rPr>
          <w:noProof w:val="0"/>
        </w:rPr>
      </w:pPr>
      <w:r w:rsidRPr="00E14FF5">
        <w:rPr>
          <w:noProof w:val="0"/>
        </w:rPr>
        <w:t>Perhaps the most important risks to the project are sustainability/replicability and coordination</w:t>
      </w:r>
      <w:r w:rsidR="00D92085" w:rsidRPr="00E14FF5">
        <w:rPr>
          <w:noProof w:val="0"/>
        </w:rPr>
        <w:t xml:space="preserve">.  </w:t>
      </w:r>
      <w:r w:rsidRPr="00E14FF5">
        <w:rPr>
          <w:noProof w:val="0"/>
        </w:rPr>
        <w:t>There is a risk that results produced by project will not be sustained beyond the project lifetime</w:t>
      </w:r>
      <w:r w:rsidR="00D92085" w:rsidRPr="00E14FF5">
        <w:rPr>
          <w:noProof w:val="0"/>
        </w:rPr>
        <w:t xml:space="preserve">.  </w:t>
      </w:r>
      <w:r w:rsidRPr="00E14FF5">
        <w:rPr>
          <w:noProof w:val="0"/>
        </w:rPr>
        <w:t>There is also a risk that project results will not be scaled up</w:t>
      </w:r>
      <w:r w:rsidR="00D92085" w:rsidRPr="00E14FF5">
        <w:rPr>
          <w:noProof w:val="0"/>
        </w:rPr>
        <w:t xml:space="preserve">.  </w:t>
      </w:r>
      <w:r w:rsidRPr="00E14FF5">
        <w:rPr>
          <w:noProof w:val="0"/>
        </w:rPr>
        <w:t>This risk is largely due to political commitment to apply institutional reforms</w:t>
      </w:r>
      <w:r w:rsidR="00D92085" w:rsidRPr="00E14FF5">
        <w:rPr>
          <w:noProof w:val="0"/>
        </w:rPr>
        <w:t xml:space="preserve">.  </w:t>
      </w:r>
      <w:r w:rsidRPr="00E14FF5">
        <w:rPr>
          <w:noProof w:val="0"/>
        </w:rPr>
        <w:t>Given that these results emerged through external financing and support, key project results must be sufficiently institutionalized if the larger outcomes are to be sustainable</w:t>
      </w:r>
      <w:r w:rsidR="00D92085" w:rsidRPr="00E14FF5">
        <w:rPr>
          <w:noProof w:val="0"/>
        </w:rPr>
        <w:t xml:space="preserve">.  </w:t>
      </w:r>
      <w:r w:rsidRPr="00E14FF5">
        <w:rPr>
          <w:noProof w:val="0"/>
        </w:rPr>
        <w:t>However, there may be insufficient commitment to implement project recommendations for post-project activities</w:t>
      </w:r>
      <w:r w:rsidR="00D92085" w:rsidRPr="00E14FF5">
        <w:rPr>
          <w:noProof w:val="0"/>
        </w:rPr>
        <w:t xml:space="preserve">.  </w:t>
      </w:r>
      <w:r w:rsidRPr="00E14FF5">
        <w:rPr>
          <w:noProof w:val="0"/>
        </w:rPr>
        <w:t>A main reason for this is that they may be relatively low commitment to institutionalize some project result in the absence of new external financing</w:t>
      </w:r>
      <w:r w:rsidR="00D92085" w:rsidRPr="00E14FF5">
        <w:rPr>
          <w:noProof w:val="0"/>
        </w:rPr>
        <w:t xml:space="preserve">.  </w:t>
      </w:r>
      <w:r w:rsidRPr="00E14FF5">
        <w:rPr>
          <w:noProof w:val="0"/>
        </w:rPr>
        <w:t>For this reason, the project includes a specific output on resource mobilization to address the issue of financial sustainability</w:t>
      </w:r>
      <w:r w:rsidR="00D92085" w:rsidRPr="00E14FF5">
        <w:rPr>
          <w:noProof w:val="0"/>
        </w:rPr>
        <w:t xml:space="preserve">.  </w:t>
      </w:r>
      <w:r w:rsidRPr="00E14FF5">
        <w:rPr>
          <w:noProof w:val="0"/>
        </w:rPr>
        <w:t>Another project design feature to address this issue is that the demonstrated value of the project may strengthen the Government’s appreciation of the recommendations, and therefore make it more likely that the Government will support the approval of recommendations for post-project implementation</w:t>
      </w:r>
      <w:r w:rsidR="00D92085" w:rsidRPr="00E14FF5">
        <w:rPr>
          <w:noProof w:val="0"/>
        </w:rPr>
        <w:t xml:space="preserve">.  </w:t>
      </w:r>
      <w:r w:rsidRPr="00E14FF5">
        <w:rPr>
          <w:noProof w:val="0"/>
        </w:rPr>
        <w:t>The activities of this project were strategically selected and designed to promote sustainability and replicability</w:t>
      </w:r>
      <w:r w:rsidR="00D92085" w:rsidRPr="00E14FF5">
        <w:rPr>
          <w:noProof w:val="0"/>
        </w:rPr>
        <w:t xml:space="preserve">.  </w:t>
      </w:r>
      <w:r w:rsidRPr="00E14FF5">
        <w:rPr>
          <w:noProof w:val="0"/>
        </w:rPr>
        <w:t>Project activities call for creating policy tools for mainstreaming efforts into overall national development strategies, creating a roadmap, developing a framework for community-based sustainable watershed management for replication and scaling up post-project, capturing/disseminating</w:t>
      </w:r>
      <w:r w:rsidR="00BD48E5" w:rsidRPr="00E14FF5">
        <w:rPr>
          <w:noProof w:val="0"/>
        </w:rPr>
        <w:t xml:space="preserve"> lessons learned, and awareness-</w:t>
      </w:r>
      <w:r w:rsidRPr="00E14FF5">
        <w:rPr>
          <w:noProof w:val="0"/>
        </w:rPr>
        <w:t>raising.</w:t>
      </w:r>
    </w:p>
    <w:p w14:paraId="26E477AE" w14:textId="77777777" w:rsidR="0032342B" w:rsidRPr="00E14FF5" w:rsidRDefault="0032342B" w:rsidP="0071137F">
      <w:pPr>
        <w:pStyle w:val="Paragraph"/>
        <w:jc w:val="both"/>
        <w:rPr>
          <w:noProof w:val="0"/>
        </w:rPr>
      </w:pPr>
      <w:r w:rsidRPr="00E14FF5">
        <w:rPr>
          <w:noProof w:val="0"/>
        </w:rPr>
        <w:t>Given the multi-faceted nature of the project, engagement of a multitude of stakeholders is required</w:t>
      </w:r>
      <w:r w:rsidR="00D92085" w:rsidRPr="00E14FF5">
        <w:rPr>
          <w:noProof w:val="0"/>
        </w:rPr>
        <w:t xml:space="preserve">.  </w:t>
      </w:r>
      <w:r w:rsidRPr="00E14FF5">
        <w:rPr>
          <w:noProof w:val="0"/>
        </w:rPr>
        <w:t>There is a real risk that coordination will be challenging</w:t>
      </w:r>
      <w:r w:rsidR="00D92085" w:rsidRPr="00E14FF5">
        <w:rPr>
          <w:noProof w:val="0"/>
        </w:rPr>
        <w:t xml:space="preserve">.  </w:t>
      </w:r>
      <w:r w:rsidR="00374704" w:rsidRPr="00E14FF5">
        <w:rPr>
          <w:noProof w:val="0"/>
        </w:rPr>
        <w:t>To mitigate</w:t>
      </w:r>
      <w:r w:rsidRPr="00E14FF5">
        <w:rPr>
          <w:noProof w:val="0"/>
        </w:rPr>
        <w:t xml:space="preserve"> this risk, the project i</w:t>
      </w:r>
      <w:r w:rsidR="00950AC5" w:rsidRPr="00E14FF5">
        <w:rPr>
          <w:noProof w:val="0"/>
        </w:rPr>
        <w:t>n</w:t>
      </w:r>
      <w:r w:rsidRPr="00E14FF5">
        <w:rPr>
          <w:noProof w:val="0"/>
        </w:rPr>
        <w:t>cludes several approaches</w:t>
      </w:r>
      <w:r w:rsidR="00D92085" w:rsidRPr="00E14FF5">
        <w:rPr>
          <w:noProof w:val="0"/>
        </w:rPr>
        <w:t xml:space="preserve">.  </w:t>
      </w:r>
      <w:r w:rsidRPr="00E14FF5">
        <w:rPr>
          <w:noProof w:val="0"/>
        </w:rPr>
        <w:t>During the proposal formulation, consultations were organized with key stakeholders to increase their understanding of the project and establish networks of collaboration</w:t>
      </w:r>
      <w:r w:rsidR="00D92085" w:rsidRPr="00E14FF5">
        <w:rPr>
          <w:noProof w:val="0"/>
        </w:rPr>
        <w:t xml:space="preserve">.  </w:t>
      </w:r>
      <w:r w:rsidRPr="00E14FF5">
        <w:rPr>
          <w:noProof w:val="0"/>
        </w:rPr>
        <w:t xml:space="preserve">Once implementation of the project begins, key stakeholders will meet on a regular basis through the </w:t>
      </w:r>
      <w:r w:rsidR="001C022F" w:rsidRPr="00E14FF5">
        <w:rPr>
          <w:noProof w:val="0"/>
        </w:rPr>
        <w:t>Project Board</w:t>
      </w:r>
      <w:r w:rsidRPr="00E14FF5">
        <w:rPr>
          <w:noProof w:val="0"/>
        </w:rPr>
        <w:t xml:space="preserve"> so that they are aware of the progress of the project and contribute to the project</w:t>
      </w:r>
      <w:r w:rsidR="00D92085" w:rsidRPr="00E14FF5">
        <w:rPr>
          <w:noProof w:val="0"/>
        </w:rPr>
        <w:t xml:space="preserve">.  </w:t>
      </w:r>
      <w:r w:rsidRPr="00E14FF5">
        <w:rPr>
          <w:noProof w:val="0"/>
        </w:rPr>
        <w:t>Additionally, the project has select activities to strengthen institutional mechanisms for improved coordination and collaboration</w:t>
      </w:r>
      <w:r w:rsidR="00D92085" w:rsidRPr="00E14FF5">
        <w:rPr>
          <w:noProof w:val="0"/>
        </w:rPr>
        <w:t xml:space="preserve">.  </w:t>
      </w:r>
      <w:r w:rsidRPr="00E14FF5">
        <w:rPr>
          <w:noProof w:val="0"/>
        </w:rPr>
        <w:t>These include negotiating best</w:t>
      </w:r>
      <w:r w:rsidR="00950AC5" w:rsidRPr="00E14FF5">
        <w:rPr>
          <w:noProof w:val="0"/>
        </w:rPr>
        <w:t xml:space="preserve"> consul</w:t>
      </w:r>
      <w:r w:rsidR="00BD48E5" w:rsidRPr="00E14FF5">
        <w:rPr>
          <w:noProof w:val="0"/>
        </w:rPr>
        <w:t>tative processes and</w:t>
      </w:r>
      <w:r w:rsidRPr="00E14FF5">
        <w:rPr>
          <w:noProof w:val="0"/>
        </w:rPr>
        <w:t xml:space="preserve"> memoranda of agreement.</w:t>
      </w:r>
    </w:p>
    <w:p w14:paraId="26E477AF" w14:textId="77777777" w:rsidR="0032342B" w:rsidRPr="00E14FF5" w:rsidRDefault="0032342B" w:rsidP="0071137F">
      <w:pPr>
        <w:pStyle w:val="Paragraph"/>
        <w:jc w:val="both"/>
        <w:rPr>
          <w:noProof w:val="0"/>
        </w:rPr>
      </w:pPr>
      <w:r w:rsidRPr="00E14FF5">
        <w:rPr>
          <w:noProof w:val="0"/>
        </w:rPr>
        <w:t>Related to these risks is an equally important risk: internal resistance to change</w:t>
      </w:r>
      <w:r w:rsidR="00D92085" w:rsidRPr="00E14FF5">
        <w:rPr>
          <w:noProof w:val="0"/>
        </w:rPr>
        <w:t xml:space="preserve">.  </w:t>
      </w:r>
      <w:r w:rsidRPr="00E14FF5">
        <w:rPr>
          <w:noProof w:val="0"/>
        </w:rPr>
        <w:t>This is a natural human condition and reflects people’s comfort with known policies and procedures</w:t>
      </w:r>
      <w:r w:rsidR="00D92085" w:rsidRPr="00E14FF5">
        <w:rPr>
          <w:noProof w:val="0"/>
        </w:rPr>
        <w:t xml:space="preserve">.  </w:t>
      </w:r>
      <w:r w:rsidRPr="00E14FF5">
        <w:rPr>
          <w:noProof w:val="0"/>
        </w:rPr>
        <w:t>However, the basis for this project is that these policies and procedures could be improved</w:t>
      </w:r>
      <w:r w:rsidR="00D92085" w:rsidRPr="00E14FF5">
        <w:rPr>
          <w:noProof w:val="0"/>
        </w:rPr>
        <w:t xml:space="preserve">.  </w:t>
      </w:r>
      <w:r w:rsidRPr="00E14FF5">
        <w:rPr>
          <w:noProof w:val="0"/>
        </w:rPr>
        <w:t>The activities of this project were strategically selected and designed to take into account these existing “business-as-usual” approaches, and to facilitate a process by they could be improved incrementally</w:t>
      </w:r>
      <w:r w:rsidR="00D92085" w:rsidRPr="00E14FF5">
        <w:rPr>
          <w:noProof w:val="0"/>
        </w:rPr>
        <w:t xml:space="preserve">.  </w:t>
      </w:r>
      <w:r w:rsidRPr="00E14FF5">
        <w:rPr>
          <w:noProof w:val="0"/>
        </w:rPr>
        <w:t>Most, if not all, of the activities under this project call for such incremental modifications to be made</w:t>
      </w:r>
      <w:r w:rsidR="00D92085" w:rsidRPr="00E14FF5">
        <w:rPr>
          <w:noProof w:val="0"/>
        </w:rPr>
        <w:t xml:space="preserve">.  </w:t>
      </w:r>
      <w:r w:rsidRPr="00E14FF5">
        <w:rPr>
          <w:noProof w:val="0"/>
        </w:rPr>
        <w:t>These will not be dictated by external expertise, but rather facilitated by experts and independent advisors so that stakeholders discuss and come to consensus agreements themselves</w:t>
      </w:r>
      <w:r w:rsidR="00D92085" w:rsidRPr="00E14FF5">
        <w:rPr>
          <w:noProof w:val="0"/>
        </w:rPr>
        <w:t xml:space="preserve">.  </w:t>
      </w:r>
      <w:r w:rsidRPr="00E14FF5">
        <w:rPr>
          <w:noProof w:val="0"/>
        </w:rPr>
        <w:t>This approach serves to strengthen the ownership and legitimacy of the decisions reached in these stakeholder consultations, workshops, or other project exercises</w:t>
      </w:r>
      <w:r w:rsidR="00D92085" w:rsidRPr="00E14FF5">
        <w:rPr>
          <w:noProof w:val="0"/>
        </w:rPr>
        <w:t xml:space="preserve">.  </w:t>
      </w:r>
      <w:r w:rsidRPr="00E14FF5">
        <w:rPr>
          <w:noProof w:val="0"/>
        </w:rPr>
        <w:t>For this reason, the project makes the implicit assumption that stakeholders will give the benefit of the doubt to the design of the project activities, be open to new and opposing perspectives, and actively participate in the project to negotiate issues and recommendations towards a consensus.</w:t>
      </w:r>
    </w:p>
    <w:p w14:paraId="26E477B0" w14:textId="77777777" w:rsidR="00FC1304" w:rsidRPr="00E14FF5" w:rsidRDefault="0032342B" w:rsidP="0071137F">
      <w:pPr>
        <w:pStyle w:val="Paragraph"/>
        <w:jc w:val="both"/>
        <w:rPr>
          <w:noProof w:val="0"/>
        </w:rPr>
      </w:pPr>
      <w:r w:rsidRPr="00E14FF5">
        <w:rPr>
          <w:noProof w:val="0"/>
        </w:rPr>
        <w:t>A medium risk associated with the project is equity</w:t>
      </w:r>
      <w:r w:rsidR="00D92085" w:rsidRPr="00E14FF5">
        <w:rPr>
          <w:noProof w:val="0"/>
        </w:rPr>
        <w:t xml:space="preserve">.  </w:t>
      </w:r>
      <w:r w:rsidRPr="00E14FF5">
        <w:rPr>
          <w:noProof w:val="0"/>
        </w:rPr>
        <w:t>There is a risk that proposed pilot activities will target communities/people who are already better off, thus worsening inequity issues</w:t>
      </w:r>
      <w:r w:rsidR="00D92085" w:rsidRPr="00E14FF5">
        <w:rPr>
          <w:noProof w:val="0"/>
        </w:rPr>
        <w:t xml:space="preserve">.  </w:t>
      </w:r>
      <w:r w:rsidRPr="00E14FF5">
        <w:rPr>
          <w:noProof w:val="0"/>
        </w:rPr>
        <w:t>To mitigate this risk, special attention will be paid to ensure that pilot activities includ</w:t>
      </w:r>
      <w:r w:rsidR="00695A61" w:rsidRPr="00E14FF5">
        <w:rPr>
          <w:noProof w:val="0"/>
        </w:rPr>
        <w:t>e a diverse set of stakeholders</w:t>
      </w:r>
      <w:r w:rsidR="00D92085" w:rsidRPr="00E14FF5">
        <w:rPr>
          <w:noProof w:val="0"/>
        </w:rPr>
        <w:t xml:space="preserve">.  </w:t>
      </w:r>
      <w:r w:rsidRPr="00E14FF5">
        <w:rPr>
          <w:noProof w:val="0"/>
        </w:rPr>
        <w:t>To this end, a set of criteria will be established that considers equity in selecting pilot sites</w:t>
      </w:r>
      <w:r w:rsidR="00D92085" w:rsidRPr="00E14FF5">
        <w:rPr>
          <w:noProof w:val="0"/>
        </w:rPr>
        <w:t xml:space="preserve">.  </w:t>
      </w:r>
      <w:r w:rsidRPr="00E14FF5">
        <w:rPr>
          <w:noProof w:val="0"/>
        </w:rPr>
        <w:t>Gender consideration will be also included in the criteria</w:t>
      </w:r>
      <w:r w:rsidR="00D92085" w:rsidRPr="00E14FF5">
        <w:rPr>
          <w:noProof w:val="0"/>
        </w:rPr>
        <w:t xml:space="preserve">.  </w:t>
      </w:r>
      <w:r w:rsidRPr="00E14FF5">
        <w:rPr>
          <w:noProof w:val="0"/>
        </w:rPr>
        <w:t>The project design and implementation will ensure both an adequate balance of participation in the project, and the equitable distribution of benefits</w:t>
      </w:r>
    </w:p>
    <w:p w14:paraId="26E477B1" w14:textId="77777777" w:rsidR="0032342B" w:rsidRPr="00E14FF5" w:rsidRDefault="0032342B" w:rsidP="0071137F">
      <w:pPr>
        <w:pStyle w:val="Paragraph"/>
        <w:jc w:val="both"/>
        <w:rPr>
          <w:noProof w:val="0"/>
        </w:rPr>
      </w:pPr>
      <w:bookmarkStart w:id="163" w:name="_Ref419199431"/>
      <w:r w:rsidRPr="00E14FF5">
        <w:rPr>
          <w:noProof w:val="0"/>
        </w:rPr>
        <w:t>A final, minimal risk associated with the project is risk of a lack of ownership and leadership</w:t>
      </w:r>
      <w:r w:rsidR="00D92085" w:rsidRPr="00E14FF5">
        <w:rPr>
          <w:noProof w:val="0"/>
        </w:rPr>
        <w:t xml:space="preserve">.  </w:t>
      </w:r>
      <w:r w:rsidRPr="00E14FF5">
        <w:rPr>
          <w:noProof w:val="0"/>
        </w:rPr>
        <w:t>Since the project covers multiple focal areas (i.e</w:t>
      </w:r>
      <w:r w:rsidR="00516661" w:rsidRPr="00E14FF5">
        <w:rPr>
          <w:noProof w:val="0"/>
        </w:rPr>
        <w:t>.,</w:t>
      </w:r>
      <w:r w:rsidRPr="00E14FF5">
        <w:rPr>
          <w:noProof w:val="0"/>
        </w:rPr>
        <w:t xml:space="preserve"> biodiversity, land degradation, and climate change) that </w:t>
      </w:r>
      <w:r w:rsidRPr="00E14FF5">
        <w:rPr>
          <w:noProof w:val="0"/>
        </w:rPr>
        <w:lastRenderedPageBreak/>
        <w:t>are mandated by multiple ministries, there is a risk that these ministries will be engaged but no agency will take a leadership role</w:t>
      </w:r>
      <w:r w:rsidR="00D92085" w:rsidRPr="00E14FF5">
        <w:rPr>
          <w:noProof w:val="0"/>
        </w:rPr>
        <w:t xml:space="preserve">.  </w:t>
      </w:r>
      <w:r w:rsidRPr="00E14FF5">
        <w:rPr>
          <w:noProof w:val="0"/>
        </w:rPr>
        <w:t>By design, the lead agency is th</w:t>
      </w:r>
      <w:r w:rsidR="00950AC5" w:rsidRPr="00E14FF5">
        <w:rPr>
          <w:noProof w:val="0"/>
        </w:rPr>
        <w:t>e Ministry of Forestry and Enviro</w:t>
      </w:r>
      <w:r w:rsidRPr="00E14FF5">
        <w:rPr>
          <w:noProof w:val="0"/>
        </w:rPr>
        <w:t>nment</w:t>
      </w:r>
      <w:r w:rsidR="00D92085" w:rsidRPr="00E14FF5">
        <w:rPr>
          <w:noProof w:val="0"/>
        </w:rPr>
        <w:t xml:space="preserve">.  </w:t>
      </w:r>
      <w:r w:rsidRPr="00E14FF5">
        <w:rPr>
          <w:noProof w:val="0"/>
        </w:rPr>
        <w:t>To increase other ministries’ ownership of the project, the project design includes measures to promote ownership.</w:t>
      </w:r>
      <w:bookmarkEnd w:id="163"/>
    </w:p>
    <w:p w14:paraId="26E477B2" w14:textId="77777777" w:rsidR="00035665" w:rsidRPr="00E14FF5" w:rsidRDefault="00035665" w:rsidP="0071137F">
      <w:pPr>
        <w:pStyle w:val="Paragraph"/>
        <w:spacing w:before="0"/>
        <w:jc w:val="both"/>
        <w:rPr>
          <w:noProof w:val="0"/>
        </w:rPr>
      </w:pPr>
      <w:r w:rsidRPr="00E14FF5">
        <w:rPr>
          <w:noProof w:val="0"/>
        </w:rPr>
        <w:t>Related to this risk is a risk is that political elections and changes in government structure could result in a change in leadership among the key government bodies, with implications for the loss of institutional memory</w:t>
      </w:r>
      <w:r w:rsidR="00D92085" w:rsidRPr="00E14FF5">
        <w:rPr>
          <w:noProof w:val="0"/>
        </w:rPr>
        <w:t xml:space="preserve">.  </w:t>
      </w:r>
      <w:r w:rsidRPr="00E14FF5">
        <w:rPr>
          <w:noProof w:val="0"/>
        </w:rPr>
        <w:t>Notwithstanding, changes in political leadership tend to reverberate vertically, with heads of ministries replaced as a result of nominations from parliamentary factions, who in turn may replace heads of technical or administrative departments.</w:t>
      </w:r>
    </w:p>
    <w:p w14:paraId="26E477B3" w14:textId="77777777" w:rsidR="00576DD6" w:rsidRPr="00E14FF5" w:rsidRDefault="0032342B" w:rsidP="0071137F">
      <w:pPr>
        <w:pStyle w:val="Paragraph"/>
        <w:jc w:val="both"/>
        <w:rPr>
          <w:noProof w:val="0"/>
        </w:rPr>
      </w:pPr>
      <w:r w:rsidRPr="00E14FF5">
        <w:rPr>
          <w:noProof w:val="0"/>
        </w:rPr>
        <w:t xml:space="preserve">Project ownership was initially developed </w:t>
      </w:r>
      <w:r w:rsidR="00576DD6" w:rsidRPr="00E14FF5">
        <w:rPr>
          <w:noProof w:val="0"/>
        </w:rPr>
        <w:t xml:space="preserve">during the conceptualization of the project at the stage of the PIF, and reaffirmed at the beginning of the PPG initiation </w:t>
      </w:r>
      <w:r w:rsidRPr="00E14FF5">
        <w:rPr>
          <w:noProof w:val="0"/>
        </w:rPr>
        <w:t>workshop</w:t>
      </w:r>
      <w:r w:rsidR="00D92085" w:rsidRPr="00E14FF5">
        <w:rPr>
          <w:noProof w:val="0"/>
        </w:rPr>
        <w:t xml:space="preserve">.  </w:t>
      </w:r>
      <w:r w:rsidR="00576DD6" w:rsidRPr="00E14FF5">
        <w:rPr>
          <w:noProof w:val="0"/>
        </w:rPr>
        <w:t>However, in the intervening period between the conceptualization and development of the project document, a number of institutional changes contributed to the need to modify the project strategy, e.g., the merger of the Ministries of Environment and Forest as outlined above.</w:t>
      </w:r>
    </w:p>
    <w:p w14:paraId="26E477B4" w14:textId="1126D57B" w:rsidR="00576DD6" w:rsidRPr="00E14FF5" w:rsidRDefault="00576DD6" w:rsidP="0071137F">
      <w:pPr>
        <w:pStyle w:val="Paragraph"/>
        <w:jc w:val="both"/>
        <w:rPr>
          <w:noProof w:val="0"/>
        </w:rPr>
      </w:pPr>
      <w:r w:rsidRPr="00E14FF5">
        <w:rPr>
          <w:noProof w:val="0"/>
        </w:rPr>
        <w:t>For this reason, stakeholder consultations during the development of the project were important to managing the risk of the potential loss of national ownership and suffi</w:t>
      </w:r>
      <w:r w:rsidR="00F22723">
        <w:rPr>
          <w:noProof w:val="0"/>
        </w:rPr>
        <w:t>cient comprehension of the GEF-5</w:t>
      </w:r>
      <w:r w:rsidRPr="00E14FF5">
        <w:rPr>
          <w:noProof w:val="0"/>
        </w:rPr>
        <w:t xml:space="preserve"> strategic approaches.  Notwithstanding the stakeholder engagement of the project development phase, the long-term legitimacy, relevance, and sustainability of the project and its expected outcomes will require on-going and broad-based stakeholder engagement</w:t>
      </w:r>
      <w:r w:rsidR="00D92085" w:rsidRPr="00E14FF5">
        <w:rPr>
          <w:noProof w:val="0"/>
        </w:rPr>
        <w:t xml:space="preserve">.  </w:t>
      </w:r>
      <w:r w:rsidRPr="00E14FF5">
        <w:rPr>
          <w:noProof w:val="0"/>
        </w:rPr>
        <w:t>Project-based</w:t>
      </w:r>
      <w:r w:rsidR="0032342B" w:rsidRPr="00E14FF5">
        <w:rPr>
          <w:noProof w:val="0"/>
        </w:rPr>
        <w:t xml:space="preserve"> decisions must be negotiated in a way that also ensure that all stakeholders receive satisfactory levels of benefits and equity, which are also critical to sustainability</w:t>
      </w:r>
      <w:r w:rsidR="00D92085" w:rsidRPr="00E14FF5">
        <w:rPr>
          <w:noProof w:val="0"/>
        </w:rPr>
        <w:t xml:space="preserve">.  </w:t>
      </w:r>
      <w:r w:rsidR="0032342B" w:rsidRPr="00E14FF5">
        <w:rPr>
          <w:noProof w:val="0"/>
        </w:rPr>
        <w:t>The project will also undertake targeted awareness-raising activities to secure high-level commitment from key decision-makers and foster a sufficient number of project champions to sustain project outcomes following project completion</w:t>
      </w:r>
      <w:r w:rsidRPr="00E14FF5">
        <w:rPr>
          <w:noProof w:val="0"/>
        </w:rPr>
        <w:t>.</w:t>
      </w:r>
    </w:p>
    <w:p w14:paraId="26E477B5" w14:textId="77777777" w:rsidR="0032342B" w:rsidRPr="00E14FF5" w:rsidRDefault="00E6162B" w:rsidP="0071137F">
      <w:pPr>
        <w:pStyle w:val="Paragraph"/>
        <w:jc w:val="both"/>
        <w:rPr>
          <w:noProof w:val="0"/>
        </w:rPr>
      </w:pPr>
      <w:r w:rsidRPr="00E14FF5">
        <w:rPr>
          <w:noProof w:val="0"/>
        </w:rPr>
        <w:t>Project activities wi</w:t>
      </w:r>
      <w:r w:rsidR="0032342B" w:rsidRPr="00E14FF5">
        <w:rPr>
          <w:noProof w:val="0"/>
        </w:rPr>
        <w:t xml:space="preserve">ll </w:t>
      </w:r>
      <w:r w:rsidR="00576DD6" w:rsidRPr="00E14FF5">
        <w:rPr>
          <w:noProof w:val="0"/>
        </w:rPr>
        <w:t>be informed by the best available</w:t>
      </w:r>
      <w:r w:rsidR="0032342B" w:rsidRPr="00E14FF5">
        <w:rPr>
          <w:noProof w:val="0"/>
        </w:rPr>
        <w:t xml:space="preserve"> expertise, facilitated by experts and independent advisors </w:t>
      </w:r>
      <w:r w:rsidR="00182176" w:rsidRPr="00E14FF5">
        <w:rPr>
          <w:noProof w:val="0"/>
        </w:rPr>
        <w:t>in such a way</w:t>
      </w:r>
      <w:r w:rsidR="0032342B" w:rsidRPr="00E14FF5">
        <w:rPr>
          <w:noProof w:val="0"/>
        </w:rPr>
        <w:t xml:space="preserve"> that stakeholders discuss and come to consensus agreements themselves</w:t>
      </w:r>
      <w:r w:rsidR="00D92085" w:rsidRPr="00E14FF5">
        <w:rPr>
          <w:noProof w:val="0"/>
        </w:rPr>
        <w:t xml:space="preserve">.  </w:t>
      </w:r>
      <w:r w:rsidR="0032342B" w:rsidRPr="00E14FF5">
        <w:rPr>
          <w:noProof w:val="0"/>
        </w:rPr>
        <w:t>This approach helps strengthen the ownership and legitimacy of the decisions reached in stakeholder consultations, workshops, or other project exercises.</w:t>
      </w:r>
    </w:p>
    <w:p w14:paraId="26E477B6" w14:textId="77777777" w:rsidR="00F81A48" w:rsidRPr="00E14FF5" w:rsidRDefault="00F81A48" w:rsidP="0071137F">
      <w:pPr>
        <w:spacing w:after="0"/>
        <w:rPr>
          <w:b/>
          <w:bCs w:val="0"/>
          <w:szCs w:val="22"/>
        </w:rPr>
      </w:pPr>
    </w:p>
    <w:p w14:paraId="26E477B7" w14:textId="77777777" w:rsidR="00F81A48" w:rsidRPr="00E14FF5" w:rsidRDefault="00F81A48" w:rsidP="0071137F">
      <w:pPr>
        <w:spacing w:after="0"/>
        <w:rPr>
          <w:b/>
          <w:bCs w:val="0"/>
          <w:szCs w:val="22"/>
        </w:rPr>
      </w:pPr>
      <w:r w:rsidRPr="00E14FF5">
        <w:br w:type="page"/>
      </w:r>
    </w:p>
    <w:p w14:paraId="26E477B8" w14:textId="77777777" w:rsidR="00F81A48" w:rsidRPr="00E14FF5" w:rsidRDefault="00F81A48" w:rsidP="00F81A48">
      <w:pPr>
        <w:pStyle w:val="Heading2"/>
      </w:pPr>
      <w:bookmarkStart w:id="164" w:name="_Toc431549543"/>
      <w:r w:rsidRPr="00E14FF5">
        <w:lastRenderedPageBreak/>
        <w:t>B.6</w:t>
      </w:r>
      <w:r w:rsidRPr="00E14FF5">
        <w:tab/>
        <w:t>Stakeholder Involvement Plan</w:t>
      </w:r>
      <w:bookmarkEnd w:id="164"/>
    </w:p>
    <w:p w14:paraId="26E477B9" w14:textId="77777777" w:rsidR="00CE0EB3" w:rsidRPr="00E14FF5" w:rsidRDefault="00CE0EB3" w:rsidP="00CE0EB3">
      <w:pPr>
        <w:pStyle w:val="Paragraph"/>
        <w:numPr>
          <w:ilvl w:val="0"/>
          <w:numId w:val="0"/>
        </w:numPr>
        <w:rPr>
          <w:b/>
          <w:noProof w:val="0"/>
          <w:u w:val="single"/>
        </w:rPr>
      </w:pPr>
      <w:bookmarkStart w:id="165" w:name="_Ref412664483"/>
      <w:r w:rsidRPr="00E14FF5">
        <w:rPr>
          <w:b/>
          <w:noProof w:val="0"/>
          <w:u w:val="single"/>
        </w:rPr>
        <w:t>Project Preparation</w:t>
      </w:r>
    </w:p>
    <w:p w14:paraId="26E477BA" w14:textId="77777777" w:rsidR="00CE0EB3" w:rsidRPr="00E14FF5" w:rsidRDefault="00CE0EB3" w:rsidP="0071137F">
      <w:pPr>
        <w:pStyle w:val="Paragraph"/>
        <w:jc w:val="both"/>
        <w:rPr>
          <w:noProof w:val="0"/>
        </w:rPr>
      </w:pPr>
      <w:r w:rsidRPr="00E14FF5">
        <w:rPr>
          <w:rFonts w:eastAsia="Malgun Gothic"/>
          <w:noProof w:val="0"/>
          <w:lang w:eastAsia="ko-KR"/>
        </w:rPr>
        <w:t xml:space="preserve">This CCCD project was conceptualized over the course of two (2) years and submitted to for GEF endorsement through UNDP in April 2014, securing approval of the PIF from the </w:t>
      </w:r>
      <w:r w:rsidRPr="00E14FF5">
        <w:rPr>
          <w:rFonts w:eastAsia="MS Mincho"/>
          <w:noProof w:val="0"/>
        </w:rPr>
        <w:t>GEF CEO on 12 June 2014</w:t>
      </w:r>
      <w:r w:rsidRPr="00E14FF5">
        <w:rPr>
          <w:rFonts w:eastAsia="Malgun Gothic"/>
          <w:noProof w:val="0"/>
          <w:lang w:eastAsia="ko-KR"/>
        </w:rPr>
        <w:t>.  The GEF Sec allocated US$ 100,000 towards the preparation of the project document, accompanying by comments in the GEF Sec Review Sheet for issues to be addressed during project development.</w:t>
      </w:r>
      <w:r w:rsidRPr="00E14FF5">
        <w:rPr>
          <w:rFonts w:eastAsia="Malgun Gothic"/>
          <w:bCs/>
          <w:noProof w:val="0"/>
          <w:lang w:eastAsia="ko-KR"/>
        </w:rPr>
        <w:t xml:space="preserve">  </w:t>
      </w:r>
      <w:r w:rsidRPr="00E14FF5">
        <w:rPr>
          <w:rFonts w:eastAsia="Malgun Gothic"/>
          <w:noProof w:val="0"/>
          <w:lang w:eastAsia="ko-KR"/>
        </w:rPr>
        <w:t>In December 2014, the UNDP Country Office prepared and submitted the PPG Initiation Plan to develop the project document.  The UNDP CO recruited two international consultants and two national consultants in March 2015.</w:t>
      </w:r>
    </w:p>
    <w:p w14:paraId="26E477BB" w14:textId="77777777" w:rsidR="00CE0EB3" w:rsidRPr="00E14FF5" w:rsidRDefault="00CE0EB3" w:rsidP="0071137F">
      <w:pPr>
        <w:pStyle w:val="Paragraph"/>
        <w:jc w:val="both"/>
        <w:rPr>
          <w:noProof w:val="0"/>
        </w:rPr>
      </w:pPr>
      <w:r w:rsidRPr="00E14FF5">
        <w:rPr>
          <w:rFonts w:eastAsia="MS Mincho"/>
          <w:noProof w:val="0"/>
        </w:rPr>
        <w:t>During the months of April and May, consultations, focus group discussions, site visits and two workshops were convened to elaborate the project strategy and re-configure the project design to take into account policy and institutional changes that took place since the PIF was submitted</w:t>
      </w:r>
      <w:r w:rsidRPr="00E14FF5">
        <w:rPr>
          <w:noProof w:val="0"/>
        </w:rPr>
        <w:t>.</w:t>
      </w:r>
    </w:p>
    <w:p w14:paraId="26E477BC" w14:textId="77777777" w:rsidR="00CE0EB3" w:rsidRPr="00E14FF5" w:rsidRDefault="00CE0EB3" w:rsidP="0071137F">
      <w:pPr>
        <w:pStyle w:val="Paragraph"/>
        <w:jc w:val="both"/>
        <w:rPr>
          <w:noProof w:val="0"/>
        </w:rPr>
      </w:pPr>
      <w:r w:rsidRPr="00E14FF5">
        <w:rPr>
          <w:rFonts w:eastAsia="MS Mincho"/>
          <w:noProof w:val="0"/>
        </w:rPr>
        <w:t xml:space="preserve">A penultimate draft of the project document was presented and discussed at a validation workshop on 27 and 28 May 2015, during which the international consultant clarified the key GEF eligibility requirements associated with the GEF Operational Programme for Cross-Cutting Capacity Development as well as Sustainable Land Management, under which GEF 5 allocation was approved.  One of the key issues discussed was the definition of co-financing according to the GEF Instrument, and that the co-financing letters should reflect this concept. During the PPG phase, the international consultant was advised that the cash co-financing pledged at the time of the PIF is no longer available, and instead the Government proposes to provide a letter that indicates </w:t>
      </w:r>
      <w:r w:rsidR="00823AD9">
        <w:rPr>
          <w:rFonts w:eastAsia="MS Mincho"/>
          <w:noProof w:val="0"/>
        </w:rPr>
        <w:t>in-kind</w:t>
      </w:r>
      <w:r w:rsidRPr="00E14FF5">
        <w:rPr>
          <w:rFonts w:eastAsia="MS Mincho"/>
          <w:noProof w:val="0"/>
        </w:rPr>
        <w:t xml:space="preserve"> co-financing, but no cash.  Similarly, the UNDP CO’s cash co-financing is US$ 50,000 instead of the US$ 100,000 pledged in the</w:t>
      </w:r>
      <w:r w:rsidR="00823AD9">
        <w:rPr>
          <w:rFonts w:eastAsia="MS Mincho"/>
          <w:noProof w:val="0"/>
        </w:rPr>
        <w:t xml:space="preserve"> project document, with the US$ </w:t>
      </w:r>
      <w:r w:rsidRPr="00E14FF5">
        <w:rPr>
          <w:rFonts w:eastAsia="MS Mincho"/>
          <w:noProof w:val="0"/>
        </w:rPr>
        <w:t>50,000 in-kind co-financing.  However, UNDP CO was not able to make a firm commitment that this funding will be available for the duration of the project.</w:t>
      </w:r>
    </w:p>
    <w:p w14:paraId="26E477BD" w14:textId="77777777" w:rsidR="00CE0EB3" w:rsidRPr="00E14FF5" w:rsidRDefault="00CE0EB3" w:rsidP="0071137F">
      <w:pPr>
        <w:pStyle w:val="Paragraph"/>
        <w:jc w:val="both"/>
        <w:rPr>
          <w:noProof w:val="0"/>
        </w:rPr>
      </w:pPr>
      <w:r w:rsidRPr="00E14FF5">
        <w:rPr>
          <w:rFonts w:eastAsia="MS Mincho"/>
          <w:noProof w:val="0"/>
        </w:rPr>
        <w:t>One of the stakeholder workshops undertaken during the PPG was on site selection, in response to the GEF Sec Review Sheet calling for further elaboration of the SLM component.  This included the selection of eight criteria that represent a synergy among the three Rio Conventions.  Two site visits followed: East Nusa Tenggara Barat Province and East Java Province.</w:t>
      </w:r>
    </w:p>
    <w:bookmarkEnd w:id="165"/>
    <w:p w14:paraId="26E477BE" w14:textId="77777777" w:rsidR="00CE0EB3" w:rsidRPr="00E14FF5" w:rsidRDefault="00CE0EB3" w:rsidP="0071137F">
      <w:pPr>
        <w:pStyle w:val="Paragraph"/>
        <w:numPr>
          <w:ilvl w:val="0"/>
          <w:numId w:val="0"/>
        </w:numPr>
        <w:jc w:val="both"/>
        <w:rPr>
          <w:b/>
          <w:noProof w:val="0"/>
          <w:u w:val="single"/>
        </w:rPr>
      </w:pPr>
      <w:r w:rsidRPr="00E14FF5">
        <w:rPr>
          <w:b/>
          <w:noProof w:val="0"/>
          <w:u w:val="single"/>
        </w:rPr>
        <w:t>Project Implementation</w:t>
      </w:r>
    </w:p>
    <w:p w14:paraId="26E477BF" w14:textId="77777777" w:rsidR="00CE0EB3" w:rsidRPr="00E14FF5" w:rsidRDefault="00CE0EB3" w:rsidP="0071137F">
      <w:pPr>
        <w:pStyle w:val="Paragraph"/>
        <w:jc w:val="both"/>
        <w:rPr>
          <w:noProof w:val="0"/>
        </w:rPr>
      </w:pPr>
      <w:r w:rsidRPr="00E14FF5">
        <w:rPr>
          <w:noProof w:val="0"/>
        </w:rPr>
        <w:t xml:space="preserve">During project implementation, aside from the roles of the MEF and UNDP to execute the project, key stakeholder representatives will be encouraged to </w:t>
      </w:r>
      <w:r w:rsidR="004A6CAE" w:rsidRPr="00E14FF5">
        <w:rPr>
          <w:noProof w:val="0"/>
        </w:rPr>
        <w:t>participate</w:t>
      </w:r>
      <w:r w:rsidRPr="00E14FF5">
        <w:rPr>
          <w:noProof w:val="0"/>
        </w:rPr>
        <w:t xml:space="preserve"> actively in a wide range of project activities.  These stakeholders will not be remunerated for their participation as this is not allowed under UNDP or GEF rules.  Rather, the opportunity cost of their participation will be borne through the in-kind contribution of the Government of Indonesia.</w:t>
      </w:r>
    </w:p>
    <w:p w14:paraId="26E477C0" w14:textId="77777777" w:rsidR="00CE0EB3" w:rsidRPr="00E14FF5" w:rsidRDefault="00CE0EB3" w:rsidP="0071137F">
      <w:pPr>
        <w:pStyle w:val="Paragraph"/>
        <w:jc w:val="both"/>
        <w:rPr>
          <w:noProof w:val="0"/>
        </w:rPr>
      </w:pPr>
      <w:r w:rsidRPr="00E14FF5">
        <w:rPr>
          <w:noProof w:val="0"/>
        </w:rPr>
        <w:t>Gender-equality issues will be considered to the extent that they are appropriate, defined by the criterion of gender inequality being a direct barrier to the access of information and creation of knowledge to inform decision-making to meet global environmental obligations.</w:t>
      </w:r>
    </w:p>
    <w:p w14:paraId="26E477C1" w14:textId="77777777" w:rsidR="00F81A48" w:rsidRPr="00E14FF5" w:rsidRDefault="00F81A48" w:rsidP="00F81A48">
      <w:pPr>
        <w:spacing w:after="0"/>
        <w:jc w:val="left"/>
      </w:pPr>
    </w:p>
    <w:p w14:paraId="26E477C2" w14:textId="77777777" w:rsidR="00F81A48" w:rsidRPr="00E14FF5" w:rsidRDefault="00F81A48" w:rsidP="00F81A48">
      <w:pPr>
        <w:spacing w:after="0"/>
        <w:jc w:val="left"/>
      </w:pPr>
    </w:p>
    <w:p w14:paraId="26E477C3" w14:textId="77777777" w:rsidR="00F81A48" w:rsidRPr="00E14FF5" w:rsidRDefault="00F81A48" w:rsidP="00F81A48"/>
    <w:p w14:paraId="26E477C4" w14:textId="77777777" w:rsidR="00F81A48" w:rsidRPr="00E14FF5" w:rsidRDefault="00F81A48" w:rsidP="00F81A48">
      <w:pPr>
        <w:sectPr w:rsidR="00F81A48" w:rsidRPr="00E14FF5" w:rsidSect="00270C58">
          <w:pgSz w:w="12240" w:h="15840" w:code="1"/>
          <w:pgMar w:top="1008" w:right="1296" w:bottom="1008" w:left="1440" w:header="706" w:footer="706" w:gutter="0"/>
          <w:cols w:space="708"/>
          <w:docGrid w:linePitch="360"/>
        </w:sectPr>
      </w:pPr>
    </w:p>
    <w:p w14:paraId="26E477C5" w14:textId="77777777" w:rsidR="00E34BDE" w:rsidRPr="00E14FF5" w:rsidRDefault="00E34BDE" w:rsidP="0084404A">
      <w:pPr>
        <w:pStyle w:val="Heading1"/>
        <w:jc w:val="left"/>
      </w:pPr>
      <w:bookmarkStart w:id="166" w:name="_Toc418775116"/>
      <w:bookmarkStart w:id="167" w:name="_Toc419042010"/>
      <w:bookmarkStart w:id="168" w:name="_Toc431549544"/>
      <w:r w:rsidRPr="00E14FF5">
        <w:lastRenderedPageBreak/>
        <w:t>C.</w:t>
      </w:r>
      <w:r w:rsidRPr="00E14FF5">
        <w:tab/>
        <w:t>Project Results Framework</w:t>
      </w:r>
      <w:bookmarkEnd w:id="159"/>
      <w:bookmarkEnd w:id="166"/>
      <w:bookmarkEnd w:id="167"/>
      <w:bookmarkEnd w:id="168"/>
    </w:p>
    <w:tbl>
      <w:tblPr>
        <w:tblW w:w="20986" w:type="dxa"/>
        <w:tblInd w:w="-3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85" w:type="dxa"/>
          <w:bottom w:w="28" w:type="dxa"/>
          <w:right w:w="85" w:type="dxa"/>
        </w:tblCellMar>
        <w:tblLook w:val="0000" w:firstRow="0" w:lastRow="0" w:firstColumn="0" w:lastColumn="0" w:noHBand="0" w:noVBand="0"/>
      </w:tblPr>
      <w:tblGrid>
        <w:gridCol w:w="1885"/>
        <w:gridCol w:w="2155"/>
        <w:gridCol w:w="2440"/>
        <w:gridCol w:w="3510"/>
        <w:gridCol w:w="1980"/>
        <w:gridCol w:w="2700"/>
        <w:gridCol w:w="3158"/>
        <w:gridCol w:w="3158"/>
      </w:tblGrid>
      <w:tr w:rsidR="000635E0" w:rsidRPr="00E14FF5" w14:paraId="26E477CA" w14:textId="77777777" w:rsidTr="009F33E4">
        <w:trPr>
          <w:gridAfter w:val="2"/>
          <w:wAfter w:w="6316" w:type="dxa"/>
          <w:cantSplit/>
          <w:tblHeader/>
        </w:trPr>
        <w:tc>
          <w:tcPr>
            <w:tcW w:w="1885" w:type="dxa"/>
            <w:vMerge w:val="restart"/>
            <w:shd w:val="clear" w:color="auto" w:fill="CCFFFF"/>
            <w:vAlign w:val="center"/>
          </w:tcPr>
          <w:p w14:paraId="26E477C6" w14:textId="77777777" w:rsidR="000635E0" w:rsidRPr="00E14FF5" w:rsidRDefault="000635E0" w:rsidP="000635E0">
            <w:pPr>
              <w:widowControl w:val="0"/>
              <w:adjustRightInd w:val="0"/>
              <w:spacing w:after="0"/>
              <w:jc w:val="center"/>
              <w:textAlignment w:val="baseline"/>
              <w:rPr>
                <w:b/>
                <w:bCs w:val="0"/>
                <w:sz w:val="20"/>
                <w:szCs w:val="20"/>
              </w:rPr>
            </w:pPr>
            <w:bookmarkStart w:id="169" w:name="logframe"/>
            <w:bookmarkStart w:id="170" w:name="_Toc477796886"/>
            <w:bookmarkStart w:id="171" w:name="_Toc477796887"/>
            <w:bookmarkStart w:id="172" w:name="_Annex_1_Maps_of_Project_Area"/>
            <w:bookmarkStart w:id="173" w:name="_Annex_2_Logical_Framework"/>
            <w:bookmarkStart w:id="174" w:name="_Annex_4_Stakeholder_Analysis_and_Pa"/>
            <w:bookmarkStart w:id="175" w:name="_Toc120956138"/>
            <w:bookmarkStart w:id="176" w:name="_Toc127348766"/>
            <w:bookmarkStart w:id="177" w:name="_Toc417855172"/>
            <w:bookmarkEnd w:id="169"/>
            <w:bookmarkEnd w:id="170"/>
            <w:bookmarkEnd w:id="171"/>
            <w:bookmarkEnd w:id="172"/>
            <w:bookmarkEnd w:id="173"/>
            <w:bookmarkEnd w:id="174"/>
            <w:r w:rsidRPr="00E14FF5">
              <w:rPr>
                <w:b/>
                <w:bCs w:val="0"/>
                <w:sz w:val="20"/>
                <w:szCs w:val="20"/>
              </w:rPr>
              <w:t>Project Strategy</w:t>
            </w:r>
          </w:p>
        </w:tc>
        <w:tc>
          <w:tcPr>
            <w:tcW w:w="8105" w:type="dxa"/>
            <w:gridSpan w:val="3"/>
            <w:tcBorders>
              <w:bottom w:val="single" w:sz="4" w:space="0" w:color="auto"/>
            </w:tcBorders>
            <w:shd w:val="clear" w:color="auto" w:fill="CCFFFF"/>
            <w:vAlign w:val="center"/>
          </w:tcPr>
          <w:p w14:paraId="26E477C7" w14:textId="77777777" w:rsidR="000635E0" w:rsidRPr="00E14FF5" w:rsidRDefault="000635E0" w:rsidP="000635E0">
            <w:pPr>
              <w:widowControl w:val="0"/>
              <w:adjustRightInd w:val="0"/>
              <w:spacing w:after="0"/>
              <w:jc w:val="center"/>
              <w:textAlignment w:val="baseline"/>
              <w:rPr>
                <w:b/>
                <w:bCs w:val="0"/>
                <w:sz w:val="20"/>
                <w:szCs w:val="20"/>
              </w:rPr>
            </w:pPr>
            <w:r w:rsidRPr="00E14FF5">
              <w:rPr>
                <w:b/>
                <w:bCs w:val="0"/>
                <w:sz w:val="20"/>
                <w:szCs w:val="20"/>
              </w:rPr>
              <w:t>Objectively verifiable indicators</w:t>
            </w:r>
          </w:p>
        </w:tc>
        <w:tc>
          <w:tcPr>
            <w:tcW w:w="1980" w:type="dxa"/>
            <w:vMerge w:val="restart"/>
            <w:shd w:val="clear" w:color="auto" w:fill="CCFFFF"/>
            <w:vAlign w:val="center"/>
          </w:tcPr>
          <w:p w14:paraId="26E477C8" w14:textId="77777777" w:rsidR="000635E0" w:rsidRPr="00E14FF5" w:rsidRDefault="000635E0" w:rsidP="000635E0">
            <w:pPr>
              <w:widowControl w:val="0"/>
              <w:adjustRightInd w:val="0"/>
              <w:spacing w:after="0"/>
              <w:jc w:val="center"/>
              <w:textAlignment w:val="baseline"/>
              <w:rPr>
                <w:b/>
                <w:bCs w:val="0"/>
                <w:sz w:val="20"/>
                <w:szCs w:val="20"/>
              </w:rPr>
            </w:pPr>
            <w:r w:rsidRPr="00E14FF5">
              <w:rPr>
                <w:b/>
                <w:bCs w:val="0"/>
                <w:sz w:val="20"/>
                <w:szCs w:val="20"/>
              </w:rPr>
              <w:t>Sources of verification</w:t>
            </w:r>
          </w:p>
        </w:tc>
        <w:tc>
          <w:tcPr>
            <w:tcW w:w="2700" w:type="dxa"/>
            <w:vMerge w:val="restart"/>
            <w:shd w:val="clear" w:color="auto" w:fill="CCFFFF"/>
            <w:vAlign w:val="center"/>
          </w:tcPr>
          <w:p w14:paraId="26E477C9" w14:textId="77777777" w:rsidR="000635E0" w:rsidRPr="00E14FF5" w:rsidRDefault="000635E0" w:rsidP="000635E0">
            <w:pPr>
              <w:widowControl w:val="0"/>
              <w:adjustRightInd w:val="0"/>
              <w:spacing w:after="0"/>
              <w:jc w:val="center"/>
              <w:textAlignment w:val="baseline"/>
              <w:rPr>
                <w:b/>
                <w:bCs w:val="0"/>
                <w:sz w:val="20"/>
                <w:szCs w:val="20"/>
              </w:rPr>
            </w:pPr>
            <w:r w:rsidRPr="00E14FF5">
              <w:rPr>
                <w:b/>
                <w:bCs w:val="0"/>
                <w:sz w:val="20"/>
                <w:szCs w:val="20"/>
              </w:rPr>
              <w:t>Risks and Assumptions</w:t>
            </w:r>
          </w:p>
        </w:tc>
      </w:tr>
      <w:tr w:rsidR="000635E0" w:rsidRPr="00E14FF5" w14:paraId="26E477D1" w14:textId="77777777" w:rsidTr="009F33E4">
        <w:trPr>
          <w:gridAfter w:val="2"/>
          <w:wAfter w:w="6316" w:type="dxa"/>
          <w:cantSplit/>
          <w:tblHeader/>
        </w:trPr>
        <w:tc>
          <w:tcPr>
            <w:tcW w:w="1885" w:type="dxa"/>
            <w:vMerge/>
            <w:shd w:val="clear" w:color="auto" w:fill="000000"/>
            <w:vAlign w:val="center"/>
          </w:tcPr>
          <w:p w14:paraId="26E477CB" w14:textId="77777777" w:rsidR="000635E0" w:rsidRPr="00E14FF5" w:rsidRDefault="000635E0" w:rsidP="000635E0">
            <w:pPr>
              <w:widowControl w:val="0"/>
              <w:adjustRightInd w:val="0"/>
              <w:spacing w:after="0"/>
              <w:jc w:val="center"/>
              <w:textAlignment w:val="baseline"/>
              <w:rPr>
                <w:b/>
                <w:bCs w:val="0"/>
                <w:color w:val="FFFFFF"/>
                <w:sz w:val="20"/>
                <w:szCs w:val="20"/>
              </w:rPr>
            </w:pPr>
          </w:p>
        </w:tc>
        <w:tc>
          <w:tcPr>
            <w:tcW w:w="2155" w:type="dxa"/>
            <w:shd w:val="clear" w:color="auto" w:fill="CCFFFF"/>
            <w:vAlign w:val="center"/>
          </w:tcPr>
          <w:p w14:paraId="26E477CC" w14:textId="77777777" w:rsidR="000635E0" w:rsidRPr="00E14FF5" w:rsidRDefault="000635E0" w:rsidP="000635E0">
            <w:pPr>
              <w:widowControl w:val="0"/>
              <w:adjustRightInd w:val="0"/>
              <w:spacing w:after="0"/>
              <w:jc w:val="center"/>
              <w:textAlignment w:val="baseline"/>
              <w:rPr>
                <w:b/>
                <w:bCs w:val="0"/>
                <w:sz w:val="20"/>
                <w:szCs w:val="20"/>
              </w:rPr>
            </w:pPr>
            <w:r w:rsidRPr="00E14FF5">
              <w:rPr>
                <w:b/>
                <w:bCs w:val="0"/>
                <w:sz w:val="20"/>
                <w:szCs w:val="20"/>
              </w:rPr>
              <w:t>Indicator</w:t>
            </w:r>
          </w:p>
        </w:tc>
        <w:tc>
          <w:tcPr>
            <w:tcW w:w="2440" w:type="dxa"/>
            <w:shd w:val="clear" w:color="auto" w:fill="CCFFFF"/>
            <w:vAlign w:val="center"/>
          </w:tcPr>
          <w:p w14:paraId="26E477CD" w14:textId="77777777" w:rsidR="000635E0" w:rsidRPr="00E14FF5" w:rsidRDefault="000635E0" w:rsidP="000635E0">
            <w:pPr>
              <w:widowControl w:val="0"/>
              <w:adjustRightInd w:val="0"/>
              <w:spacing w:after="0"/>
              <w:jc w:val="center"/>
              <w:textAlignment w:val="baseline"/>
              <w:rPr>
                <w:b/>
                <w:bCs w:val="0"/>
                <w:sz w:val="20"/>
                <w:szCs w:val="20"/>
              </w:rPr>
            </w:pPr>
            <w:r w:rsidRPr="00E14FF5">
              <w:rPr>
                <w:b/>
                <w:bCs w:val="0"/>
                <w:sz w:val="20"/>
                <w:szCs w:val="20"/>
              </w:rPr>
              <w:t>Baseline value</w:t>
            </w:r>
          </w:p>
        </w:tc>
        <w:tc>
          <w:tcPr>
            <w:tcW w:w="3510" w:type="dxa"/>
            <w:shd w:val="clear" w:color="auto" w:fill="CCFFFF"/>
            <w:vAlign w:val="center"/>
          </w:tcPr>
          <w:p w14:paraId="26E477CE" w14:textId="77777777" w:rsidR="000635E0" w:rsidRPr="00E14FF5" w:rsidRDefault="000635E0" w:rsidP="000635E0">
            <w:pPr>
              <w:widowControl w:val="0"/>
              <w:adjustRightInd w:val="0"/>
              <w:spacing w:after="0"/>
              <w:jc w:val="center"/>
              <w:textAlignment w:val="baseline"/>
              <w:rPr>
                <w:b/>
                <w:bCs w:val="0"/>
                <w:sz w:val="20"/>
                <w:szCs w:val="20"/>
              </w:rPr>
            </w:pPr>
            <w:r w:rsidRPr="00E14FF5">
              <w:rPr>
                <w:b/>
                <w:bCs w:val="0"/>
                <w:sz w:val="20"/>
                <w:szCs w:val="20"/>
              </w:rPr>
              <w:t>Target value and date</w:t>
            </w:r>
          </w:p>
        </w:tc>
        <w:tc>
          <w:tcPr>
            <w:tcW w:w="1980" w:type="dxa"/>
            <w:vMerge/>
            <w:shd w:val="clear" w:color="auto" w:fill="000000"/>
            <w:vAlign w:val="center"/>
          </w:tcPr>
          <w:p w14:paraId="26E477CF" w14:textId="77777777" w:rsidR="000635E0" w:rsidRPr="00E14FF5" w:rsidRDefault="000635E0" w:rsidP="000635E0">
            <w:pPr>
              <w:widowControl w:val="0"/>
              <w:adjustRightInd w:val="0"/>
              <w:spacing w:after="0"/>
              <w:jc w:val="center"/>
              <w:textAlignment w:val="baseline"/>
              <w:rPr>
                <w:b/>
                <w:bCs w:val="0"/>
                <w:color w:val="FFFFFF"/>
                <w:sz w:val="20"/>
                <w:szCs w:val="20"/>
              </w:rPr>
            </w:pPr>
          </w:p>
        </w:tc>
        <w:tc>
          <w:tcPr>
            <w:tcW w:w="2700" w:type="dxa"/>
            <w:vMerge/>
            <w:shd w:val="clear" w:color="auto" w:fill="000000"/>
            <w:vAlign w:val="center"/>
          </w:tcPr>
          <w:p w14:paraId="26E477D0" w14:textId="77777777" w:rsidR="000635E0" w:rsidRPr="00E14FF5" w:rsidRDefault="000635E0" w:rsidP="000635E0">
            <w:pPr>
              <w:widowControl w:val="0"/>
              <w:adjustRightInd w:val="0"/>
              <w:spacing w:after="0"/>
              <w:jc w:val="center"/>
              <w:textAlignment w:val="baseline"/>
              <w:rPr>
                <w:b/>
                <w:bCs w:val="0"/>
                <w:color w:val="FFFFFF"/>
                <w:sz w:val="20"/>
                <w:szCs w:val="20"/>
              </w:rPr>
            </w:pPr>
          </w:p>
        </w:tc>
      </w:tr>
      <w:tr w:rsidR="000635E0" w:rsidRPr="00E14FF5" w14:paraId="26E477D3" w14:textId="77777777" w:rsidTr="009F33E4">
        <w:trPr>
          <w:gridAfter w:val="2"/>
          <w:wAfter w:w="6316" w:type="dxa"/>
        </w:trPr>
        <w:tc>
          <w:tcPr>
            <w:tcW w:w="14670" w:type="dxa"/>
            <w:gridSpan w:val="6"/>
            <w:shd w:val="clear" w:color="auto" w:fill="FFFF00"/>
            <w:tcMar>
              <w:top w:w="85" w:type="dxa"/>
              <w:left w:w="85" w:type="dxa"/>
              <w:bottom w:w="85" w:type="dxa"/>
              <w:right w:w="85" w:type="dxa"/>
            </w:tcMar>
          </w:tcPr>
          <w:p w14:paraId="26E477D2" w14:textId="77777777" w:rsidR="000635E0" w:rsidRPr="00E14FF5" w:rsidRDefault="000635E0" w:rsidP="000635E0">
            <w:pPr>
              <w:widowControl w:val="0"/>
              <w:tabs>
                <w:tab w:val="left" w:pos="1805"/>
              </w:tabs>
              <w:adjustRightInd w:val="0"/>
              <w:spacing w:after="0"/>
              <w:ind w:left="1805" w:hanging="1800"/>
              <w:jc w:val="left"/>
              <w:textAlignment w:val="baseline"/>
              <w:rPr>
                <w:b/>
                <w:bCs w:val="0"/>
                <w:sz w:val="20"/>
                <w:szCs w:val="20"/>
              </w:rPr>
            </w:pPr>
            <w:r w:rsidRPr="00E14FF5">
              <w:rPr>
                <w:b/>
                <w:sz w:val="20"/>
                <w:szCs w:val="20"/>
              </w:rPr>
              <w:t>Long-term goal:</w:t>
            </w:r>
            <w:r w:rsidRPr="00E14FF5">
              <w:rPr>
                <w:b/>
                <w:sz w:val="20"/>
                <w:szCs w:val="20"/>
              </w:rPr>
              <w:tab/>
              <w:t>To strengthen a set of important capacities for Indonesia to make better SLM/SWM decisions to meet and sustain global environmental obligations</w:t>
            </w:r>
          </w:p>
        </w:tc>
      </w:tr>
      <w:tr w:rsidR="000635E0" w:rsidRPr="00E14FF5" w14:paraId="26E477F5" w14:textId="77777777" w:rsidTr="009F33E4">
        <w:trPr>
          <w:gridAfter w:val="2"/>
          <w:wAfter w:w="6316" w:type="dxa"/>
        </w:trPr>
        <w:tc>
          <w:tcPr>
            <w:tcW w:w="1885" w:type="dxa"/>
            <w:tcBorders>
              <w:bottom w:val="single" w:sz="4" w:space="0" w:color="auto"/>
            </w:tcBorders>
          </w:tcPr>
          <w:p w14:paraId="26E477D4" w14:textId="77777777" w:rsidR="000635E0" w:rsidRPr="00E14FF5" w:rsidRDefault="000635E0" w:rsidP="000635E0">
            <w:pPr>
              <w:spacing w:after="120"/>
              <w:jc w:val="left"/>
              <w:rPr>
                <w:bCs w:val="0"/>
                <w:sz w:val="20"/>
                <w:szCs w:val="20"/>
              </w:rPr>
            </w:pPr>
            <w:r w:rsidRPr="00E14FF5">
              <w:rPr>
                <w:b/>
                <w:sz w:val="20"/>
                <w:szCs w:val="20"/>
              </w:rPr>
              <w:t>Project objective</w:t>
            </w:r>
            <w:r w:rsidRPr="00E14FF5">
              <w:rPr>
                <w:bCs w:val="0"/>
                <w:sz w:val="20"/>
                <w:szCs w:val="20"/>
              </w:rPr>
              <w:t>:</w:t>
            </w:r>
          </w:p>
          <w:p w14:paraId="26E477D5" w14:textId="77777777" w:rsidR="000635E0" w:rsidRPr="00E14FF5" w:rsidRDefault="000635E0" w:rsidP="000635E0">
            <w:pPr>
              <w:spacing w:after="120"/>
              <w:jc w:val="left"/>
              <w:rPr>
                <w:bCs w:val="0"/>
                <w:sz w:val="20"/>
                <w:szCs w:val="20"/>
              </w:rPr>
            </w:pPr>
            <w:r w:rsidRPr="00E14FF5">
              <w:rPr>
                <w:bCs w:val="0"/>
                <w:sz w:val="20"/>
                <w:szCs w:val="20"/>
              </w:rPr>
              <w:t>To strengthen targeted legal and regulatory frameworks as well as economic incentives to meet global environmental outcomes through sustainable watershed management</w:t>
            </w:r>
          </w:p>
          <w:p w14:paraId="26E477D6" w14:textId="77777777" w:rsidR="000635E0" w:rsidRPr="00E14FF5" w:rsidRDefault="000635E0" w:rsidP="000635E0">
            <w:pPr>
              <w:spacing w:after="120"/>
              <w:contextualSpacing/>
              <w:jc w:val="left"/>
              <w:rPr>
                <w:b/>
                <w:bCs w:val="0"/>
                <w:sz w:val="20"/>
                <w:szCs w:val="20"/>
              </w:rPr>
            </w:pPr>
          </w:p>
        </w:tc>
        <w:tc>
          <w:tcPr>
            <w:tcW w:w="2155" w:type="dxa"/>
          </w:tcPr>
          <w:p w14:paraId="26E477D7" w14:textId="77777777" w:rsidR="000635E0" w:rsidRPr="00E14FF5" w:rsidRDefault="000635E0" w:rsidP="000635E0">
            <w:pPr>
              <w:spacing w:after="120"/>
              <w:jc w:val="left"/>
              <w:rPr>
                <w:b/>
                <w:sz w:val="20"/>
                <w:szCs w:val="20"/>
              </w:rPr>
            </w:pPr>
            <w:r w:rsidRPr="00E14FF5">
              <w:rPr>
                <w:b/>
                <w:sz w:val="20"/>
                <w:szCs w:val="20"/>
              </w:rPr>
              <w:t>Outcome indicators:</w:t>
            </w:r>
          </w:p>
          <w:p w14:paraId="26E477D8"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t>Strengthened policy, legislative, and economic instruments for improved implementation of the Rio Convention and SLM/SWM</w:t>
            </w:r>
          </w:p>
          <w:p w14:paraId="26E477D9"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t>Institutional and technical capacities are strengthened for enhanced to mainstream SLM/SWM and Rio Conventions within national development frameworks</w:t>
            </w:r>
          </w:p>
          <w:p w14:paraId="26E477DA"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t xml:space="preserve">Awareness and environmental education on the linkages between Rio Conventions and national sustainable development objectives </w:t>
            </w:r>
          </w:p>
        </w:tc>
        <w:tc>
          <w:tcPr>
            <w:tcW w:w="2440" w:type="dxa"/>
          </w:tcPr>
          <w:p w14:paraId="26E477DB"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t xml:space="preserve">Requirements of the Rio Conventions are not adequately incorporated in sectoral development planning </w:t>
            </w:r>
          </w:p>
          <w:p w14:paraId="26E477DC"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t>There is little inter-ministerial coordination on the implementation of natural resource and environmental policies</w:t>
            </w:r>
          </w:p>
          <w:p w14:paraId="26E477DD"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t>Indonesia has adopted a number of key policies and programmes to govern key aspects of environmental and natural resource management, but the interpretation, implementation, and enforcement of policy, legislation, and regulation remains weak</w:t>
            </w:r>
          </w:p>
          <w:p w14:paraId="26E477DE" w14:textId="77777777" w:rsidR="000635E0" w:rsidRPr="00E14FF5" w:rsidRDefault="000635E0" w:rsidP="000635E0">
            <w:pPr>
              <w:widowControl w:val="0"/>
              <w:adjustRightInd w:val="0"/>
              <w:spacing w:after="120"/>
              <w:ind w:left="175"/>
              <w:jc w:val="left"/>
              <w:textAlignment w:val="baseline"/>
              <w:rPr>
                <w:bCs w:val="0"/>
                <w:sz w:val="20"/>
                <w:szCs w:val="20"/>
              </w:rPr>
            </w:pPr>
          </w:p>
        </w:tc>
        <w:tc>
          <w:tcPr>
            <w:tcW w:w="3510" w:type="dxa"/>
          </w:tcPr>
          <w:p w14:paraId="26E477DF" w14:textId="77777777" w:rsidR="000635E0" w:rsidRPr="00E14FF5" w:rsidRDefault="000635E0" w:rsidP="000635E0">
            <w:pPr>
              <w:widowControl w:val="0"/>
              <w:adjustRightInd w:val="0"/>
              <w:spacing w:after="120"/>
              <w:jc w:val="left"/>
              <w:textAlignment w:val="baseline"/>
              <w:rPr>
                <w:b/>
                <w:bCs w:val="0"/>
                <w:sz w:val="20"/>
                <w:szCs w:val="20"/>
              </w:rPr>
            </w:pPr>
            <w:r w:rsidRPr="00E14FF5">
              <w:rPr>
                <w:b/>
                <w:bCs w:val="0"/>
                <w:sz w:val="20"/>
                <w:szCs w:val="20"/>
              </w:rPr>
              <w:t>By the end of the project:</w:t>
            </w:r>
          </w:p>
          <w:p w14:paraId="26E477E0"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t>There is an increase in the appreciation of the Rio Conventions among the general public</w:t>
            </w:r>
          </w:p>
          <w:p w14:paraId="26E477E1"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t>Rio Convention obligations are being better implemented through improved policies, capacities, and awareness</w:t>
            </w:r>
          </w:p>
          <w:p w14:paraId="26E477E2"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t>Increased capacity within relevant stakeholder groups  to make decisions relevant to the Rio Convention</w:t>
            </w:r>
          </w:p>
          <w:p w14:paraId="26E477E3" w14:textId="24647776" w:rsidR="000635E0" w:rsidRPr="008F5C0B" w:rsidRDefault="000635E0" w:rsidP="008F5C0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t>There is an increase in coordination between government groups and other stakeholders</w:t>
            </w:r>
          </w:p>
          <w:p w14:paraId="26E477E4" w14:textId="4D8044BA" w:rsidR="000635E0" w:rsidRPr="008F5C0B" w:rsidRDefault="000635E0" w:rsidP="008F5C0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t>SLM/SWM is strengthened through improved mandates, capacities, and models</w:t>
            </w:r>
            <w:r w:rsidRPr="008F5C0B">
              <w:rPr>
                <w:bCs w:val="0"/>
                <w:sz w:val="20"/>
                <w:szCs w:val="20"/>
              </w:rPr>
              <w:t xml:space="preserve"> </w:t>
            </w:r>
          </w:p>
        </w:tc>
        <w:tc>
          <w:tcPr>
            <w:tcW w:w="1980" w:type="dxa"/>
          </w:tcPr>
          <w:p w14:paraId="26E477E5"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t>Meeting Minutes</w:t>
            </w:r>
            <w:r w:rsidRPr="00E14FF5">
              <w:rPr>
                <w:bCs w:val="0"/>
                <w:sz w:val="20"/>
                <w:szCs w:val="20"/>
                <w:vertAlign w:val="superscript"/>
              </w:rPr>
              <w:footnoteReference w:id="11"/>
            </w:r>
          </w:p>
          <w:p w14:paraId="26E477E6"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t>Working Group meeting reports</w:t>
            </w:r>
          </w:p>
          <w:p w14:paraId="26E477E7"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t>UNDP quarterly progress reports</w:t>
            </w:r>
          </w:p>
          <w:p w14:paraId="26E477E8"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t>Independent final evaluation reports</w:t>
            </w:r>
          </w:p>
          <w:p w14:paraId="26E477E9"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t>Rio Convention national reports and communications</w:t>
            </w:r>
          </w:p>
          <w:p w14:paraId="26E477EA"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t>GEF Cross-Cutting Capacity Development Scorecard</w:t>
            </w:r>
          </w:p>
          <w:p w14:paraId="26E477EB" w14:textId="77777777" w:rsidR="000635E0" w:rsidRPr="00E14FF5" w:rsidRDefault="000635E0" w:rsidP="000635E0">
            <w:pPr>
              <w:widowControl w:val="0"/>
              <w:adjustRightInd w:val="0"/>
              <w:spacing w:after="120"/>
              <w:ind w:left="175"/>
              <w:jc w:val="left"/>
              <w:textAlignment w:val="baseline"/>
              <w:rPr>
                <w:bCs w:val="0"/>
                <w:sz w:val="20"/>
                <w:szCs w:val="20"/>
              </w:rPr>
            </w:pPr>
          </w:p>
        </w:tc>
        <w:tc>
          <w:tcPr>
            <w:tcW w:w="2700" w:type="dxa"/>
            <w:shd w:val="clear" w:color="auto" w:fill="auto"/>
          </w:tcPr>
          <w:p w14:paraId="26E477EC"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t>Internal resistance to change</w:t>
            </w:r>
          </w:p>
          <w:p w14:paraId="26E477ED"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rFonts w:cs="Arial"/>
                <w:bCs w:val="0"/>
                <w:sz w:val="20"/>
                <w:szCs w:val="20"/>
              </w:rPr>
              <w:t>Lack of leadership and ownership</w:t>
            </w:r>
            <w:r w:rsidRPr="00E14FF5">
              <w:rPr>
                <w:bCs w:val="0"/>
                <w:sz w:val="20"/>
                <w:szCs w:val="20"/>
              </w:rPr>
              <w:t xml:space="preserve"> </w:t>
            </w:r>
          </w:p>
          <w:p w14:paraId="26E477EE"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t>Lack of a policy or legislation to facilitate national consensus of key data and information</w:t>
            </w:r>
          </w:p>
          <w:p w14:paraId="26E477EF"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rFonts w:cs="Arial"/>
                <w:bCs w:val="0"/>
                <w:sz w:val="20"/>
                <w:szCs w:val="20"/>
              </w:rPr>
              <w:t>Project benefits stakeholders unequally</w:t>
            </w:r>
          </w:p>
          <w:p w14:paraId="26E477F0"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t>Lack of sustainability/ replicability of outcomes</w:t>
            </w:r>
          </w:p>
          <w:p w14:paraId="26E477F1"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t>Limited coordination</w:t>
            </w:r>
          </w:p>
          <w:p w14:paraId="26E477F2"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t>The project will be executed in a transparent, holistic, adaptive, and collaborative manner</w:t>
            </w:r>
          </w:p>
          <w:p w14:paraId="26E477F3"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t>Government staff and non-state stakeholder representatives are actively engaged in the project</w:t>
            </w:r>
          </w:p>
          <w:p w14:paraId="26E477F4"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t>Policy and institutional reforms and modifications recommended by the project are politically, technically</w:t>
            </w:r>
            <w:r w:rsidR="009E76B2" w:rsidRPr="00E14FF5">
              <w:rPr>
                <w:bCs w:val="0"/>
                <w:sz w:val="20"/>
                <w:szCs w:val="20"/>
              </w:rPr>
              <w:t xml:space="preserve">, </w:t>
            </w:r>
            <w:r w:rsidRPr="00E14FF5">
              <w:rPr>
                <w:bCs w:val="0"/>
                <w:sz w:val="20"/>
                <w:szCs w:val="20"/>
              </w:rPr>
              <w:t>and financially feasible and approved by the Project Board</w:t>
            </w:r>
          </w:p>
        </w:tc>
      </w:tr>
      <w:tr w:rsidR="000635E0" w:rsidRPr="00E14FF5" w14:paraId="26E477F7" w14:textId="77777777" w:rsidTr="009F33E4">
        <w:trPr>
          <w:gridAfter w:val="2"/>
          <w:wAfter w:w="6316" w:type="dxa"/>
          <w:trHeight w:val="432"/>
        </w:trPr>
        <w:tc>
          <w:tcPr>
            <w:tcW w:w="14670" w:type="dxa"/>
            <w:gridSpan w:val="6"/>
            <w:tcBorders>
              <w:bottom w:val="single" w:sz="4" w:space="0" w:color="auto"/>
            </w:tcBorders>
            <w:shd w:val="clear" w:color="auto" w:fill="FBD4B4"/>
            <w:vAlign w:val="center"/>
          </w:tcPr>
          <w:p w14:paraId="26E477F6" w14:textId="77777777" w:rsidR="000635E0" w:rsidRPr="00E14FF5" w:rsidRDefault="000635E0" w:rsidP="000635E0">
            <w:pPr>
              <w:tabs>
                <w:tab w:val="left" w:pos="1318"/>
              </w:tabs>
              <w:spacing w:after="0"/>
              <w:jc w:val="left"/>
              <w:rPr>
                <w:b/>
                <w:bCs w:val="0"/>
                <w:sz w:val="20"/>
                <w:szCs w:val="20"/>
              </w:rPr>
            </w:pPr>
            <w:r w:rsidRPr="00E14FF5">
              <w:rPr>
                <w:b/>
                <w:bCs w:val="0"/>
                <w:sz w:val="20"/>
                <w:szCs w:val="20"/>
              </w:rPr>
              <w:lastRenderedPageBreak/>
              <w:t>Outcome 1:</w:t>
            </w:r>
            <w:r w:rsidRPr="00E14FF5">
              <w:rPr>
                <w:b/>
                <w:bCs w:val="0"/>
                <w:sz w:val="20"/>
                <w:szCs w:val="20"/>
              </w:rPr>
              <w:tab/>
            </w:r>
            <w:r w:rsidRPr="00E14FF5">
              <w:rPr>
                <w:b/>
                <w:bCs w:val="0"/>
                <w:szCs w:val="22"/>
              </w:rPr>
              <w:t>Strengthened policy, legislative, and economic instruments</w:t>
            </w:r>
          </w:p>
        </w:tc>
      </w:tr>
      <w:tr w:rsidR="000635E0" w:rsidRPr="00E14FF5" w14:paraId="26E47820" w14:textId="77777777" w:rsidTr="009F33E4">
        <w:trPr>
          <w:gridAfter w:val="2"/>
          <w:wAfter w:w="6316" w:type="dxa"/>
        </w:trPr>
        <w:tc>
          <w:tcPr>
            <w:tcW w:w="1885" w:type="dxa"/>
          </w:tcPr>
          <w:p w14:paraId="26E477F8" w14:textId="77777777" w:rsidR="000635E0" w:rsidRPr="00E14FF5" w:rsidRDefault="000635E0" w:rsidP="000635E0">
            <w:pPr>
              <w:spacing w:after="120"/>
              <w:jc w:val="left"/>
              <w:rPr>
                <w:b/>
                <w:sz w:val="20"/>
                <w:szCs w:val="20"/>
              </w:rPr>
            </w:pPr>
            <w:r w:rsidRPr="00E14FF5">
              <w:rPr>
                <w:b/>
                <w:sz w:val="20"/>
                <w:szCs w:val="20"/>
              </w:rPr>
              <w:t>Output 1.1</w:t>
            </w:r>
          </w:p>
          <w:p w14:paraId="26E477F9" w14:textId="77777777" w:rsidR="000635E0" w:rsidRPr="00E14FF5" w:rsidRDefault="000635E0" w:rsidP="000635E0">
            <w:pPr>
              <w:tabs>
                <w:tab w:val="num" w:pos="450"/>
                <w:tab w:val="left" w:pos="1440"/>
                <w:tab w:val="left" w:pos="1800"/>
                <w:tab w:val="center" w:pos="4320"/>
                <w:tab w:val="right" w:pos="8640"/>
              </w:tabs>
              <w:spacing w:before="120" w:after="120"/>
              <w:jc w:val="left"/>
              <w:rPr>
                <w:b/>
                <w:sz w:val="20"/>
                <w:szCs w:val="20"/>
              </w:rPr>
            </w:pPr>
            <w:r w:rsidRPr="00E14FF5">
              <w:rPr>
                <w:b/>
                <w:bCs w:val="0"/>
                <w:sz w:val="20"/>
                <w:szCs w:val="20"/>
              </w:rPr>
              <w:t>Targeted policies, legal and regulatory instruments are amended</w:t>
            </w:r>
          </w:p>
          <w:p w14:paraId="26E477FA" w14:textId="77777777" w:rsidR="000635E0" w:rsidRPr="00E14FF5" w:rsidRDefault="000635E0" w:rsidP="000635E0">
            <w:pPr>
              <w:spacing w:after="120"/>
              <w:jc w:val="left"/>
              <w:rPr>
                <w:b/>
                <w:sz w:val="20"/>
                <w:szCs w:val="20"/>
              </w:rPr>
            </w:pPr>
          </w:p>
        </w:tc>
        <w:tc>
          <w:tcPr>
            <w:tcW w:w="2155" w:type="dxa"/>
          </w:tcPr>
          <w:p w14:paraId="26E477FB"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t xml:space="preserve">Assessment of the current policy and legal framework </w:t>
            </w:r>
          </w:p>
          <w:p w14:paraId="26E477FC"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t>Assessment of information</w:t>
            </w:r>
            <w:r w:rsidRPr="00E14FF5">
              <w:rPr>
                <w:sz w:val="20"/>
                <w:szCs w:val="20"/>
              </w:rPr>
              <w:t xml:space="preserve"> and knowledge needs of social actors and other stakeholders that can play a role in catalyzing Rio Convention implementation</w:t>
            </w:r>
          </w:p>
          <w:p w14:paraId="26E477FD"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t>Formulated and approved operational guidelines</w:t>
            </w:r>
          </w:p>
          <w:p w14:paraId="26E477FE"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t xml:space="preserve">Secure approval of guidelines  and any other policy, legislative, or regulatory instrument amended </w:t>
            </w:r>
          </w:p>
          <w:p w14:paraId="26E477FF"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t>Distribution of updated codes, laws and relevant texts pertaining to environmental protection</w:t>
            </w:r>
          </w:p>
        </w:tc>
        <w:tc>
          <w:tcPr>
            <w:tcW w:w="2440" w:type="dxa"/>
          </w:tcPr>
          <w:p w14:paraId="26E47800" w14:textId="77777777" w:rsidR="000635E0" w:rsidRPr="00E14FF5" w:rsidRDefault="000635E0" w:rsidP="00C36E1B">
            <w:pPr>
              <w:numPr>
                <w:ilvl w:val="0"/>
                <w:numId w:val="58"/>
              </w:numPr>
              <w:spacing w:after="120"/>
              <w:contextualSpacing/>
              <w:jc w:val="left"/>
              <w:rPr>
                <w:bCs w:val="0"/>
                <w:sz w:val="20"/>
                <w:szCs w:val="20"/>
              </w:rPr>
            </w:pPr>
            <w:r w:rsidRPr="00E14FF5">
              <w:rPr>
                <w:bCs w:val="0"/>
                <w:sz w:val="20"/>
                <w:szCs w:val="20"/>
              </w:rPr>
              <w:t>Indonesia has adopted a number of key policies and programmes to govern key aspects of environmental and natural resource management, but the interpretation, implementation, and enforcement of policy, legislation, and regulation remains weak</w:t>
            </w:r>
          </w:p>
          <w:p w14:paraId="26E47801"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t>Institutional structures are in need of clearly defined mandates and operational plans</w:t>
            </w:r>
          </w:p>
          <w:p w14:paraId="26E47802"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t>Indonesia’s legislation suffers from numerous issues including overlapping and contradictory provisions, and laws that contain sectoral or corporate interests that contradict government policy</w:t>
            </w:r>
          </w:p>
          <w:p w14:paraId="26E47803" w14:textId="77777777" w:rsidR="000635E0" w:rsidRPr="00E14FF5" w:rsidRDefault="000635E0" w:rsidP="000635E0">
            <w:pPr>
              <w:widowControl w:val="0"/>
              <w:adjustRightInd w:val="0"/>
              <w:spacing w:after="120"/>
              <w:ind w:left="175"/>
              <w:jc w:val="left"/>
              <w:textAlignment w:val="baseline"/>
              <w:rPr>
                <w:bCs w:val="0"/>
                <w:sz w:val="20"/>
                <w:szCs w:val="20"/>
              </w:rPr>
            </w:pPr>
          </w:p>
        </w:tc>
        <w:tc>
          <w:tcPr>
            <w:tcW w:w="3510" w:type="dxa"/>
          </w:tcPr>
          <w:p w14:paraId="26E47804"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 xml:space="preserve">The three (3) in-depth thematic analyses (CBD, CCD, and FCCC) of Indonesia’s environmental governance are drafted by month 6 </w:t>
            </w:r>
          </w:p>
          <w:p w14:paraId="26E47805"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A compendium of environmental legislation  will be prepared by month 8</w:t>
            </w:r>
          </w:p>
          <w:p w14:paraId="26E47806"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The analytical report that synthesizes all three Rio Conventions is drafted and endorsed by month 8</w:t>
            </w:r>
          </w:p>
          <w:p w14:paraId="26E47807" w14:textId="77777777" w:rsidR="000635E0" w:rsidRPr="00E14FF5" w:rsidRDefault="00392E83" w:rsidP="00C36E1B">
            <w:pPr>
              <w:widowControl w:val="0"/>
              <w:numPr>
                <w:ilvl w:val="0"/>
                <w:numId w:val="58"/>
              </w:numPr>
              <w:adjustRightInd w:val="0"/>
              <w:spacing w:after="120"/>
              <w:jc w:val="left"/>
              <w:textAlignment w:val="baseline"/>
              <w:rPr>
                <w:bCs w:val="0"/>
                <w:sz w:val="20"/>
                <w:szCs w:val="20"/>
              </w:rPr>
            </w:pPr>
            <w:r>
              <w:rPr>
                <w:bCs w:val="0"/>
                <w:sz w:val="20"/>
                <w:szCs w:val="20"/>
              </w:rPr>
              <w:t>Expert working group</w:t>
            </w:r>
            <w:r w:rsidR="000635E0" w:rsidRPr="00E14FF5">
              <w:rPr>
                <w:bCs w:val="0"/>
                <w:sz w:val="20"/>
                <w:szCs w:val="20"/>
              </w:rPr>
              <w:t>s draft policy recommendations by month 8</w:t>
            </w:r>
          </w:p>
          <w:p w14:paraId="26E47808"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By-laws and other appropriate legislative instrument that are to be amended by the project are selected by the Project Board by month 8</w:t>
            </w:r>
          </w:p>
          <w:p w14:paraId="26E47809"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Assessment report is drafted and peer reviewed by month 5, endorsed by stakeholders at a validation workshop by month 7, and finalized and subsequently approved by Project Board finalized by month 8</w:t>
            </w:r>
          </w:p>
          <w:p w14:paraId="26E4780A"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Legislative and regulatory instruments are approved by the appropriate government bodies and at the ministerial level by month 24</w:t>
            </w:r>
          </w:p>
          <w:p w14:paraId="26E4780B"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Operational guidelines drafted by month 15, peer reviewed by independent experts by month 17 and finalized by month 19</w:t>
            </w:r>
          </w:p>
          <w:p w14:paraId="26E4780C"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Guidelines are validated in stakeholder workshop by month 21</w:t>
            </w:r>
          </w:p>
          <w:p w14:paraId="26E4780D"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 xml:space="preserve">Policy recommendations to legitimize </w:t>
            </w:r>
            <w:r w:rsidRPr="00E14FF5">
              <w:rPr>
                <w:bCs w:val="0"/>
                <w:sz w:val="20"/>
                <w:szCs w:val="20"/>
              </w:rPr>
              <w:lastRenderedPageBreak/>
              <w:t>these guidelines, as appropriate, are prepared, submitted, endorsed by the Project Board by month 24</w:t>
            </w:r>
          </w:p>
          <w:p w14:paraId="26E4780E"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Up-to-date texts are collected by month 18 and organized into a compendium of documentation for wide distribution by month 21.  Full distribution of the compendium is completed by month 24</w:t>
            </w:r>
          </w:p>
        </w:tc>
        <w:tc>
          <w:tcPr>
            <w:tcW w:w="1980" w:type="dxa"/>
          </w:tcPr>
          <w:p w14:paraId="26E4780F"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lastRenderedPageBreak/>
              <w:t xml:space="preserve">The three in-depth thematic analyses </w:t>
            </w:r>
          </w:p>
          <w:p w14:paraId="26E47810"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Synthesis report</w:t>
            </w:r>
          </w:p>
          <w:p w14:paraId="26E47811"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Training programme</w:t>
            </w:r>
          </w:p>
          <w:p w14:paraId="26E47812"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Policy recommendation</w:t>
            </w:r>
          </w:p>
          <w:p w14:paraId="26E47813"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Workshop materials and attendance lists</w:t>
            </w:r>
          </w:p>
          <w:p w14:paraId="26E47814"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Updated texts</w:t>
            </w:r>
          </w:p>
          <w:p w14:paraId="26E47815"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Meeting minutes</w:t>
            </w:r>
          </w:p>
          <w:p w14:paraId="26E47816"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Endorsement letters</w:t>
            </w:r>
          </w:p>
          <w:p w14:paraId="26E47817" w14:textId="77777777" w:rsidR="000635E0" w:rsidRPr="00E14FF5" w:rsidRDefault="000635E0" w:rsidP="000635E0">
            <w:pPr>
              <w:widowControl w:val="0"/>
              <w:adjustRightInd w:val="0"/>
              <w:spacing w:after="120"/>
              <w:ind w:left="288"/>
              <w:jc w:val="left"/>
              <w:textAlignment w:val="baseline"/>
              <w:rPr>
                <w:bCs w:val="0"/>
                <w:sz w:val="20"/>
                <w:szCs w:val="20"/>
              </w:rPr>
            </w:pPr>
          </w:p>
        </w:tc>
        <w:tc>
          <w:tcPr>
            <w:tcW w:w="2700" w:type="dxa"/>
          </w:tcPr>
          <w:p w14:paraId="26E47818"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t xml:space="preserve">Institutions and working groups are open to change </w:t>
            </w:r>
          </w:p>
          <w:p w14:paraId="26E47819"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t>Members of the technical committees will be comprised of proactive experts and project champions</w:t>
            </w:r>
          </w:p>
          <w:p w14:paraId="26E4781A"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t>Analyses are deemed legitimate, relevant, and valid among all key stakeholder representatives and project champions</w:t>
            </w:r>
          </w:p>
          <w:p w14:paraId="26E4781B"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t>The approval process is transparent and deemed valid by all stakeholders</w:t>
            </w:r>
          </w:p>
          <w:p w14:paraId="26E4781C"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t>Expert peer reviewers follow through with quality reviews</w:t>
            </w:r>
          </w:p>
          <w:p w14:paraId="26E4781D" w14:textId="77777777" w:rsidR="000635E0" w:rsidRPr="00E14FF5" w:rsidRDefault="000635E0" w:rsidP="000635E0">
            <w:pPr>
              <w:widowControl w:val="0"/>
              <w:adjustRightInd w:val="0"/>
              <w:spacing w:after="120"/>
              <w:ind w:left="175"/>
              <w:jc w:val="left"/>
              <w:textAlignment w:val="baseline"/>
              <w:rPr>
                <w:bCs w:val="0"/>
                <w:sz w:val="20"/>
                <w:szCs w:val="20"/>
              </w:rPr>
            </w:pPr>
          </w:p>
          <w:p w14:paraId="26E4781E" w14:textId="77777777" w:rsidR="000635E0" w:rsidRPr="00E14FF5" w:rsidRDefault="000635E0" w:rsidP="000635E0">
            <w:pPr>
              <w:widowControl w:val="0"/>
              <w:adjustRightInd w:val="0"/>
              <w:spacing w:after="120"/>
              <w:ind w:left="175"/>
              <w:jc w:val="left"/>
              <w:textAlignment w:val="baseline"/>
              <w:rPr>
                <w:bCs w:val="0"/>
                <w:sz w:val="20"/>
                <w:szCs w:val="20"/>
              </w:rPr>
            </w:pPr>
          </w:p>
          <w:p w14:paraId="26E4781F" w14:textId="77777777" w:rsidR="000635E0" w:rsidRPr="00E14FF5" w:rsidRDefault="000635E0" w:rsidP="000635E0">
            <w:pPr>
              <w:widowControl w:val="0"/>
              <w:adjustRightInd w:val="0"/>
              <w:spacing w:after="120"/>
              <w:ind w:left="175"/>
              <w:jc w:val="left"/>
              <w:textAlignment w:val="baseline"/>
              <w:rPr>
                <w:bCs w:val="0"/>
                <w:sz w:val="20"/>
                <w:szCs w:val="20"/>
              </w:rPr>
            </w:pPr>
          </w:p>
        </w:tc>
      </w:tr>
      <w:tr w:rsidR="000635E0" w:rsidRPr="00E14FF5" w14:paraId="26E4783C" w14:textId="77777777" w:rsidTr="009F33E4">
        <w:trPr>
          <w:gridAfter w:val="2"/>
          <w:wAfter w:w="6316" w:type="dxa"/>
        </w:trPr>
        <w:tc>
          <w:tcPr>
            <w:tcW w:w="1885" w:type="dxa"/>
          </w:tcPr>
          <w:p w14:paraId="26E47821" w14:textId="77777777" w:rsidR="000635E0" w:rsidRPr="00E14FF5" w:rsidRDefault="000635E0" w:rsidP="000635E0">
            <w:pPr>
              <w:spacing w:after="120"/>
              <w:jc w:val="left"/>
              <w:rPr>
                <w:b/>
                <w:sz w:val="20"/>
                <w:szCs w:val="20"/>
              </w:rPr>
            </w:pPr>
            <w:r w:rsidRPr="00E14FF5">
              <w:rPr>
                <w:b/>
                <w:sz w:val="20"/>
                <w:szCs w:val="20"/>
              </w:rPr>
              <w:lastRenderedPageBreak/>
              <w:t>Output 1.2:</w:t>
            </w:r>
          </w:p>
          <w:p w14:paraId="26E47822" w14:textId="77777777" w:rsidR="000635E0" w:rsidRPr="00E14FF5" w:rsidRDefault="000635E0" w:rsidP="000635E0">
            <w:pPr>
              <w:spacing w:after="120"/>
              <w:jc w:val="left"/>
              <w:rPr>
                <w:b/>
                <w:sz w:val="20"/>
                <w:szCs w:val="20"/>
              </w:rPr>
            </w:pPr>
            <w:r w:rsidRPr="00E14FF5">
              <w:rPr>
                <w:b/>
                <w:sz w:val="20"/>
                <w:szCs w:val="20"/>
              </w:rPr>
              <w:t>Best practice economic instruments developed and piloted</w:t>
            </w:r>
          </w:p>
          <w:p w14:paraId="26E47823" w14:textId="77777777" w:rsidR="000635E0" w:rsidRPr="00E14FF5" w:rsidRDefault="000635E0" w:rsidP="000635E0">
            <w:pPr>
              <w:spacing w:after="120"/>
              <w:jc w:val="left"/>
              <w:rPr>
                <w:b/>
                <w:sz w:val="20"/>
                <w:szCs w:val="20"/>
              </w:rPr>
            </w:pPr>
          </w:p>
        </w:tc>
        <w:tc>
          <w:tcPr>
            <w:tcW w:w="2155" w:type="dxa"/>
          </w:tcPr>
          <w:p w14:paraId="26E47824"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Feasibility study on financial and economic instruments</w:t>
            </w:r>
          </w:p>
          <w:p w14:paraId="26E47825"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Resource mobilization strategy</w:t>
            </w:r>
          </w:p>
        </w:tc>
        <w:tc>
          <w:tcPr>
            <w:tcW w:w="2440" w:type="dxa"/>
          </w:tcPr>
          <w:p w14:paraId="26E47826"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 xml:space="preserve">The government agencies responsible for the Rio Conventions have limited budgetary funds </w:t>
            </w:r>
          </w:p>
          <w:p w14:paraId="26E47827"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There is a lack of financial resources available for environmental monitoring, processing and exchange, and an inefficient use of limited resources</w:t>
            </w:r>
          </w:p>
        </w:tc>
        <w:tc>
          <w:tcPr>
            <w:tcW w:w="3510" w:type="dxa"/>
          </w:tcPr>
          <w:p w14:paraId="26E47828"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Expert working group is made up of at least 20 rotating members and will be established by month 7</w:t>
            </w:r>
          </w:p>
          <w:p w14:paraId="26E47829"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Convene expert working group to review recommendations of institutional reforms</w:t>
            </w:r>
          </w:p>
          <w:p w14:paraId="26E4782A"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Undertake an analysis of the economic instruments at the national and provincial levels to identify challenges and  barriers to Rio Convention implementation from an Indonesian context, drafted by month 7, peer reviewed by month 9, and completed by month 11</w:t>
            </w:r>
          </w:p>
          <w:p w14:paraId="26E4782B"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Convene a working group of relevant experts and conduct stakeholder meetings to discuss findings of the analysis of economic instruments.  Analysis is rated as high quality by at least 10 independent expert peer reviewers.</w:t>
            </w:r>
          </w:p>
          <w:p w14:paraId="26E4782C"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 xml:space="preserve">The drafting of a feasibility study on financial and economic instruments to advance the CCCD/SLM/SWM pilot exercises should by month 13, with the first draft available by month 15.  It is endorsed by stakeholders at a validation workshop by month 16, </w:t>
            </w:r>
            <w:r w:rsidRPr="00E14FF5">
              <w:rPr>
                <w:bCs w:val="0"/>
                <w:sz w:val="20"/>
                <w:szCs w:val="20"/>
              </w:rPr>
              <w:lastRenderedPageBreak/>
              <w:t>rated as high quality by at least 10 independent peer review experts</w:t>
            </w:r>
            <w:r w:rsidR="009E76B2" w:rsidRPr="00E14FF5">
              <w:rPr>
                <w:bCs w:val="0"/>
                <w:sz w:val="20"/>
                <w:szCs w:val="20"/>
              </w:rPr>
              <w:t xml:space="preserve">, </w:t>
            </w:r>
            <w:r w:rsidRPr="00E14FF5">
              <w:rPr>
                <w:bCs w:val="0"/>
                <w:sz w:val="20"/>
                <w:szCs w:val="20"/>
              </w:rPr>
              <w:t>finalized and approved by Project Board by month 18</w:t>
            </w:r>
          </w:p>
          <w:p w14:paraId="26E4782D"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Expert drafts resource mobilization strategy by month 21</w:t>
            </w:r>
          </w:p>
          <w:p w14:paraId="26E4782E"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Resource mobilization strategy includes good practices for raising and allocating funds to achieve global environmental targets through decentralized decision-making, and rated as high quality by at least 10 independent expert peer reviewers</w:t>
            </w:r>
          </w:p>
          <w:p w14:paraId="26E4782F"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Expert working group reviews and guides the revision and finalization of the resource mobilization strategy by month 25, after which it is presented to a donors’ round-table by month 27</w:t>
            </w:r>
          </w:p>
          <w:p w14:paraId="26E47830"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Resource mobilization strategy approved by Project Board and Rio Convention focal points by month 28</w:t>
            </w:r>
          </w:p>
        </w:tc>
        <w:tc>
          <w:tcPr>
            <w:tcW w:w="1980" w:type="dxa"/>
          </w:tcPr>
          <w:p w14:paraId="26E47831"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lastRenderedPageBreak/>
              <w:t>Meeting minutes</w:t>
            </w:r>
          </w:p>
          <w:p w14:paraId="26E47832"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t>Tracking and progress reports</w:t>
            </w:r>
          </w:p>
          <w:p w14:paraId="26E47833"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t>Needs discussion report</w:t>
            </w:r>
          </w:p>
          <w:p w14:paraId="26E47834"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t>Expert peer reviewers follow through with quality reviews</w:t>
            </w:r>
          </w:p>
          <w:p w14:paraId="26E47835"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p>
        </w:tc>
        <w:tc>
          <w:tcPr>
            <w:tcW w:w="2700" w:type="dxa"/>
          </w:tcPr>
          <w:p w14:paraId="26E47836"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 xml:space="preserve">Institutions and working groups are open to change </w:t>
            </w:r>
          </w:p>
          <w:p w14:paraId="26E47837"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Members of the working groups will be comprised of proactive experts and project champions</w:t>
            </w:r>
          </w:p>
          <w:p w14:paraId="26E47838"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Analyses are deemed legitimate, relevant, and valid among all key stakeholder representatives and project champions</w:t>
            </w:r>
          </w:p>
          <w:p w14:paraId="26E47839"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The approval process is transparent and deemed valid by all stakeholders</w:t>
            </w:r>
          </w:p>
          <w:p w14:paraId="26E4783A"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Expert peer reviewers follow through with quality reviews</w:t>
            </w:r>
          </w:p>
          <w:p w14:paraId="26E4783B" w14:textId="77777777" w:rsidR="000635E0" w:rsidRPr="00E14FF5" w:rsidRDefault="000635E0" w:rsidP="000635E0">
            <w:pPr>
              <w:widowControl w:val="0"/>
              <w:adjustRightInd w:val="0"/>
              <w:spacing w:after="120"/>
              <w:ind w:left="175"/>
              <w:jc w:val="left"/>
              <w:textAlignment w:val="baseline"/>
              <w:rPr>
                <w:bCs w:val="0"/>
                <w:sz w:val="20"/>
                <w:szCs w:val="20"/>
              </w:rPr>
            </w:pPr>
          </w:p>
        </w:tc>
      </w:tr>
      <w:tr w:rsidR="000635E0" w:rsidRPr="00E14FF5" w14:paraId="26E4785E" w14:textId="77777777" w:rsidTr="009F33E4">
        <w:trPr>
          <w:gridAfter w:val="2"/>
          <w:wAfter w:w="6316" w:type="dxa"/>
        </w:trPr>
        <w:tc>
          <w:tcPr>
            <w:tcW w:w="1885" w:type="dxa"/>
          </w:tcPr>
          <w:p w14:paraId="26E4783D" w14:textId="77777777" w:rsidR="000635E0" w:rsidRPr="00E14FF5" w:rsidRDefault="000635E0" w:rsidP="000635E0">
            <w:pPr>
              <w:spacing w:after="120"/>
              <w:jc w:val="left"/>
              <w:rPr>
                <w:b/>
                <w:sz w:val="20"/>
                <w:szCs w:val="20"/>
              </w:rPr>
            </w:pPr>
            <w:r w:rsidRPr="00E14FF5">
              <w:rPr>
                <w:b/>
                <w:sz w:val="20"/>
                <w:szCs w:val="20"/>
              </w:rPr>
              <w:lastRenderedPageBreak/>
              <w:t>Output 1.3</w:t>
            </w:r>
          </w:p>
          <w:p w14:paraId="26E4783E" w14:textId="77777777" w:rsidR="000635E0" w:rsidRPr="00E14FF5" w:rsidRDefault="000635E0" w:rsidP="000635E0">
            <w:pPr>
              <w:spacing w:after="120"/>
              <w:jc w:val="left"/>
              <w:rPr>
                <w:b/>
                <w:sz w:val="20"/>
                <w:szCs w:val="20"/>
              </w:rPr>
            </w:pPr>
            <w:r w:rsidRPr="00E14FF5">
              <w:rPr>
                <w:b/>
                <w:sz w:val="20"/>
                <w:szCs w:val="20"/>
              </w:rPr>
              <w:br/>
              <w:t>SLM mainstreamed into development policies/strategies</w:t>
            </w:r>
          </w:p>
        </w:tc>
        <w:tc>
          <w:tcPr>
            <w:tcW w:w="2155" w:type="dxa"/>
          </w:tcPr>
          <w:p w14:paraId="26E4783F"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t>Analytical framework</w:t>
            </w:r>
          </w:p>
          <w:p w14:paraId="26E47840"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t>SWM Model</w:t>
            </w:r>
          </w:p>
          <w:p w14:paraId="26E47841"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t>Roadmap</w:t>
            </w:r>
          </w:p>
        </w:tc>
        <w:tc>
          <w:tcPr>
            <w:tcW w:w="2440" w:type="dxa"/>
          </w:tcPr>
          <w:p w14:paraId="26E47842"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t>Indonesia is undertaking numerous efforts to increase SLM, but it is not currently mainstreamed into national and sectoral policies</w:t>
            </w:r>
          </w:p>
        </w:tc>
        <w:tc>
          <w:tcPr>
            <w:tcW w:w="3510" w:type="dxa"/>
          </w:tcPr>
          <w:p w14:paraId="26E47843"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The in-depth thematic reviews of Indonesia’s existing national development strategies and action plans are completed by month 6</w:t>
            </w:r>
          </w:p>
          <w:p w14:paraId="26E47844"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Recommendations of best practice SLM/SWM approaches are reviewed and validated by all stakeholders by month 12</w:t>
            </w:r>
          </w:p>
          <w:p w14:paraId="26E47845"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 xml:space="preserve">Analytical framework is drafted </w:t>
            </w:r>
            <w:r w:rsidRPr="00E14FF5">
              <w:rPr>
                <w:bCs w:val="0"/>
                <w:sz w:val="20"/>
                <w:szCs w:val="20"/>
                <w:u w:val="single"/>
              </w:rPr>
              <w:t>by month 5</w:t>
            </w:r>
            <w:r w:rsidR="00695A61" w:rsidRPr="00E14FF5">
              <w:rPr>
                <w:bCs w:val="0"/>
                <w:sz w:val="20"/>
                <w:szCs w:val="20"/>
              </w:rPr>
              <w:t xml:space="preserve"> and </w:t>
            </w:r>
            <w:r w:rsidRPr="00E14FF5">
              <w:rPr>
                <w:bCs w:val="0"/>
                <w:sz w:val="20"/>
                <w:szCs w:val="20"/>
              </w:rPr>
              <w:t xml:space="preserve">peer reviewed </w:t>
            </w:r>
            <w:r w:rsidRPr="00E14FF5">
              <w:rPr>
                <w:bCs w:val="0"/>
                <w:sz w:val="20"/>
                <w:szCs w:val="20"/>
                <w:u w:val="single"/>
              </w:rPr>
              <w:t>by month 7</w:t>
            </w:r>
          </w:p>
          <w:p w14:paraId="26E47846"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Composition of the expert working groups are agreed by the Project Board by month 5</w:t>
            </w:r>
          </w:p>
          <w:p w14:paraId="26E47847"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lastRenderedPageBreak/>
              <w:t>Working groups will review and discuss the findings of the analyses of systemic and institutional capacities of 1.1.1 and 1.1.2 , as well as the institutional assessments of 1.3.1 by month 6</w:t>
            </w:r>
          </w:p>
          <w:p w14:paraId="26E47848"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Members of the four working groups will come together to reconcile and agree on a consensus of recommendations for institutional reforms by month 9, which will be followed up by activity 1.1.3, output 1.4</w:t>
            </w:r>
            <w:r w:rsidR="009E76B2" w:rsidRPr="00E14FF5">
              <w:rPr>
                <w:bCs w:val="0"/>
                <w:sz w:val="20"/>
                <w:szCs w:val="20"/>
              </w:rPr>
              <w:t xml:space="preserve">, </w:t>
            </w:r>
            <w:r w:rsidRPr="00E14FF5">
              <w:rPr>
                <w:bCs w:val="0"/>
                <w:sz w:val="20"/>
                <w:szCs w:val="20"/>
              </w:rPr>
              <w:t>and the pilot activities of output 2.2 to institutionalize Rio Convention mainstreaming into watershed management</w:t>
            </w:r>
          </w:p>
          <w:p w14:paraId="26E47849"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The expert working groups will meet periodically during project implementation to provide expert stakeholder input on the draft technical analyses and targeted reports, as well as the pilot activities of output 2.2</w:t>
            </w:r>
          </w:p>
          <w:p w14:paraId="26E4784A"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The drafting of the SLM knowledge management model(s) begins no earlier than month 13 and completed by month 18</w:t>
            </w:r>
          </w:p>
          <w:p w14:paraId="26E4784B"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By month 19, SLM knowledge management model(s) are peer reviewed by expert working and agree by consensus on one optimal SWM knowledge management model to be followed up under activities 1.3.5 and piloting under output 2.2</w:t>
            </w:r>
          </w:p>
          <w:p w14:paraId="26E4784C"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 xml:space="preserve">SWM models for mainstreaming Rio Conventions are formulated through learning-by-doing workshops by month 20.  Models are independently </w:t>
            </w:r>
            <w:r w:rsidRPr="00E14FF5">
              <w:rPr>
                <w:bCs w:val="0"/>
                <w:sz w:val="20"/>
                <w:szCs w:val="20"/>
              </w:rPr>
              <w:lastRenderedPageBreak/>
              <w:t>peer reviewed, rated as high quality, and finalized by month 24</w:t>
            </w:r>
          </w:p>
          <w:p w14:paraId="26E4784D"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Roadmap is to be drafted by month 16, independently peer reviewed by month 18, and finalized by month 20.  The roadmap is endorsed by the expert working groups and approved by the Project Board by month 24</w:t>
            </w:r>
          </w:p>
          <w:p w14:paraId="26E4784E"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At least 50 representatives from the main stakeholder constituencies (central government, regional government, NGO, academia, private sector, and civil society) actively consulted on the draft.</w:t>
            </w:r>
          </w:p>
          <w:p w14:paraId="26E4784F"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 xml:space="preserve">The roadmap to be approved by the Project Board is rated as high quality </w:t>
            </w:r>
          </w:p>
          <w:p w14:paraId="26E47850"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Undertake a targeted study of best policy tools for linkages among SLM, SWM, MEAs, green growth, and development policies/strategies, drafted by month 20</w:t>
            </w:r>
          </w:p>
          <w:p w14:paraId="26E47851"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An integrated annotated outline of the full set of tools is peer-reviewed and validated in an expert peer-review workshop completed by month 22 and approved by the Project Board by month 24. This outline will be updated to benefit from lessons learned from the pilot exercises and other project results by month 44</w:t>
            </w:r>
          </w:p>
          <w:p w14:paraId="26E47852"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Each relevant tool will be succinctly reviewed in one-page reports</w:t>
            </w:r>
          </w:p>
        </w:tc>
        <w:tc>
          <w:tcPr>
            <w:tcW w:w="1980" w:type="dxa"/>
          </w:tcPr>
          <w:p w14:paraId="26E47853"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lastRenderedPageBreak/>
              <w:t>Expert peer reviewers follow through with quality reviews</w:t>
            </w:r>
          </w:p>
          <w:p w14:paraId="26E47854"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t>Thematic reviews</w:t>
            </w:r>
          </w:p>
          <w:p w14:paraId="26E47855"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t>Meeting minutes</w:t>
            </w:r>
          </w:p>
          <w:p w14:paraId="26E47856"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t>Knowledge management model</w:t>
            </w:r>
          </w:p>
          <w:p w14:paraId="26E47857"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t>SWM models</w:t>
            </w:r>
          </w:p>
          <w:p w14:paraId="26E47858"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t>Roadmap</w:t>
            </w:r>
          </w:p>
          <w:p w14:paraId="26E47859"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t>Study of best policy tools</w:t>
            </w:r>
          </w:p>
        </w:tc>
        <w:tc>
          <w:tcPr>
            <w:tcW w:w="2700" w:type="dxa"/>
          </w:tcPr>
          <w:p w14:paraId="26E4785A"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 xml:space="preserve">Institutions and working groups are open to change </w:t>
            </w:r>
          </w:p>
          <w:p w14:paraId="26E4785B"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Members of the working groups will be comprised of proactive experts and project champions</w:t>
            </w:r>
          </w:p>
          <w:p w14:paraId="26E4785C"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Analyses are deemed legitimate, relevant, and valid among all key stakeholder representatives and project champions</w:t>
            </w:r>
          </w:p>
          <w:p w14:paraId="26E4785D" w14:textId="77777777" w:rsidR="000635E0" w:rsidRPr="00E14FF5" w:rsidRDefault="000635E0" w:rsidP="000635E0">
            <w:pPr>
              <w:widowControl w:val="0"/>
              <w:adjustRightInd w:val="0"/>
              <w:spacing w:after="120"/>
              <w:ind w:left="288"/>
              <w:jc w:val="left"/>
              <w:textAlignment w:val="baseline"/>
              <w:rPr>
                <w:bCs w:val="0"/>
                <w:sz w:val="20"/>
                <w:szCs w:val="20"/>
              </w:rPr>
            </w:pPr>
          </w:p>
        </w:tc>
      </w:tr>
      <w:tr w:rsidR="000635E0" w:rsidRPr="00E14FF5" w14:paraId="26E47878" w14:textId="77777777" w:rsidTr="009F33E4">
        <w:trPr>
          <w:gridAfter w:val="2"/>
          <w:wAfter w:w="6316" w:type="dxa"/>
        </w:trPr>
        <w:tc>
          <w:tcPr>
            <w:tcW w:w="1885" w:type="dxa"/>
          </w:tcPr>
          <w:p w14:paraId="26E4785F" w14:textId="77777777" w:rsidR="000635E0" w:rsidRPr="00E14FF5" w:rsidRDefault="000635E0" w:rsidP="000635E0">
            <w:pPr>
              <w:spacing w:after="120"/>
              <w:jc w:val="left"/>
              <w:rPr>
                <w:b/>
                <w:sz w:val="20"/>
                <w:szCs w:val="20"/>
              </w:rPr>
            </w:pPr>
            <w:r w:rsidRPr="00E14FF5">
              <w:rPr>
                <w:b/>
                <w:sz w:val="20"/>
                <w:szCs w:val="20"/>
              </w:rPr>
              <w:lastRenderedPageBreak/>
              <w:t>Output 1.4</w:t>
            </w:r>
          </w:p>
          <w:p w14:paraId="26E47860" w14:textId="77777777" w:rsidR="000635E0" w:rsidRPr="00E14FF5" w:rsidRDefault="000635E0" w:rsidP="000635E0">
            <w:pPr>
              <w:spacing w:after="120"/>
              <w:jc w:val="left"/>
              <w:rPr>
                <w:b/>
                <w:sz w:val="20"/>
                <w:szCs w:val="20"/>
              </w:rPr>
            </w:pPr>
            <w:r w:rsidRPr="00E14FF5">
              <w:rPr>
                <w:b/>
                <w:bCs w:val="0"/>
                <w:sz w:val="20"/>
                <w:szCs w:val="20"/>
              </w:rPr>
              <w:t xml:space="preserve">Strengthen institutional mechanisms for </w:t>
            </w:r>
            <w:r w:rsidRPr="00E14FF5">
              <w:rPr>
                <w:b/>
                <w:bCs w:val="0"/>
                <w:sz w:val="20"/>
                <w:szCs w:val="20"/>
              </w:rPr>
              <w:lastRenderedPageBreak/>
              <w:t>improved coordination and collaboration</w:t>
            </w:r>
          </w:p>
        </w:tc>
        <w:tc>
          <w:tcPr>
            <w:tcW w:w="2155" w:type="dxa"/>
          </w:tcPr>
          <w:p w14:paraId="26E47861"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lastRenderedPageBreak/>
              <w:t xml:space="preserve">Learning-by-doing workshops formulate a new or improved best practical </w:t>
            </w:r>
            <w:r w:rsidRPr="00E14FF5">
              <w:rPr>
                <w:bCs w:val="0"/>
                <w:sz w:val="20"/>
                <w:szCs w:val="20"/>
              </w:rPr>
              <w:lastRenderedPageBreak/>
              <w:t>consultative and decision-making institutional mechanism</w:t>
            </w:r>
          </w:p>
          <w:p w14:paraId="26E47862"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New or improved consultative and decision-making institutional mechanism</w:t>
            </w:r>
          </w:p>
          <w:p w14:paraId="26E47863"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Liaison protocols among partner agencies and memoranda of agreement with other non-state stakeholder organizations</w:t>
            </w:r>
          </w:p>
        </w:tc>
        <w:tc>
          <w:tcPr>
            <w:tcW w:w="2440" w:type="dxa"/>
          </w:tcPr>
          <w:p w14:paraId="26E47864" w14:textId="77777777" w:rsidR="000635E0" w:rsidRPr="00E14FF5" w:rsidRDefault="000635E0" w:rsidP="00C36E1B">
            <w:pPr>
              <w:numPr>
                <w:ilvl w:val="0"/>
                <w:numId w:val="58"/>
              </w:numPr>
              <w:spacing w:after="120"/>
              <w:jc w:val="left"/>
              <w:rPr>
                <w:bCs w:val="0"/>
                <w:sz w:val="20"/>
                <w:szCs w:val="20"/>
              </w:rPr>
            </w:pPr>
            <w:r w:rsidRPr="00E14FF5">
              <w:rPr>
                <w:bCs w:val="0"/>
                <w:sz w:val="20"/>
                <w:szCs w:val="20"/>
              </w:rPr>
              <w:lastRenderedPageBreak/>
              <w:t xml:space="preserve">There is limited institutional coordination and collaboration that would </w:t>
            </w:r>
            <w:r w:rsidRPr="00E14FF5">
              <w:rPr>
                <w:bCs w:val="0"/>
                <w:sz w:val="20"/>
                <w:szCs w:val="20"/>
              </w:rPr>
              <w:lastRenderedPageBreak/>
              <w:t xml:space="preserve">foster the sharing of comparative advantages and know-how </w:t>
            </w:r>
          </w:p>
          <w:p w14:paraId="26E47865" w14:textId="77777777" w:rsidR="000635E0" w:rsidRPr="00E14FF5" w:rsidRDefault="000635E0" w:rsidP="000635E0">
            <w:pPr>
              <w:spacing w:after="0"/>
              <w:jc w:val="center"/>
              <w:rPr>
                <w:bCs w:val="0"/>
                <w:sz w:val="20"/>
                <w:szCs w:val="20"/>
              </w:rPr>
            </w:pPr>
          </w:p>
        </w:tc>
        <w:tc>
          <w:tcPr>
            <w:tcW w:w="3510" w:type="dxa"/>
          </w:tcPr>
          <w:p w14:paraId="26E47866"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lastRenderedPageBreak/>
              <w:t xml:space="preserve">Needs report drafted by month 6, endorsed by stakeholders at a validation workshop by month 8, and finalized and subsequently approved </w:t>
            </w:r>
            <w:r w:rsidRPr="00E14FF5">
              <w:rPr>
                <w:bCs w:val="0"/>
                <w:sz w:val="20"/>
                <w:szCs w:val="20"/>
              </w:rPr>
              <w:lastRenderedPageBreak/>
              <w:t>by Project Board by month 10</w:t>
            </w:r>
          </w:p>
          <w:p w14:paraId="26E47867"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Learning-by-doing workshops formulate a new or improved best practical consultative and decision-making institutional mechanism by month 12</w:t>
            </w:r>
          </w:p>
          <w:p w14:paraId="26E47868"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New or improved consultative and decision-making institutional mechanism is approved by Project Board and Ministers by month 15</w:t>
            </w:r>
          </w:p>
          <w:p w14:paraId="26E47869"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Liaison protocols among partner agencies and memoranda of agreement with other non-state stakeholder organizations to share of data and information during the project are drafted by month 10, validated in a stakeholder workshop by month 12, approved by the Project Board by month 13, and signed by ministers by month 15</w:t>
            </w:r>
          </w:p>
          <w:p w14:paraId="26E4786A"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In order to ensure their use post-project, signed by month 42 liaison protocols are updated and signed among partner agencies and memoranda of agreement with other non-state other stakeholder organizations to share data and information per institutional reforms.</w:t>
            </w:r>
          </w:p>
          <w:p w14:paraId="26E4786B"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Initiate fora on SLM and mainstreaming SLM into regional and national policy programmes by month 9.  These fora should meet at least twice a year on priority issues.</w:t>
            </w:r>
          </w:p>
          <w:p w14:paraId="26E4786C"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 xml:space="preserve">Stakeholders meet in learning-by-doing workshops to discuss priority issues institutional reforms </w:t>
            </w:r>
          </w:p>
          <w:p w14:paraId="26E4786D"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 xml:space="preserve">Gender balance is indicated by at </w:t>
            </w:r>
            <w:r w:rsidRPr="00E14FF5">
              <w:rPr>
                <w:bCs w:val="0"/>
                <w:sz w:val="20"/>
                <w:szCs w:val="20"/>
              </w:rPr>
              <w:lastRenderedPageBreak/>
              <w:t>least 50% participation by women by the end of the project and assessed in the independent final evaluation.</w:t>
            </w:r>
          </w:p>
          <w:p w14:paraId="26E4786E"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Framework plan is drafted by month 16, reviewed and revised by learning-by-doing workshops, and finalized by month 24</w:t>
            </w:r>
          </w:p>
          <w:p w14:paraId="26E4786F"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Framework plan is tested in conjunction with the pilot exercises and updated based on lessons learned by month 42.</w:t>
            </w:r>
          </w:p>
          <w:p w14:paraId="26E47870"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Final framework plan is validated by stakeholders by month 43 and approved by Project Board and Ministers by month 44.</w:t>
            </w:r>
          </w:p>
        </w:tc>
        <w:tc>
          <w:tcPr>
            <w:tcW w:w="1980" w:type="dxa"/>
          </w:tcPr>
          <w:p w14:paraId="26E47871"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lastRenderedPageBreak/>
              <w:t>Needs Assessment report</w:t>
            </w:r>
          </w:p>
          <w:p w14:paraId="26E47872"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t xml:space="preserve">Learning-by-doing </w:t>
            </w:r>
            <w:r w:rsidRPr="00E14FF5">
              <w:rPr>
                <w:bCs w:val="0"/>
                <w:sz w:val="20"/>
                <w:szCs w:val="20"/>
              </w:rPr>
              <w:lastRenderedPageBreak/>
              <w:t>workshops</w:t>
            </w:r>
          </w:p>
          <w:p w14:paraId="26E47873"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t>Liaison protocols among partner agencies and memoranda of agreement</w:t>
            </w:r>
          </w:p>
        </w:tc>
        <w:tc>
          <w:tcPr>
            <w:tcW w:w="2700" w:type="dxa"/>
          </w:tcPr>
          <w:p w14:paraId="26E47874"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lastRenderedPageBreak/>
              <w:t>Internal resistance to change</w:t>
            </w:r>
          </w:p>
          <w:p w14:paraId="26E47875"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 xml:space="preserve">Lack of leadership and </w:t>
            </w:r>
            <w:r w:rsidRPr="00E14FF5">
              <w:rPr>
                <w:bCs w:val="0"/>
                <w:sz w:val="20"/>
                <w:szCs w:val="20"/>
              </w:rPr>
              <w:lastRenderedPageBreak/>
              <w:t xml:space="preserve">ownership </w:t>
            </w:r>
          </w:p>
          <w:p w14:paraId="26E47876"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Members of the working groups will be comprised of proactive experts and project champions</w:t>
            </w:r>
          </w:p>
          <w:p w14:paraId="26E47877" w14:textId="77777777" w:rsidR="000635E0" w:rsidRPr="00E14FF5" w:rsidRDefault="000635E0" w:rsidP="000635E0">
            <w:pPr>
              <w:widowControl w:val="0"/>
              <w:adjustRightInd w:val="0"/>
              <w:spacing w:after="120"/>
              <w:ind w:left="288"/>
              <w:jc w:val="left"/>
              <w:textAlignment w:val="baseline"/>
              <w:rPr>
                <w:bCs w:val="0"/>
                <w:sz w:val="20"/>
                <w:szCs w:val="20"/>
              </w:rPr>
            </w:pPr>
          </w:p>
        </w:tc>
      </w:tr>
      <w:tr w:rsidR="000635E0" w:rsidRPr="00E14FF5" w14:paraId="26E4787A" w14:textId="77777777" w:rsidTr="009F33E4">
        <w:tblPrEx>
          <w:tblCellMar>
            <w:top w:w="0" w:type="dxa"/>
            <w:left w:w="108" w:type="dxa"/>
            <w:bottom w:w="0" w:type="dxa"/>
            <w:right w:w="108" w:type="dxa"/>
          </w:tblCellMar>
          <w:tblLook w:val="01E0" w:firstRow="1" w:lastRow="1" w:firstColumn="1" w:lastColumn="1" w:noHBand="0" w:noVBand="0"/>
        </w:tblPrEx>
        <w:trPr>
          <w:gridAfter w:val="2"/>
          <w:wAfter w:w="6316" w:type="dxa"/>
          <w:trHeight w:val="422"/>
        </w:trPr>
        <w:tc>
          <w:tcPr>
            <w:tcW w:w="14670" w:type="dxa"/>
            <w:gridSpan w:val="6"/>
            <w:tcBorders>
              <w:top w:val="single" w:sz="12" w:space="0" w:color="auto"/>
              <w:left w:val="single" w:sz="8" w:space="0" w:color="auto"/>
              <w:bottom w:val="single" w:sz="12" w:space="0" w:color="auto"/>
              <w:right w:val="single" w:sz="8" w:space="0" w:color="auto"/>
            </w:tcBorders>
            <w:shd w:val="clear" w:color="auto" w:fill="FBD4B4"/>
            <w:vAlign w:val="center"/>
          </w:tcPr>
          <w:p w14:paraId="26E47879" w14:textId="77777777" w:rsidR="000635E0" w:rsidRPr="00E14FF5" w:rsidRDefault="000635E0" w:rsidP="000635E0">
            <w:pPr>
              <w:tabs>
                <w:tab w:val="left" w:pos="1422"/>
              </w:tabs>
              <w:spacing w:after="0"/>
              <w:ind w:left="1422" w:hanging="1422"/>
              <w:jc w:val="left"/>
              <w:rPr>
                <w:b/>
                <w:bCs w:val="0"/>
                <w:sz w:val="20"/>
                <w:szCs w:val="20"/>
              </w:rPr>
            </w:pPr>
            <w:r w:rsidRPr="00E14FF5">
              <w:rPr>
                <w:b/>
                <w:bCs w:val="0"/>
                <w:sz w:val="20"/>
                <w:szCs w:val="20"/>
              </w:rPr>
              <w:lastRenderedPageBreak/>
              <w:br w:type="page"/>
              <w:t>Outcome 2:</w:t>
            </w:r>
            <w:r w:rsidRPr="00E14FF5">
              <w:rPr>
                <w:b/>
                <w:bCs w:val="0"/>
                <w:sz w:val="20"/>
                <w:szCs w:val="20"/>
              </w:rPr>
              <w:tab/>
              <w:t>Strengthened institutional and individual capacities to mainstream SLM/SWM</w:t>
            </w:r>
          </w:p>
        </w:tc>
      </w:tr>
      <w:tr w:rsidR="000635E0" w:rsidRPr="00E14FF5" w14:paraId="26E47890" w14:textId="77777777" w:rsidTr="009F33E4">
        <w:trPr>
          <w:gridAfter w:val="2"/>
          <w:wAfter w:w="6316" w:type="dxa"/>
        </w:trPr>
        <w:tc>
          <w:tcPr>
            <w:tcW w:w="1885" w:type="dxa"/>
            <w:tcBorders>
              <w:top w:val="single" w:sz="12" w:space="0" w:color="auto"/>
              <w:bottom w:val="single" w:sz="4" w:space="0" w:color="auto"/>
            </w:tcBorders>
          </w:tcPr>
          <w:p w14:paraId="26E4787B" w14:textId="77777777" w:rsidR="000635E0" w:rsidRPr="00E14FF5" w:rsidRDefault="000635E0" w:rsidP="000635E0">
            <w:pPr>
              <w:spacing w:after="120"/>
              <w:jc w:val="left"/>
              <w:rPr>
                <w:b/>
                <w:sz w:val="20"/>
                <w:szCs w:val="20"/>
              </w:rPr>
            </w:pPr>
            <w:r w:rsidRPr="00E14FF5">
              <w:rPr>
                <w:b/>
                <w:sz w:val="20"/>
                <w:szCs w:val="20"/>
              </w:rPr>
              <w:t>Output 2.1:</w:t>
            </w:r>
          </w:p>
          <w:p w14:paraId="26E4787C" w14:textId="77777777" w:rsidR="000635E0" w:rsidRPr="00E14FF5" w:rsidRDefault="000635E0" w:rsidP="000635E0">
            <w:pPr>
              <w:spacing w:after="120"/>
              <w:jc w:val="left"/>
              <w:rPr>
                <w:b/>
                <w:sz w:val="20"/>
                <w:szCs w:val="20"/>
              </w:rPr>
            </w:pPr>
            <w:r w:rsidRPr="00E14FF5">
              <w:rPr>
                <w:b/>
                <w:bCs w:val="0"/>
                <w:sz w:val="20"/>
                <w:szCs w:val="20"/>
              </w:rPr>
              <w:t>High value SWM plan selected and feasibility study</w:t>
            </w:r>
          </w:p>
        </w:tc>
        <w:tc>
          <w:tcPr>
            <w:tcW w:w="2155" w:type="dxa"/>
            <w:tcBorders>
              <w:top w:val="single" w:sz="12" w:space="0" w:color="auto"/>
            </w:tcBorders>
          </w:tcPr>
          <w:p w14:paraId="26E4787D"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 xml:space="preserve">Broad stakeholder consultations </w:t>
            </w:r>
          </w:p>
          <w:p w14:paraId="26E4787E"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Feasibility study and project document on activities to be piloted</w:t>
            </w:r>
          </w:p>
          <w:p w14:paraId="26E4787F"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Feasibility study is peer reviewed</w:t>
            </w:r>
          </w:p>
        </w:tc>
        <w:tc>
          <w:tcPr>
            <w:tcW w:w="2440" w:type="dxa"/>
            <w:tcBorders>
              <w:top w:val="single" w:sz="12" w:space="0" w:color="auto"/>
            </w:tcBorders>
          </w:tcPr>
          <w:p w14:paraId="26E47880" w14:textId="77777777" w:rsidR="000635E0" w:rsidRPr="00E14FF5" w:rsidRDefault="000635E0" w:rsidP="00C36E1B">
            <w:pPr>
              <w:numPr>
                <w:ilvl w:val="0"/>
                <w:numId w:val="58"/>
              </w:numPr>
              <w:spacing w:after="120"/>
              <w:contextualSpacing/>
              <w:jc w:val="left"/>
              <w:rPr>
                <w:bCs w:val="0"/>
                <w:sz w:val="20"/>
                <w:szCs w:val="20"/>
              </w:rPr>
            </w:pPr>
            <w:r w:rsidRPr="00E14FF5">
              <w:rPr>
                <w:bCs w:val="0"/>
                <w:sz w:val="20"/>
                <w:szCs w:val="20"/>
              </w:rPr>
              <w:t xml:space="preserve"> Indonesia has undertaken several initiatives to increase SWM, but these efforts have not been mainstreamed </w:t>
            </w:r>
          </w:p>
        </w:tc>
        <w:tc>
          <w:tcPr>
            <w:tcW w:w="3510" w:type="dxa"/>
            <w:tcBorders>
              <w:top w:val="single" w:sz="12" w:space="0" w:color="auto"/>
            </w:tcBorders>
          </w:tcPr>
          <w:p w14:paraId="26E47881"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Stakeholder consultations result in the final selection of the watershed in which to carry out project activities by month 6.</w:t>
            </w:r>
          </w:p>
          <w:p w14:paraId="26E47882"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Based on the results of the analyses, consultations, and workshops under Component 1, the four technical expert committees recommend a consensus of pilot exercises by month 22.  The Project Board approves the set of pilot exercises to be tested by month 24.</w:t>
            </w:r>
          </w:p>
          <w:p w14:paraId="26E47883"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 xml:space="preserve">Feasibility study and project document on activities to be piloted is completed by month 28.  This study also contains procedures for accessing best practice guidance and methodologies, and the collaborative approach to planning and Rio </w:t>
            </w:r>
            <w:r w:rsidRPr="00E14FF5">
              <w:rPr>
                <w:bCs w:val="0"/>
                <w:sz w:val="20"/>
                <w:szCs w:val="20"/>
              </w:rPr>
              <w:lastRenderedPageBreak/>
              <w:t>Convention mainstreaming.</w:t>
            </w:r>
          </w:p>
          <w:p w14:paraId="26E47884"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Indicators for each of the pilot exercises are to be developed in accordance to best practice.</w:t>
            </w:r>
          </w:p>
          <w:p w14:paraId="26E47885"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Feasibility study and document is peer reviewed by independent experts by month 30 and approved by focal points of the Rio Conventions by month 32.</w:t>
            </w:r>
          </w:p>
          <w:p w14:paraId="26E47886" w14:textId="77777777" w:rsidR="000635E0" w:rsidRPr="00E14FF5" w:rsidRDefault="000635E0" w:rsidP="000635E0">
            <w:pPr>
              <w:widowControl w:val="0"/>
              <w:adjustRightInd w:val="0"/>
              <w:spacing w:after="120"/>
              <w:ind w:left="288"/>
              <w:jc w:val="left"/>
              <w:textAlignment w:val="baseline"/>
              <w:rPr>
                <w:bCs w:val="0"/>
                <w:sz w:val="20"/>
                <w:szCs w:val="20"/>
              </w:rPr>
            </w:pPr>
          </w:p>
        </w:tc>
        <w:tc>
          <w:tcPr>
            <w:tcW w:w="1980" w:type="dxa"/>
            <w:tcBorders>
              <w:top w:val="single" w:sz="12" w:space="0" w:color="auto"/>
            </w:tcBorders>
          </w:tcPr>
          <w:p w14:paraId="26E47887"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lastRenderedPageBreak/>
              <w:t>Meeting minutes</w:t>
            </w:r>
          </w:p>
          <w:p w14:paraId="26E47888"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t>Tracking mechanism</w:t>
            </w:r>
          </w:p>
          <w:p w14:paraId="26E47889"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t>Assessment report</w:t>
            </w:r>
          </w:p>
          <w:p w14:paraId="26E4788A"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t>Endorsement letters</w:t>
            </w:r>
          </w:p>
          <w:p w14:paraId="26E4788B"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t>Feasibility study</w:t>
            </w:r>
          </w:p>
          <w:p w14:paraId="26E4788C" w14:textId="77777777" w:rsidR="000635E0" w:rsidRPr="00E14FF5" w:rsidRDefault="000635E0" w:rsidP="000635E0">
            <w:pPr>
              <w:widowControl w:val="0"/>
              <w:adjustRightInd w:val="0"/>
              <w:spacing w:after="120"/>
              <w:ind w:left="175"/>
              <w:jc w:val="left"/>
              <w:textAlignment w:val="baseline"/>
              <w:rPr>
                <w:bCs w:val="0"/>
                <w:sz w:val="20"/>
                <w:szCs w:val="20"/>
              </w:rPr>
            </w:pPr>
          </w:p>
        </w:tc>
        <w:tc>
          <w:tcPr>
            <w:tcW w:w="2700" w:type="dxa"/>
            <w:tcBorders>
              <w:top w:val="single" w:sz="12" w:space="0" w:color="auto"/>
            </w:tcBorders>
          </w:tcPr>
          <w:p w14:paraId="26E4788D"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t>Assessment is deemed legitimate, relevant, and valid among all key stakeholder representatives and project champions</w:t>
            </w:r>
          </w:p>
          <w:p w14:paraId="26E4788E"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t>Expert peer reviewers follow through with quality reviews</w:t>
            </w:r>
          </w:p>
          <w:p w14:paraId="26E4788F" w14:textId="77777777" w:rsidR="000635E0" w:rsidRPr="00E14FF5" w:rsidRDefault="000635E0" w:rsidP="000635E0">
            <w:pPr>
              <w:widowControl w:val="0"/>
              <w:adjustRightInd w:val="0"/>
              <w:spacing w:after="120"/>
              <w:ind w:left="175"/>
              <w:jc w:val="left"/>
              <w:textAlignment w:val="baseline"/>
              <w:rPr>
                <w:bCs w:val="0"/>
                <w:sz w:val="20"/>
                <w:szCs w:val="20"/>
              </w:rPr>
            </w:pPr>
          </w:p>
        </w:tc>
      </w:tr>
      <w:tr w:rsidR="000635E0" w:rsidRPr="00E14FF5" w14:paraId="26E478A7" w14:textId="77777777" w:rsidTr="009F33E4">
        <w:trPr>
          <w:gridAfter w:val="2"/>
          <w:wAfter w:w="6316" w:type="dxa"/>
        </w:trPr>
        <w:tc>
          <w:tcPr>
            <w:tcW w:w="1885" w:type="dxa"/>
            <w:tcBorders>
              <w:top w:val="single" w:sz="4" w:space="0" w:color="auto"/>
              <w:bottom w:val="single" w:sz="4" w:space="0" w:color="auto"/>
            </w:tcBorders>
          </w:tcPr>
          <w:p w14:paraId="26E47891" w14:textId="77777777" w:rsidR="000635E0" w:rsidRPr="00E14FF5" w:rsidRDefault="000635E0" w:rsidP="000635E0">
            <w:pPr>
              <w:spacing w:after="120"/>
              <w:jc w:val="left"/>
              <w:rPr>
                <w:b/>
                <w:sz w:val="20"/>
                <w:szCs w:val="20"/>
              </w:rPr>
            </w:pPr>
            <w:r w:rsidRPr="00E14FF5">
              <w:rPr>
                <w:b/>
                <w:sz w:val="20"/>
                <w:szCs w:val="20"/>
              </w:rPr>
              <w:lastRenderedPageBreak/>
              <w:t>Output 2.2:</w:t>
            </w:r>
          </w:p>
          <w:p w14:paraId="26E47892" w14:textId="77777777" w:rsidR="000635E0" w:rsidRPr="00E14FF5" w:rsidRDefault="000635E0" w:rsidP="000635E0">
            <w:pPr>
              <w:spacing w:after="120"/>
              <w:jc w:val="left"/>
              <w:rPr>
                <w:b/>
                <w:sz w:val="20"/>
                <w:szCs w:val="20"/>
              </w:rPr>
            </w:pPr>
            <w:r w:rsidRPr="00E14FF5">
              <w:rPr>
                <w:b/>
                <w:bCs w:val="0"/>
                <w:szCs w:val="22"/>
              </w:rPr>
              <w:t>Pilot mainstreaming activities at selected sites</w:t>
            </w:r>
          </w:p>
        </w:tc>
        <w:tc>
          <w:tcPr>
            <w:tcW w:w="2155" w:type="dxa"/>
          </w:tcPr>
          <w:p w14:paraId="26E47893"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t>Report with recommended revisions to institutional arrangements</w:t>
            </w:r>
          </w:p>
          <w:p w14:paraId="26E47894"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t>Eight pilot exercises piloted</w:t>
            </w:r>
          </w:p>
          <w:p w14:paraId="26E47895"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t>Lessons learned report prepared on CCCD/SLM/SWM activities</w:t>
            </w:r>
          </w:p>
        </w:tc>
        <w:tc>
          <w:tcPr>
            <w:tcW w:w="2440" w:type="dxa"/>
          </w:tcPr>
          <w:p w14:paraId="26E47896" w14:textId="77777777" w:rsidR="000635E0" w:rsidRPr="00E14FF5" w:rsidRDefault="000635E0" w:rsidP="00C36E1B">
            <w:pPr>
              <w:numPr>
                <w:ilvl w:val="0"/>
                <w:numId w:val="58"/>
              </w:numPr>
              <w:spacing w:after="120"/>
              <w:contextualSpacing/>
              <w:jc w:val="left"/>
              <w:rPr>
                <w:bCs w:val="0"/>
                <w:sz w:val="20"/>
                <w:szCs w:val="20"/>
              </w:rPr>
            </w:pPr>
            <w:r w:rsidRPr="00E14FF5">
              <w:rPr>
                <w:bCs w:val="0"/>
                <w:sz w:val="20"/>
                <w:szCs w:val="20"/>
              </w:rPr>
              <w:t>There is overlap between institutions and limited coordination between stakeholders</w:t>
            </w:r>
          </w:p>
          <w:p w14:paraId="26E47897" w14:textId="77777777" w:rsidR="000635E0" w:rsidRPr="00E14FF5" w:rsidRDefault="000635E0" w:rsidP="000635E0">
            <w:pPr>
              <w:widowControl w:val="0"/>
              <w:adjustRightInd w:val="0"/>
              <w:spacing w:after="120"/>
              <w:jc w:val="left"/>
              <w:textAlignment w:val="baseline"/>
              <w:rPr>
                <w:bCs w:val="0"/>
                <w:color w:val="000000"/>
                <w:sz w:val="20"/>
                <w:szCs w:val="20"/>
              </w:rPr>
            </w:pPr>
          </w:p>
          <w:p w14:paraId="26E47898" w14:textId="77777777" w:rsidR="000635E0" w:rsidRPr="00E14FF5" w:rsidRDefault="000635E0" w:rsidP="000635E0">
            <w:pPr>
              <w:spacing w:after="120"/>
              <w:jc w:val="left"/>
              <w:rPr>
                <w:bCs w:val="0"/>
                <w:sz w:val="20"/>
                <w:szCs w:val="20"/>
              </w:rPr>
            </w:pPr>
          </w:p>
        </w:tc>
        <w:tc>
          <w:tcPr>
            <w:tcW w:w="3510" w:type="dxa"/>
          </w:tcPr>
          <w:p w14:paraId="26E47899"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Convene four (4) workshops with at least 15 expert and stakeholder representatives by month 16</w:t>
            </w:r>
          </w:p>
          <w:p w14:paraId="26E4789A"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Report with recommended revisions to institutional arrangements completed by month 18, endorsed by the Project Board by month 21, and approved by ministers by month 24</w:t>
            </w:r>
          </w:p>
          <w:p w14:paraId="26E4789B"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Gender balance is indicated by approximately 50% participation</w:t>
            </w:r>
          </w:p>
          <w:p w14:paraId="26E4789C"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Eight pilot exercises piloted and completed by month 40.</w:t>
            </w:r>
          </w:p>
          <w:p w14:paraId="26E4789D"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Lessons learned report prepared on CCCD/SLM/SWM activities completed by month 43</w:t>
            </w:r>
          </w:p>
          <w:p w14:paraId="26E4789E"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Lessons learned will be presented to stakeholder workshops by month 44</w:t>
            </w:r>
          </w:p>
        </w:tc>
        <w:tc>
          <w:tcPr>
            <w:tcW w:w="1980" w:type="dxa"/>
          </w:tcPr>
          <w:p w14:paraId="26E4789F"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t>Meeting minutes</w:t>
            </w:r>
          </w:p>
          <w:p w14:paraId="26E478A0"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t>Recommendations for revisions to institutional arrangements</w:t>
            </w:r>
          </w:p>
          <w:p w14:paraId="26E478A1"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t>Workshop materials</w:t>
            </w:r>
          </w:p>
          <w:p w14:paraId="26E478A2"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t>Lessons learned report</w:t>
            </w:r>
          </w:p>
        </w:tc>
        <w:tc>
          <w:tcPr>
            <w:tcW w:w="2700" w:type="dxa"/>
          </w:tcPr>
          <w:p w14:paraId="26E478A3"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t>Recommendations are deemed legitimate, relevant, and valid among all key stakeholder representatives and project champions</w:t>
            </w:r>
          </w:p>
          <w:p w14:paraId="26E478A4"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t>The various government authorities maintain commitment to the project and are open to change</w:t>
            </w:r>
          </w:p>
          <w:p w14:paraId="26E478A5" w14:textId="77777777" w:rsidR="000635E0" w:rsidRPr="00E14FF5" w:rsidRDefault="000635E0" w:rsidP="000635E0">
            <w:pPr>
              <w:widowControl w:val="0"/>
              <w:adjustRightInd w:val="0"/>
              <w:spacing w:after="120"/>
              <w:ind w:left="175"/>
              <w:jc w:val="left"/>
              <w:textAlignment w:val="baseline"/>
              <w:rPr>
                <w:bCs w:val="0"/>
                <w:sz w:val="20"/>
                <w:szCs w:val="20"/>
              </w:rPr>
            </w:pPr>
          </w:p>
          <w:p w14:paraId="26E478A6" w14:textId="77777777" w:rsidR="000635E0" w:rsidRPr="00E14FF5" w:rsidRDefault="000635E0" w:rsidP="000635E0">
            <w:pPr>
              <w:widowControl w:val="0"/>
              <w:adjustRightInd w:val="0"/>
              <w:spacing w:after="120"/>
              <w:ind w:left="175"/>
              <w:jc w:val="left"/>
              <w:textAlignment w:val="baseline"/>
              <w:rPr>
                <w:bCs w:val="0"/>
                <w:sz w:val="20"/>
                <w:szCs w:val="20"/>
              </w:rPr>
            </w:pPr>
          </w:p>
        </w:tc>
      </w:tr>
      <w:tr w:rsidR="000635E0" w:rsidRPr="00E14FF5" w14:paraId="26E478C8" w14:textId="77777777" w:rsidTr="009F33E4">
        <w:trPr>
          <w:gridAfter w:val="2"/>
          <w:wAfter w:w="6316" w:type="dxa"/>
        </w:trPr>
        <w:tc>
          <w:tcPr>
            <w:tcW w:w="1885" w:type="dxa"/>
            <w:tcBorders>
              <w:top w:val="single" w:sz="4" w:space="0" w:color="auto"/>
              <w:bottom w:val="single" w:sz="4" w:space="0" w:color="auto"/>
            </w:tcBorders>
          </w:tcPr>
          <w:p w14:paraId="26E478A8" w14:textId="77777777" w:rsidR="000635E0" w:rsidRPr="00E14FF5" w:rsidRDefault="000635E0" w:rsidP="000635E0">
            <w:pPr>
              <w:spacing w:after="120"/>
              <w:jc w:val="left"/>
              <w:rPr>
                <w:b/>
                <w:sz w:val="20"/>
                <w:szCs w:val="20"/>
              </w:rPr>
            </w:pPr>
            <w:r w:rsidRPr="00E14FF5">
              <w:rPr>
                <w:b/>
                <w:sz w:val="20"/>
                <w:szCs w:val="20"/>
              </w:rPr>
              <w:t>Output 2.3:</w:t>
            </w:r>
          </w:p>
          <w:p w14:paraId="26E478A9" w14:textId="77777777" w:rsidR="000635E0" w:rsidRPr="00E14FF5" w:rsidRDefault="000635E0" w:rsidP="000635E0">
            <w:pPr>
              <w:spacing w:after="120"/>
              <w:jc w:val="left"/>
              <w:rPr>
                <w:b/>
                <w:sz w:val="20"/>
                <w:szCs w:val="20"/>
              </w:rPr>
            </w:pPr>
            <w:r w:rsidRPr="00E14FF5">
              <w:rPr>
                <w:b/>
                <w:bCs w:val="0"/>
                <w:sz w:val="20"/>
                <w:szCs w:val="20"/>
              </w:rPr>
              <w:t>Training programme on improved methodologies and analytical skills</w:t>
            </w:r>
          </w:p>
        </w:tc>
        <w:tc>
          <w:tcPr>
            <w:tcW w:w="2155" w:type="dxa"/>
          </w:tcPr>
          <w:p w14:paraId="26E478AA"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t xml:space="preserve"> Two broad-based surveys carried out</w:t>
            </w:r>
          </w:p>
          <w:p w14:paraId="26E478AB"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t>Needs report and comprehensive training programme</w:t>
            </w:r>
          </w:p>
          <w:p w14:paraId="26E478AC"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t xml:space="preserve">Guidelines drafted, </w:t>
            </w:r>
            <w:r w:rsidRPr="00E14FF5">
              <w:rPr>
                <w:bCs w:val="0"/>
                <w:sz w:val="20"/>
                <w:szCs w:val="20"/>
              </w:rPr>
              <w:lastRenderedPageBreak/>
              <w:t>reviewed, and finalized</w:t>
            </w:r>
          </w:p>
        </w:tc>
        <w:tc>
          <w:tcPr>
            <w:tcW w:w="2440" w:type="dxa"/>
          </w:tcPr>
          <w:p w14:paraId="26E478AD"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lastRenderedPageBreak/>
              <w:t>The full set of necessary skills may not be available in Indonesia</w:t>
            </w:r>
          </w:p>
          <w:p w14:paraId="26E478AE"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 xml:space="preserve">There is the weak institutional coordination and collaboration that would </w:t>
            </w:r>
            <w:r w:rsidRPr="00E14FF5">
              <w:rPr>
                <w:bCs w:val="0"/>
                <w:sz w:val="20"/>
                <w:szCs w:val="20"/>
              </w:rPr>
              <w:lastRenderedPageBreak/>
              <w:t xml:space="preserve">foster the sharing of comparative advantages and know-how </w:t>
            </w:r>
          </w:p>
          <w:p w14:paraId="26E478AF"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There are trainings directed to specific technical skills, but they do not include Rio Convention and SLM/SWM mainstreaming</w:t>
            </w:r>
          </w:p>
          <w:p w14:paraId="26E478B0"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 xml:space="preserve">Individuals responsible for developing development plans possess weak technical capacities and skills </w:t>
            </w:r>
          </w:p>
          <w:p w14:paraId="26E478B1" w14:textId="77777777" w:rsidR="000635E0" w:rsidRPr="00E14FF5" w:rsidRDefault="000635E0" w:rsidP="000635E0">
            <w:pPr>
              <w:widowControl w:val="0"/>
              <w:adjustRightInd w:val="0"/>
              <w:spacing w:after="120"/>
              <w:ind w:left="175"/>
              <w:jc w:val="left"/>
              <w:textAlignment w:val="baseline"/>
              <w:rPr>
                <w:bCs w:val="0"/>
                <w:sz w:val="20"/>
                <w:szCs w:val="20"/>
              </w:rPr>
            </w:pPr>
          </w:p>
        </w:tc>
        <w:tc>
          <w:tcPr>
            <w:tcW w:w="3510" w:type="dxa"/>
          </w:tcPr>
          <w:p w14:paraId="26E478B2"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lastRenderedPageBreak/>
              <w:t>Two broad-based surveys carried out by month 6 (baseline) and by month 45 (project end) (N&gt;50 for each survey).</w:t>
            </w:r>
          </w:p>
          <w:p w14:paraId="26E478B3"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Baseline awareness report prepared by month 8</w:t>
            </w:r>
          </w:p>
          <w:p w14:paraId="26E478B4"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lastRenderedPageBreak/>
              <w:t>Project end awareness report prepared by month 45</w:t>
            </w:r>
          </w:p>
          <w:p w14:paraId="26E478B5"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Survey respondents should indicate an appropriate gender balance</w:t>
            </w:r>
          </w:p>
          <w:p w14:paraId="26E478B6"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Needs report drafted by month 7, endorsed by stakeholders at a validation workshop by month 9, finalized and subsequently approved by Project Board by month 10</w:t>
            </w:r>
          </w:p>
          <w:p w14:paraId="26E478B7"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 xml:space="preserve">Comprehensive training programme drafted by month 16, endorsed by the </w:t>
            </w:r>
            <w:r w:rsidR="00392E83">
              <w:rPr>
                <w:bCs w:val="0"/>
                <w:sz w:val="20"/>
                <w:szCs w:val="20"/>
              </w:rPr>
              <w:t>expert working group</w:t>
            </w:r>
            <w:r w:rsidRPr="00E14FF5">
              <w:rPr>
                <w:bCs w:val="0"/>
                <w:sz w:val="20"/>
                <w:szCs w:val="20"/>
              </w:rPr>
              <w:t>s by month 17, and approved by the Project Board and ministers by month 19</w:t>
            </w:r>
          </w:p>
          <w:p w14:paraId="26E478B8"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Training programme is revised and strengthened on lessons learned by month 45</w:t>
            </w:r>
          </w:p>
          <w:p w14:paraId="26E478B9"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Draft guidelines prepared by month 12, revised through learning-by-doing workshop by month 15, independently peer reviewed by month 17, and finalized and approved by Project Board and ministers by month 19</w:t>
            </w:r>
          </w:p>
        </w:tc>
        <w:tc>
          <w:tcPr>
            <w:tcW w:w="1980" w:type="dxa"/>
          </w:tcPr>
          <w:p w14:paraId="26E478BA"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lastRenderedPageBreak/>
              <w:t>Meeting minutes</w:t>
            </w:r>
          </w:p>
          <w:p w14:paraId="26E478BB"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t>Needs report</w:t>
            </w:r>
          </w:p>
          <w:p w14:paraId="26E478BC"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t>Training programme</w:t>
            </w:r>
          </w:p>
          <w:p w14:paraId="26E478BD"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t xml:space="preserve">Peer reviewer </w:t>
            </w:r>
            <w:r w:rsidRPr="00E14FF5">
              <w:rPr>
                <w:bCs w:val="0"/>
                <w:sz w:val="20"/>
                <w:szCs w:val="20"/>
              </w:rPr>
              <w:lastRenderedPageBreak/>
              <w:t>comments</w:t>
            </w:r>
          </w:p>
          <w:p w14:paraId="26E478BE"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t>Baseline assessment</w:t>
            </w:r>
          </w:p>
          <w:p w14:paraId="26E478BF"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t>Project end awareness report</w:t>
            </w:r>
          </w:p>
          <w:p w14:paraId="26E478C0"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t>Guidelines</w:t>
            </w:r>
          </w:p>
          <w:p w14:paraId="26E478C1" w14:textId="77777777" w:rsidR="000635E0" w:rsidRPr="00E14FF5" w:rsidRDefault="000635E0" w:rsidP="000635E0">
            <w:pPr>
              <w:widowControl w:val="0"/>
              <w:adjustRightInd w:val="0"/>
              <w:spacing w:after="120"/>
              <w:ind w:left="175"/>
              <w:jc w:val="left"/>
              <w:textAlignment w:val="baseline"/>
              <w:rPr>
                <w:bCs w:val="0"/>
                <w:sz w:val="20"/>
                <w:szCs w:val="20"/>
                <w:highlight w:val="magenta"/>
              </w:rPr>
            </w:pPr>
          </w:p>
        </w:tc>
        <w:tc>
          <w:tcPr>
            <w:tcW w:w="2700" w:type="dxa"/>
          </w:tcPr>
          <w:p w14:paraId="26E478C2"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lastRenderedPageBreak/>
              <w:t>Report and guidelines are deemed legitimate, relevant, and valid among all key stakeholder representatives and project champions</w:t>
            </w:r>
          </w:p>
          <w:p w14:paraId="26E478C3"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t xml:space="preserve">Expert peer reviewers follow </w:t>
            </w:r>
            <w:r w:rsidRPr="00E14FF5">
              <w:rPr>
                <w:bCs w:val="0"/>
                <w:sz w:val="20"/>
                <w:szCs w:val="20"/>
              </w:rPr>
              <w:lastRenderedPageBreak/>
              <w:t>through with quality reviews</w:t>
            </w:r>
          </w:p>
          <w:p w14:paraId="26E478C4" w14:textId="77777777" w:rsidR="000635E0" w:rsidRPr="00E14FF5" w:rsidRDefault="000635E0" w:rsidP="00C36E1B">
            <w:pPr>
              <w:widowControl w:val="0"/>
              <w:numPr>
                <w:ilvl w:val="0"/>
                <w:numId w:val="58"/>
              </w:numPr>
              <w:tabs>
                <w:tab w:val="num" w:pos="450"/>
              </w:tabs>
              <w:adjustRightInd w:val="0"/>
              <w:spacing w:before="120" w:after="120"/>
              <w:ind w:left="175" w:hanging="175"/>
              <w:jc w:val="left"/>
              <w:textAlignment w:val="baseline"/>
              <w:rPr>
                <w:iCs/>
                <w:sz w:val="20"/>
                <w:szCs w:val="20"/>
              </w:rPr>
            </w:pPr>
            <w:r w:rsidRPr="00E14FF5">
              <w:rPr>
                <w:bCs w:val="0"/>
                <w:sz w:val="20"/>
                <w:szCs w:val="20"/>
              </w:rPr>
              <w:t>Survey respondents contribute their honest attitudes and values</w:t>
            </w:r>
          </w:p>
          <w:p w14:paraId="26E478C5" w14:textId="77777777" w:rsidR="000635E0" w:rsidRPr="00E14FF5" w:rsidRDefault="000635E0" w:rsidP="00C36E1B">
            <w:pPr>
              <w:widowControl w:val="0"/>
              <w:numPr>
                <w:ilvl w:val="0"/>
                <w:numId w:val="58"/>
              </w:numPr>
              <w:tabs>
                <w:tab w:val="num" w:pos="450"/>
              </w:tabs>
              <w:adjustRightInd w:val="0"/>
              <w:spacing w:before="120" w:after="120"/>
              <w:ind w:left="175" w:hanging="175"/>
              <w:jc w:val="left"/>
              <w:textAlignment w:val="baseline"/>
              <w:rPr>
                <w:iCs/>
                <w:sz w:val="20"/>
                <w:szCs w:val="20"/>
              </w:rPr>
            </w:pPr>
            <w:r w:rsidRPr="00E14FF5">
              <w:rPr>
                <w:bCs w:val="0"/>
                <w:sz w:val="20"/>
                <w:szCs w:val="20"/>
              </w:rPr>
              <w:t>Survey results will show an increased awareness and understanding of the Rio Conventions’ implementation through national environmental legislation over time</w:t>
            </w:r>
          </w:p>
          <w:p w14:paraId="26E478C6" w14:textId="77777777" w:rsidR="000635E0" w:rsidRPr="00E14FF5" w:rsidRDefault="000635E0" w:rsidP="000635E0">
            <w:pPr>
              <w:widowControl w:val="0"/>
              <w:adjustRightInd w:val="0"/>
              <w:spacing w:after="120"/>
              <w:ind w:left="175"/>
              <w:jc w:val="left"/>
              <w:textAlignment w:val="baseline"/>
              <w:rPr>
                <w:bCs w:val="0"/>
                <w:sz w:val="20"/>
                <w:szCs w:val="20"/>
                <w:highlight w:val="magenta"/>
              </w:rPr>
            </w:pPr>
          </w:p>
          <w:p w14:paraId="26E478C7" w14:textId="77777777" w:rsidR="000635E0" w:rsidRPr="00E14FF5" w:rsidRDefault="000635E0" w:rsidP="000635E0">
            <w:pPr>
              <w:widowControl w:val="0"/>
              <w:adjustRightInd w:val="0"/>
              <w:spacing w:after="120"/>
              <w:ind w:left="175"/>
              <w:jc w:val="left"/>
              <w:textAlignment w:val="baseline"/>
              <w:rPr>
                <w:bCs w:val="0"/>
                <w:sz w:val="20"/>
                <w:szCs w:val="20"/>
                <w:highlight w:val="magenta"/>
              </w:rPr>
            </w:pPr>
          </w:p>
        </w:tc>
      </w:tr>
      <w:tr w:rsidR="000635E0" w:rsidRPr="00E14FF5" w14:paraId="26E478E5" w14:textId="77777777" w:rsidTr="009F33E4">
        <w:trPr>
          <w:gridAfter w:val="2"/>
          <w:wAfter w:w="6316" w:type="dxa"/>
        </w:trPr>
        <w:tc>
          <w:tcPr>
            <w:tcW w:w="1885" w:type="dxa"/>
            <w:tcBorders>
              <w:top w:val="single" w:sz="4" w:space="0" w:color="auto"/>
              <w:bottom w:val="single" w:sz="4" w:space="0" w:color="auto"/>
            </w:tcBorders>
          </w:tcPr>
          <w:p w14:paraId="26E478C9" w14:textId="77777777" w:rsidR="000635E0" w:rsidRPr="00E14FF5" w:rsidRDefault="000635E0" w:rsidP="000635E0">
            <w:pPr>
              <w:spacing w:after="120"/>
              <w:jc w:val="left"/>
              <w:rPr>
                <w:b/>
                <w:sz w:val="20"/>
                <w:szCs w:val="20"/>
              </w:rPr>
            </w:pPr>
            <w:r w:rsidRPr="00E14FF5">
              <w:rPr>
                <w:b/>
                <w:sz w:val="20"/>
                <w:szCs w:val="20"/>
              </w:rPr>
              <w:lastRenderedPageBreak/>
              <w:t>Output 2.4:</w:t>
            </w:r>
          </w:p>
          <w:p w14:paraId="26E478CA" w14:textId="77777777" w:rsidR="000635E0" w:rsidRPr="00E14FF5" w:rsidRDefault="000635E0" w:rsidP="000635E0">
            <w:pPr>
              <w:spacing w:after="120"/>
              <w:jc w:val="left"/>
              <w:rPr>
                <w:b/>
                <w:sz w:val="20"/>
                <w:szCs w:val="20"/>
              </w:rPr>
            </w:pPr>
            <w:r w:rsidRPr="00E14FF5">
              <w:rPr>
                <w:b/>
                <w:sz w:val="20"/>
                <w:szCs w:val="20"/>
              </w:rPr>
              <w:t>Improved monitoring and evaluation frameworks to measure and facilitate compliance</w:t>
            </w:r>
          </w:p>
        </w:tc>
        <w:tc>
          <w:tcPr>
            <w:tcW w:w="2155" w:type="dxa"/>
          </w:tcPr>
          <w:p w14:paraId="26E478CB"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Analysis of monitoring and evaluation needs</w:t>
            </w:r>
          </w:p>
          <w:p w14:paraId="26E478CC"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M&amp;E frameworks finalized</w:t>
            </w:r>
          </w:p>
          <w:p w14:paraId="26E478CD"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Learning-by-doing workshops discuss, study, and structure more detailed institutional arrangements</w:t>
            </w:r>
          </w:p>
        </w:tc>
        <w:tc>
          <w:tcPr>
            <w:tcW w:w="2440" w:type="dxa"/>
          </w:tcPr>
          <w:p w14:paraId="26E478CE" w14:textId="77777777" w:rsidR="000635E0" w:rsidRPr="00E14FF5" w:rsidRDefault="000635E0" w:rsidP="00C36E1B">
            <w:pPr>
              <w:numPr>
                <w:ilvl w:val="0"/>
                <w:numId w:val="58"/>
              </w:numPr>
              <w:spacing w:after="0"/>
              <w:contextualSpacing/>
              <w:jc w:val="left"/>
              <w:rPr>
                <w:bCs w:val="0"/>
                <w:sz w:val="20"/>
                <w:szCs w:val="20"/>
              </w:rPr>
            </w:pPr>
            <w:r w:rsidRPr="00E14FF5">
              <w:rPr>
                <w:bCs w:val="0"/>
                <w:sz w:val="20"/>
                <w:szCs w:val="20"/>
              </w:rPr>
              <w:t>Indonesia’s environmental monitoring and evaluation system is inadequate</w:t>
            </w:r>
          </w:p>
          <w:p w14:paraId="26E478CF" w14:textId="77777777" w:rsidR="000635E0" w:rsidRPr="00E14FF5" w:rsidRDefault="000635E0" w:rsidP="000635E0">
            <w:pPr>
              <w:spacing w:after="0"/>
              <w:ind w:left="288"/>
              <w:contextualSpacing/>
              <w:jc w:val="left"/>
              <w:rPr>
                <w:bCs w:val="0"/>
                <w:sz w:val="20"/>
                <w:szCs w:val="20"/>
              </w:rPr>
            </w:pPr>
          </w:p>
          <w:p w14:paraId="26E478D0" w14:textId="77777777" w:rsidR="000635E0" w:rsidRPr="00E14FF5" w:rsidRDefault="000635E0" w:rsidP="00C36E1B">
            <w:pPr>
              <w:numPr>
                <w:ilvl w:val="0"/>
                <w:numId w:val="58"/>
              </w:numPr>
              <w:spacing w:after="0"/>
              <w:contextualSpacing/>
              <w:jc w:val="left"/>
              <w:rPr>
                <w:bCs w:val="0"/>
                <w:sz w:val="20"/>
                <w:szCs w:val="20"/>
              </w:rPr>
            </w:pPr>
            <w:r w:rsidRPr="00E14FF5">
              <w:rPr>
                <w:bCs w:val="0"/>
                <w:sz w:val="20"/>
                <w:szCs w:val="20"/>
              </w:rPr>
              <w:t xml:space="preserve">Environmental monitoring in Indonesia is currently characterized as unsatisfactory and insufficient to meet the requirements of the </w:t>
            </w:r>
            <w:r w:rsidRPr="00E14FF5">
              <w:rPr>
                <w:bCs w:val="0"/>
                <w:sz w:val="20"/>
                <w:szCs w:val="20"/>
              </w:rPr>
              <w:lastRenderedPageBreak/>
              <w:t>three Rio Conventions</w:t>
            </w:r>
          </w:p>
        </w:tc>
        <w:tc>
          <w:tcPr>
            <w:tcW w:w="3510" w:type="dxa"/>
          </w:tcPr>
          <w:p w14:paraId="26E478D1"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lastRenderedPageBreak/>
              <w:t>Analysis of monitoring and evaluation needs drafted, independently peer-reviewed, and completed by month 14</w:t>
            </w:r>
          </w:p>
          <w:p w14:paraId="26E478D2"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Draft monitoring and evaluation frameworks developed by month 16</w:t>
            </w:r>
          </w:p>
          <w:p w14:paraId="26E478D3" w14:textId="77777777" w:rsidR="000635E0" w:rsidRPr="00E14FF5" w:rsidRDefault="00392E83" w:rsidP="00C36E1B">
            <w:pPr>
              <w:widowControl w:val="0"/>
              <w:numPr>
                <w:ilvl w:val="0"/>
                <w:numId w:val="58"/>
              </w:numPr>
              <w:adjustRightInd w:val="0"/>
              <w:spacing w:after="120"/>
              <w:jc w:val="left"/>
              <w:textAlignment w:val="baseline"/>
              <w:rPr>
                <w:bCs w:val="0"/>
                <w:sz w:val="20"/>
                <w:szCs w:val="20"/>
              </w:rPr>
            </w:pPr>
            <w:r>
              <w:rPr>
                <w:bCs w:val="0"/>
                <w:sz w:val="20"/>
                <w:szCs w:val="20"/>
              </w:rPr>
              <w:t>Expert working group</w:t>
            </w:r>
            <w:r w:rsidR="000635E0" w:rsidRPr="00E14FF5">
              <w:rPr>
                <w:bCs w:val="0"/>
                <w:sz w:val="20"/>
                <w:szCs w:val="20"/>
              </w:rPr>
              <w:t xml:space="preserve"> sessions to finalize M&amp;E frameworks by month 18</w:t>
            </w:r>
          </w:p>
          <w:p w14:paraId="26E478D4"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 xml:space="preserve">Appropriate set of best practicable monitoring and evaluation </w:t>
            </w:r>
            <w:r w:rsidRPr="00E14FF5">
              <w:rPr>
                <w:bCs w:val="0"/>
                <w:sz w:val="20"/>
                <w:szCs w:val="20"/>
              </w:rPr>
              <w:lastRenderedPageBreak/>
              <w:t>frameworks finalized by month 21, validated by stakeholders by month 22, and approved by Project Board by month 24</w:t>
            </w:r>
          </w:p>
          <w:p w14:paraId="26E478D5"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Gender balance is indicated by approximately 50% participation.</w:t>
            </w:r>
          </w:p>
          <w:p w14:paraId="26E478D6"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At least 80 government staff members that are directly implicated in the planning and decision-making process to monitor and enforce environmental legislation have participated in M&amp;E workshops between months 18 and 32</w:t>
            </w:r>
          </w:p>
          <w:p w14:paraId="26E478D7"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Gender balance is indicated by at least 50% participation by women by the end of the project and assessed in the independent final evaluation.</w:t>
            </w:r>
          </w:p>
          <w:p w14:paraId="26E478D8"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Targeted study of best practice institutional arrangements for collecting and sharing data, including web-based tools, is drafted by month 17</w:t>
            </w:r>
          </w:p>
          <w:p w14:paraId="26E478D9"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Learning-by-doing workshops discuss study and structure more detailed institutional arrangements for a knowledge management system, taking into account existing database and information systems by month 24</w:t>
            </w:r>
          </w:p>
        </w:tc>
        <w:tc>
          <w:tcPr>
            <w:tcW w:w="1980" w:type="dxa"/>
          </w:tcPr>
          <w:p w14:paraId="26E478DA"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lastRenderedPageBreak/>
              <w:t>Frameworks</w:t>
            </w:r>
          </w:p>
          <w:p w14:paraId="26E478DB"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t>Meeting minutes</w:t>
            </w:r>
          </w:p>
          <w:p w14:paraId="26E478DC"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t>Tracking and progress reports</w:t>
            </w:r>
          </w:p>
          <w:p w14:paraId="26E478DD"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t>Needs reports</w:t>
            </w:r>
          </w:p>
          <w:p w14:paraId="26E478DE"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t>Stakeholder comments</w:t>
            </w:r>
          </w:p>
          <w:p w14:paraId="26E478DF" w14:textId="77777777" w:rsidR="000635E0" w:rsidRPr="00E14FF5" w:rsidRDefault="000635E0" w:rsidP="000635E0">
            <w:pPr>
              <w:widowControl w:val="0"/>
              <w:adjustRightInd w:val="0"/>
              <w:spacing w:after="120"/>
              <w:ind w:left="175"/>
              <w:jc w:val="left"/>
              <w:textAlignment w:val="baseline"/>
              <w:rPr>
                <w:bCs w:val="0"/>
                <w:sz w:val="20"/>
                <w:szCs w:val="20"/>
              </w:rPr>
            </w:pPr>
          </w:p>
        </w:tc>
        <w:tc>
          <w:tcPr>
            <w:tcW w:w="2700" w:type="dxa"/>
          </w:tcPr>
          <w:p w14:paraId="26E478E0"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t>Analyses are deemed legitimate, relevant, and valid among all key stakeholder representatives and project champions</w:t>
            </w:r>
          </w:p>
          <w:p w14:paraId="26E478E1"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t>Frameworks developed by the project are politically, technically</w:t>
            </w:r>
            <w:r w:rsidR="009E76B2" w:rsidRPr="00E14FF5">
              <w:rPr>
                <w:bCs w:val="0"/>
                <w:sz w:val="20"/>
                <w:szCs w:val="20"/>
              </w:rPr>
              <w:t xml:space="preserve">, </w:t>
            </w:r>
            <w:r w:rsidRPr="00E14FF5">
              <w:rPr>
                <w:bCs w:val="0"/>
                <w:sz w:val="20"/>
                <w:szCs w:val="20"/>
              </w:rPr>
              <w:t>and financially feasible</w:t>
            </w:r>
          </w:p>
          <w:p w14:paraId="26E478E2"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t xml:space="preserve">Lead agencies will allow their staff to attend all </w:t>
            </w:r>
            <w:r w:rsidRPr="00E14FF5">
              <w:rPr>
                <w:bCs w:val="0"/>
                <w:sz w:val="20"/>
                <w:szCs w:val="20"/>
              </w:rPr>
              <w:lastRenderedPageBreak/>
              <w:t>workshops</w:t>
            </w:r>
          </w:p>
          <w:p w14:paraId="26E478E3"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t>Expert peer reviewers follow through with quality reviews</w:t>
            </w:r>
          </w:p>
          <w:p w14:paraId="26E478E4" w14:textId="77777777" w:rsidR="000635E0" w:rsidRPr="00E14FF5" w:rsidRDefault="000635E0" w:rsidP="000635E0">
            <w:pPr>
              <w:widowControl w:val="0"/>
              <w:adjustRightInd w:val="0"/>
              <w:spacing w:after="120"/>
              <w:ind w:left="175"/>
              <w:jc w:val="left"/>
              <w:textAlignment w:val="baseline"/>
              <w:rPr>
                <w:bCs w:val="0"/>
                <w:sz w:val="20"/>
                <w:szCs w:val="20"/>
              </w:rPr>
            </w:pPr>
          </w:p>
        </w:tc>
      </w:tr>
      <w:tr w:rsidR="000635E0" w:rsidRPr="00E14FF5" w14:paraId="26E478FC" w14:textId="77777777" w:rsidTr="009F33E4">
        <w:trPr>
          <w:gridAfter w:val="2"/>
          <w:wAfter w:w="6316" w:type="dxa"/>
        </w:trPr>
        <w:tc>
          <w:tcPr>
            <w:tcW w:w="1885" w:type="dxa"/>
            <w:tcBorders>
              <w:top w:val="single" w:sz="4" w:space="0" w:color="auto"/>
              <w:bottom w:val="single" w:sz="4" w:space="0" w:color="auto"/>
            </w:tcBorders>
          </w:tcPr>
          <w:p w14:paraId="26E478E6" w14:textId="77777777" w:rsidR="000635E0" w:rsidRPr="00E14FF5" w:rsidRDefault="000635E0" w:rsidP="000635E0">
            <w:pPr>
              <w:spacing w:after="120"/>
              <w:jc w:val="left"/>
              <w:rPr>
                <w:b/>
                <w:sz w:val="20"/>
                <w:szCs w:val="20"/>
              </w:rPr>
            </w:pPr>
            <w:r w:rsidRPr="00E14FF5">
              <w:rPr>
                <w:b/>
                <w:sz w:val="20"/>
                <w:szCs w:val="20"/>
              </w:rPr>
              <w:lastRenderedPageBreak/>
              <w:t>Output 2.5:</w:t>
            </w:r>
          </w:p>
          <w:p w14:paraId="26E478E7" w14:textId="77777777" w:rsidR="000635E0" w:rsidRPr="00E14FF5" w:rsidRDefault="000635E0" w:rsidP="000635E0">
            <w:pPr>
              <w:spacing w:after="120"/>
              <w:jc w:val="left"/>
              <w:rPr>
                <w:b/>
                <w:sz w:val="20"/>
                <w:szCs w:val="20"/>
              </w:rPr>
            </w:pPr>
            <w:r w:rsidRPr="00E14FF5">
              <w:rPr>
                <w:b/>
                <w:bCs w:val="0"/>
                <w:sz w:val="20"/>
                <w:szCs w:val="20"/>
              </w:rPr>
              <w:t>Strengthened SLM/SWM institutional mandates</w:t>
            </w:r>
          </w:p>
        </w:tc>
        <w:tc>
          <w:tcPr>
            <w:tcW w:w="2155" w:type="dxa"/>
          </w:tcPr>
          <w:p w14:paraId="26E478E8"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Recommended revisions to institutional mandates</w:t>
            </w:r>
          </w:p>
          <w:p w14:paraId="26E478E9"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 xml:space="preserve">Recommendations to job descriptions, terms of references, and procedures of </w:t>
            </w:r>
            <w:r w:rsidRPr="00E14FF5">
              <w:rPr>
                <w:bCs w:val="0"/>
                <w:sz w:val="20"/>
                <w:szCs w:val="20"/>
              </w:rPr>
              <w:lastRenderedPageBreak/>
              <w:t>regional government authorities</w:t>
            </w:r>
          </w:p>
          <w:p w14:paraId="26E478EA"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Financial sustainability strategies</w:t>
            </w:r>
          </w:p>
        </w:tc>
        <w:tc>
          <w:tcPr>
            <w:tcW w:w="2440" w:type="dxa"/>
          </w:tcPr>
          <w:p w14:paraId="26E478EB" w14:textId="77777777" w:rsidR="000635E0" w:rsidRPr="00E14FF5" w:rsidRDefault="000635E0" w:rsidP="00C36E1B">
            <w:pPr>
              <w:numPr>
                <w:ilvl w:val="0"/>
                <w:numId w:val="58"/>
              </w:numPr>
              <w:tabs>
                <w:tab w:val="num" w:pos="450"/>
              </w:tabs>
              <w:spacing w:after="120"/>
              <w:jc w:val="left"/>
              <w:rPr>
                <w:bCs w:val="0"/>
                <w:sz w:val="20"/>
                <w:szCs w:val="20"/>
              </w:rPr>
            </w:pPr>
            <w:r w:rsidRPr="00E14FF5">
              <w:rPr>
                <w:bCs w:val="0"/>
                <w:sz w:val="20"/>
                <w:szCs w:val="20"/>
              </w:rPr>
              <w:lastRenderedPageBreak/>
              <w:t>Mandates often overlap</w:t>
            </w:r>
          </w:p>
          <w:p w14:paraId="26E478EC" w14:textId="77777777" w:rsidR="000635E0" w:rsidRPr="00E14FF5" w:rsidRDefault="000635E0" w:rsidP="00C36E1B">
            <w:pPr>
              <w:numPr>
                <w:ilvl w:val="0"/>
                <w:numId w:val="58"/>
              </w:numPr>
              <w:tabs>
                <w:tab w:val="num" w:pos="450"/>
              </w:tabs>
              <w:spacing w:after="120"/>
              <w:jc w:val="left"/>
              <w:rPr>
                <w:bCs w:val="0"/>
                <w:sz w:val="20"/>
                <w:szCs w:val="20"/>
              </w:rPr>
            </w:pPr>
            <w:r w:rsidRPr="00E14FF5">
              <w:rPr>
                <w:bCs w:val="0"/>
                <w:sz w:val="20"/>
                <w:szCs w:val="20"/>
              </w:rPr>
              <w:t>There is confusion over mandates after the termination of the REDD+ agency and the  National Council on Climate Change and the creation of the MEF</w:t>
            </w:r>
          </w:p>
        </w:tc>
        <w:tc>
          <w:tcPr>
            <w:tcW w:w="3510" w:type="dxa"/>
          </w:tcPr>
          <w:p w14:paraId="26E478ED"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Report with recommended revisions to institutional mandates drafted by month 20, and validated by stakeholders by month 22, and approved by the Project Board by month 24</w:t>
            </w:r>
          </w:p>
          <w:p w14:paraId="26E478EE"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 xml:space="preserve">Convene at least four (4) workshops, one for each of the three Rio </w:t>
            </w:r>
            <w:r w:rsidRPr="00E14FF5">
              <w:rPr>
                <w:bCs w:val="0"/>
                <w:sz w:val="20"/>
                <w:szCs w:val="20"/>
              </w:rPr>
              <w:lastRenderedPageBreak/>
              <w:t>Conventions and the fourth on sustainable watershed management, each workshop comprised of at least 15 experts sand 15 other stakeholder representatives by month 28</w:t>
            </w:r>
          </w:p>
          <w:p w14:paraId="26E478EF"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Recommendations to job descriptions, terms of references, and procedures of regional government authorities are completed by month 28, revised and validated by stakeholders by month 30, and approved by the Project Board and ministers by month 32</w:t>
            </w:r>
          </w:p>
          <w:p w14:paraId="26E478F0"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Financial sustainability strategies are drafted by month 38, independently peer reviewed by month 40, revised and validated by month 42, and approved by the Project Board and ministers by month 44</w:t>
            </w:r>
          </w:p>
          <w:p w14:paraId="26E478F1"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The particular concerns of gender equity will be a specific item that will be considered in the financial strategies</w:t>
            </w:r>
          </w:p>
          <w:p w14:paraId="26E478F2"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Four (4) dialogues carried out in year 3, between months 26 and month 35.  These will be organized with existing thematic platforms and networks with active attendance by at least 50 representatives from local communities that cover the range of stakeholder views and perspectives</w:t>
            </w:r>
          </w:p>
          <w:p w14:paraId="26E478F3"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Each stakeholder constituent dialogue endorses the recommended options to better collaborate with each other as well as with the MEF and other ministries</w:t>
            </w:r>
          </w:p>
          <w:p w14:paraId="26E478F4"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 xml:space="preserve">Gender balance is indicated by </w:t>
            </w:r>
            <w:r w:rsidRPr="00E14FF5">
              <w:rPr>
                <w:bCs w:val="0"/>
                <w:sz w:val="20"/>
                <w:szCs w:val="20"/>
              </w:rPr>
              <w:lastRenderedPageBreak/>
              <w:t>approximately 50% participation</w:t>
            </w:r>
          </w:p>
        </w:tc>
        <w:tc>
          <w:tcPr>
            <w:tcW w:w="1980" w:type="dxa"/>
          </w:tcPr>
          <w:p w14:paraId="26E478F5"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lastRenderedPageBreak/>
              <w:t>Meeting minutes</w:t>
            </w:r>
          </w:p>
          <w:p w14:paraId="26E478F6"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t>Report with recommended revisions</w:t>
            </w:r>
          </w:p>
          <w:p w14:paraId="26E478F7"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t>Financial sustainability strategies</w:t>
            </w:r>
          </w:p>
          <w:p w14:paraId="26E478F8" w14:textId="77777777" w:rsidR="000635E0" w:rsidRPr="00E14FF5" w:rsidRDefault="000635E0" w:rsidP="000635E0">
            <w:pPr>
              <w:widowControl w:val="0"/>
              <w:adjustRightInd w:val="0"/>
              <w:spacing w:after="120"/>
              <w:ind w:left="175"/>
              <w:jc w:val="left"/>
              <w:textAlignment w:val="baseline"/>
              <w:rPr>
                <w:bCs w:val="0"/>
                <w:sz w:val="20"/>
                <w:szCs w:val="20"/>
              </w:rPr>
            </w:pPr>
          </w:p>
        </w:tc>
        <w:tc>
          <w:tcPr>
            <w:tcW w:w="2700" w:type="dxa"/>
          </w:tcPr>
          <w:p w14:paraId="26E478F9"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lastRenderedPageBreak/>
              <w:t>Recommendations developed by the project are politically, technically</w:t>
            </w:r>
            <w:r w:rsidR="009E76B2" w:rsidRPr="00E14FF5">
              <w:rPr>
                <w:bCs w:val="0"/>
                <w:sz w:val="20"/>
                <w:szCs w:val="20"/>
              </w:rPr>
              <w:t xml:space="preserve">, </w:t>
            </w:r>
            <w:r w:rsidRPr="00E14FF5">
              <w:rPr>
                <w:bCs w:val="0"/>
                <w:sz w:val="20"/>
                <w:szCs w:val="20"/>
              </w:rPr>
              <w:t>and financially feasible</w:t>
            </w:r>
          </w:p>
          <w:p w14:paraId="26E478FA"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t>Expert peer reviewers follow through with quality reviews</w:t>
            </w:r>
          </w:p>
          <w:p w14:paraId="26E478FB" w14:textId="77777777" w:rsidR="000635E0" w:rsidRPr="00E14FF5" w:rsidRDefault="000635E0" w:rsidP="000635E0">
            <w:pPr>
              <w:widowControl w:val="0"/>
              <w:adjustRightInd w:val="0"/>
              <w:spacing w:after="120"/>
              <w:ind w:left="175"/>
              <w:jc w:val="left"/>
              <w:textAlignment w:val="baseline"/>
              <w:rPr>
                <w:bCs w:val="0"/>
                <w:sz w:val="20"/>
                <w:szCs w:val="20"/>
              </w:rPr>
            </w:pPr>
          </w:p>
        </w:tc>
      </w:tr>
      <w:tr w:rsidR="000635E0" w:rsidRPr="00E14FF5" w14:paraId="26E47900" w14:textId="77777777" w:rsidTr="009F33E4">
        <w:trPr>
          <w:trHeight w:val="457"/>
        </w:trPr>
        <w:tc>
          <w:tcPr>
            <w:tcW w:w="14670" w:type="dxa"/>
            <w:gridSpan w:val="6"/>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26E478FD" w14:textId="77777777" w:rsidR="000635E0" w:rsidRPr="00E14FF5" w:rsidRDefault="000635E0" w:rsidP="000635E0">
            <w:pPr>
              <w:widowControl w:val="0"/>
              <w:adjustRightInd w:val="0"/>
              <w:spacing w:after="0"/>
              <w:jc w:val="left"/>
              <w:textAlignment w:val="baseline"/>
              <w:rPr>
                <w:bCs w:val="0"/>
                <w:sz w:val="20"/>
                <w:szCs w:val="20"/>
              </w:rPr>
            </w:pPr>
            <w:r w:rsidRPr="00E14FF5">
              <w:rPr>
                <w:b/>
                <w:bCs w:val="0"/>
                <w:sz w:val="20"/>
                <w:szCs w:val="20"/>
              </w:rPr>
              <w:lastRenderedPageBreak/>
              <w:t>Outcome 3:</w:t>
            </w:r>
            <w:r w:rsidRPr="00E14FF5">
              <w:rPr>
                <w:b/>
                <w:bCs w:val="0"/>
                <w:sz w:val="20"/>
                <w:szCs w:val="20"/>
              </w:rPr>
              <w:tab/>
              <w:t>Improving awareness of global environmental values</w:t>
            </w:r>
          </w:p>
        </w:tc>
        <w:tc>
          <w:tcPr>
            <w:tcW w:w="3158" w:type="dxa"/>
          </w:tcPr>
          <w:p w14:paraId="26E478FE" w14:textId="77777777" w:rsidR="000635E0" w:rsidRPr="00E14FF5" w:rsidRDefault="000635E0" w:rsidP="000635E0">
            <w:pPr>
              <w:spacing w:after="200" w:line="276" w:lineRule="auto"/>
              <w:jc w:val="left"/>
              <w:rPr>
                <w:bCs w:val="0"/>
                <w:sz w:val="20"/>
                <w:szCs w:val="20"/>
              </w:rPr>
            </w:pPr>
          </w:p>
        </w:tc>
        <w:tc>
          <w:tcPr>
            <w:tcW w:w="3158" w:type="dxa"/>
          </w:tcPr>
          <w:p w14:paraId="26E478FF" w14:textId="77777777" w:rsidR="000635E0" w:rsidRPr="00E14FF5" w:rsidRDefault="000635E0" w:rsidP="000635E0">
            <w:pPr>
              <w:spacing w:after="120"/>
              <w:jc w:val="left"/>
              <w:rPr>
                <w:bCs w:val="0"/>
                <w:sz w:val="20"/>
                <w:szCs w:val="20"/>
              </w:rPr>
            </w:pPr>
          </w:p>
        </w:tc>
      </w:tr>
      <w:tr w:rsidR="000635E0" w:rsidRPr="00E14FF5" w14:paraId="26E47938" w14:textId="77777777" w:rsidTr="009F33E4">
        <w:trPr>
          <w:gridAfter w:val="2"/>
          <w:wAfter w:w="6316" w:type="dxa"/>
        </w:trPr>
        <w:tc>
          <w:tcPr>
            <w:tcW w:w="1885" w:type="dxa"/>
            <w:tcBorders>
              <w:top w:val="single" w:sz="4" w:space="0" w:color="auto"/>
              <w:left w:val="single" w:sz="4" w:space="0" w:color="auto"/>
              <w:bottom w:val="single" w:sz="4" w:space="0" w:color="auto"/>
              <w:right w:val="single" w:sz="4" w:space="0" w:color="auto"/>
            </w:tcBorders>
            <w:shd w:val="clear" w:color="auto" w:fill="auto"/>
          </w:tcPr>
          <w:p w14:paraId="26E47901" w14:textId="77777777" w:rsidR="000635E0" w:rsidRPr="00E14FF5" w:rsidRDefault="000635E0" w:rsidP="000635E0">
            <w:pPr>
              <w:spacing w:after="120"/>
              <w:jc w:val="left"/>
              <w:rPr>
                <w:b/>
                <w:sz w:val="20"/>
                <w:szCs w:val="20"/>
              </w:rPr>
            </w:pPr>
            <w:r w:rsidRPr="00E14FF5">
              <w:rPr>
                <w:b/>
                <w:sz w:val="20"/>
                <w:szCs w:val="20"/>
              </w:rPr>
              <w:t>Output 3.1:</w:t>
            </w:r>
          </w:p>
          <w:p w14:paraId="26E47902" w14:textId="77777777" w:rsidR="000635E0" w:rsidRPr="00E14FF5" w:rsidRDefault="000635E0" w:rsidP="000635E0">
            <w:pPr>
              <w:spacing w:after="120"/>
              <w:jc w:val="left"/>
              <w:rPr>
                <w:b/>
                <w:sz w:val="20"/>
                <w:szCs w:val="20"/>
              </w:rPr>
            </w:pPr>
            <w:r w:rsidRPr="00E14FF5">
              <w:rPr>
                <w:b/>
                <w:sz w:val="20"/>
                <w:szCs w:val="20"/>
              </w:rPr>
              <w:t>Stakeholder dialogues on the value of Rio Conventions</w:t>
            </w:r>
          </w:p>
        </w:tc>
        <w:tc>
          <w:tcPr>
            <w:tcW w:w="2155" w:type="dxa"/>
            <w:tcBorders>
              <w:top w:val="single" w:sz="4" w:space="0" w:color="auto"/>
              <w:left w:val="single" w:sz="4" w:space="0" w:color="auto"/>
              <w:bottom w:val="single" w:sz="4" w:space="0" w:color="auto"/>
              <w:right w:val="single" w:sz="4" w:space="0" w:color="auto"/>
            </w:tcBorders>
          </w:tcPr>
          <w:p w14:paraId="26E47903" w14:textId="77777777" w:rsidR="000635E0" w:rsidRPr="00E14FF5" w:rsidRDefault="000635E0" w:rsidP="00C36E1B">
            <w:pPr>
              <w:widowControl w:val="0"/>
              <w:numPr>
                <w:ilvl w:val="0"/>
                <w:numId w:val="58"/>
              </w:numPr>
              <w:adjustRightInd w:val="0"/>
              <w:spacing w:after="120"/>
              <w:jc w:val="left"/>
              <w:textAlignment w:val="baseline"/>
              <w:rPr>
                <w:iCs/>
                <w:sz w:val="20"/>
                <w:szCs w:val="20"/>
              </w:rPr>
            </w:pPr>
            <w:r w:rsidRPr="00E14FF5">
              <w:rPr>
                <w:iCs/>
                <w:sz w:val="20"/>
                <w:szCs w:val="20"/>
              </w:rPr>
              <w:t>Awareness of the value of the environment as well as the Rio Conventions is increased</w:t>
            </w:r>
          </w:p>
          <w:p w14:paraId="26E47904" w14:textId="77777777" w:rsidR="000635E0" w:rsidRPr="00E14FF5" w:rsidRDefault="000635E0" w:rsidP="00C36E1B">
            <w:pPr>
              <w:widowControl w:val="0"/>
              <w:numPr>
                <w:ilvl w:val="0"/>
                <w:numId w:val="58"/>
              </w:numPr>
              <w:tabs>
                <w:tab w:val="num" w:pos="360"/>
              </w:tabs>
              <w:adjustRightInd w:val="0"/>
              <w:spacing w:before="120" w:after="120"/>
              <w:ind w:left="175" w:hanging="175"/>
              <w:jc w:val="left"/>
              <w:textAlignment w:val="baseline"/>
              <w:rPr>
                <w:iCs/>
                <w:sz w:val="20"/>
                <w:szCs w:val="20"/>
              </w:rPr>
            </w:pPr>
            <w:r w:rsidRPr="00E14FF5">
              <w:rPr>
                <w:bCs w:val="0"/>
                <w:sz w:val="20"/>
                <w:szCs w:val="20"/>
              </w:rPr>
              <w:t xml:space="preserve">One-day conference at the beginning and end of the project </w:t>
            </w:r>
          </w:p>
          <w:p w14:paraId="26E47905" w14:textId="77777777" w:rsidR="000635E0" w:rsidRPr="00E14FF5" w:rsidRDefault="000635E0" w:rsidP="00C36E1B">
            <w:pPr>
              <w:widowControl w:val="0"/>
              <w:numPr>
                <w:ilvl w:val="0"/>
                <w:numId w:val="58"/>
              </w:numPr>
              <w:tabs>
                <w:tab w:val="num" w:pos="360"/>
              </w:tabs>
              <w:adjustRightInd w:val="0"/>
              <w:spacing w:before="120" w:after="120"/>
              <w:ind w:left="175" w:hanging="175"/>
              <w:jc w:val="left"/>
              <w:textAlignment w:val="baseline"/>
              <w:rPr>
                <w:iCs/>
                <w:sz w:val="20"/>
                <w:szCs w:val="20"/>
              </w:rPr>
            </w:pPr>
            <w:r w:rsidRPr="00E14FF5">
              <w:rPr>
                <w:iCs/>
                <w:sz w:val="20"/>
                <w:szCs w:val="20"/>
              </w:rPr>
              <w:t>Survey to assess understanding of Rio Convention mainstreaming</w:t>
            </w:r>
          </w:p>
          <w:p w14:paraId="26E47906" w14:textId="77777777" w:rsidR="000635E0" w:rsidRPr="00E14FF5" w:rsidRDefault="000635E0" w:rsidP="00C36E1B">
            <w:pPr>
              <w:widowControl w:val="0"/>
              <w:numPr>
                <w:ilvl w:val="0"/>
                <w:numId w:val="58"/>
              </w:numPr>
              <w:tabs>
                <w:tab w:val="num" w:pos="360"/>
              </w:tabs>
              <w:adjustRightInd w:val="0"/>
              <w:spacing w:before="120" w:after="120"/>
              <w:ind w:left="175" w:hanging="175"/>
              <w:jc w:val="left"/>
              <w:textAlignment w:val="baseline"/>
              <w:rPr>
                <w:iCs/>
                <w:sz w:val="20"/>
                <w:szCs w:val="20"/>
              </w:rPr>
            </w:pPr>
            <w:r w:rsidRPr="00E14FF5">
              <w:rPr>
                <w:bCs w:val="0"/>
                <w:sz w:val="20"/>
                <w:szCs w:val="20"/>
              </w:rPr>
              <w:t>Public awareness and communication campaign plan</w:t>
            </w:r>
          </w:p>
          <w:p w14:paraId="26E47907" w14:textId="77777777" w:rsidR="000635E0" w:rsidRPr="00E14FF5" w:rsidRDefault="000635E0" w:rsidP="00C36E1B">
            <w:pPr>
              <w:widowControl w:val="0"/>
              <w:numPr>
                <w:ilvl w:val="0"/>
                <w:numId w:val="58"/>
              </w:numPr>
              <w:tabs>
                <w:tab w:val="num" w:pos="360"/>
              </w:tabs>
              <w:adjustRightInd w:val="0"/>
              <w:spacing w:before="120" w:after="120"/>
              <w:ind w:left="175" w:hanging="175"/>
              <w:jc w:val="left"/>
              <w:textAlignment w:val="baseline"/>
              <w:rPr>
                <w:iCs/>
                <w:sz w:val="20"/>
                <w:szCs w:val="20"/>
              </w:rPr>
            </w:pPr>
            <w:r w:rsidRPr="00E14FF5">
              <w:rPr>
                <w:bCs w:val="0"/>
                <w:sz w:val="20"/>
                <w:szCs w:val="20"/>
              </w:rPr>
              <w:t>Increased use of the Internet and social media to disseminate data and information</w:t>
            </w:r>
          </w:p>
          <w:p w14:paraId="26E47908" w14:textId="77777777" w:rsidR="000635E0" w:rsidRPr="00E14FF5" w:rsidRDefault="000635E0" w:rsidP="00C36E1B">
            <w:pPr>
              <w:widowControl w:val="0"/>
              <w:numPr>
                <w:ilvl w:val="0"/>
                <w:numId w:val="58"/>
              </w:numPr>
              <w:tabs>
                <w:tab w:val="num" w:pos="360"/>
              </w:tabs>
              <w:adjustRightInd w:val="0"/>
              <w:spacing w:before="120" w:after="120"/>
              <w:ind w:left="175" w:hanging="175"/>
              <w:jc w:val="left"/>
              <w:textAlignment w:val="baseline"/>
              <w:rPr>
                <w:bCs w:val="0"/>
                <w:sz w:val="20"/>
                <w:szCs w:val="20"/>
              </w:rPr>
            </w:pPr>
            <w:r w:rsidRPr="00E14FF5">
              <w:rPr>
                <w:bCs w:val="0"/>
                <w:sz w:val="20"/>
                <w:szCs w:val="20"/>
              </w:rPr>
              <w:t xml:space="preserve">Awareness-raising module on Rio Conventions mainstreaming </w:t>
            </w:r>
          </w:p>
          <w:p w14:paraId="26E47909" w14:textId="77777777" w:rsidR="000635E0" w:rsidRPr="00E14FF5" w:rsidRDefault="000635E0" w:rsidP="00C36E1B">
            <w:pPr>
              <w:widowControl w:val="0"/>
              <w:numPr>
                <w:ilvl w:val="0"/>
                <w:numId w:val="58"/>
              </w:numPr>
              <w:tabs>
                <w:tab w:val="num" w:pos="360"/>
              </w:tabs>
              <w:adjustRightInd w:val="0"/>
              <w:spacing w:before="120" w:after="120"/>
              <w:ind w:left="175" w:hanging="175"/>
              <w:jc w:val="left"/>
              <w:textAlignment w:val="baseline"/>
              <w:rPr>
                <w:bCs w:val="0"/>
                <w:sz w:val="20"/>
                <w:szCs w:val="20"/>
              </w:rPr>
            </w:pPr>
            <w:r w:rsidRPr="00E14FF5">
              <w:rPr>
                <w:bCs w:val="0"/>
                <w:sz w:val="20"/>
                <w:szCs w:val="20"/>
              </w:rPr>
              <w:t>National and sub-national awareness-raising workshops</w:t>
            </w:r>
          </w:p>
          <w:p w14:paraId="26E4790A" w14:textId="77777777" w:rsidR="000635E0" w:rsidRPr="00E14FF5" w:rsidRDefault="000635E0" w:rsidP="00C36E1B">
            <w:pPr>
              <w:widowControl w:val="0"/>
              <w:numPr>
                <w:ilvl w:val="0"/>
                <w:numId w:val="58"/>
              </w:numPr>
              <w:tabs>
                <w:tab w:val="num" w:pos="360"/>
              </w:tabs>
              <w:adjustRightInd w:val="0"/>
              <w:spacing w:before="120" w:after="120"/>
              <w:ind w:left="175" w:hanging="175"/>
              <w:jc w:val="left"/>
              <w:textAlignment w:val="baseline"/>
              <w:rPr>
                <w:iCs/>
                <w:sz w:val="20"/>
                <w:szCs w:val="20"/>
              </w:rPr>
            </w:pPr>
            <w:r w:rsidRPr="00E14FF5">
              <w:rPr>
                <w:bCs w:val="0"/>
                <w:sz w:val="20"/>
                <w:szCs w:val="20"/>
              </w:rPr>
              <w:t>Panel discussions and public dialogues on environmental values</w:t>
            </w:r>
          </w:p>
          <w:p w14:paraId="26E4790B" w14:textId="77777777" w:rsidR="000635E0" w:rsidRPr="00E14FF5" w:rsidRDefault="000635E0" w:rsidP="00C36E1B">
            <w:pPr>
              <w:widowControl w:val="0"/>
              <w:numPr>
                <w:ilvl w:val="0"/>
                <w:numId w:val="58"/>
              </w:numPr>
              <w:tabs>
                <w:tab w:val="num" w:pos="360"/>
              </w:tabs>
              <w:adjustRightInd w:val="0"/>
              <w:spacing w:before="120" w:after="120"/>
              <w:ind w:left="175" w:hanging="175"/>
              <w:jc w:val="left"/>
              <w:textAlignment w:val="baseline"/>
              <w:rPr>
                <w:iCs/>
                <w:sz w:val="20"/>
                <w:szCs w:val="20"/>
              </w:rPr>
            </w:pPr>
            <w:r w:rsidRPr="00E14FF5">
              <w:rPr>
                <w:bCs w:val="0"/>
                <w:sz w:val="20"/>
                <w:szCs w:val="20"/>
              </w:rPr>
              <w:t xml:space="preserve">Private sector sensitization panel </w:t>
            </w:r>
            <w:r w:rsidRPr="00E14FF5">
              <w:rPr>
                <w:bCs w:val="0"/>
                <w:sz w:val="20"/>
                <w:szCs w:val="20"/>
              </w:rPr>
              <w:lastRenderedPageBreak/>
              <w:t>discussions on the global environmental issues, and their relevance</w:t>
            </w:r>
          </w:p>
          <w:p w14:paraId="26E4790C" w14:textId="77777777" w:rsidR="000635E0" w:rsidRPr="00E14FF5" w:rsidRDefault="000635E0" w:rsidP="00C36E1B">
            <w:pPr>
              <w:widowControl w:val="0"/>
              <w:numPr>
                <w:ilvl w:val="0"/>
                <w:numId w:val="58"/>
              </w:numPr>
              <w:tabs>
                <w:tab w:val="num" w:pos="360"/>
              </w:tabs>
              <w:adjustRightInd w:val="0"/>
              <w:spacing w:before="120" w:after="120"/>
              <w:ind w:left="175" w:hanging="175"/>
              <w:jc w:val="left"/>
              <w:textAlignment w:val="baseline"/>
              <w:rPr>
                <w:iCs/>
                <w:sz w:val="20"/>
                <w:szCs w:val="20"/>
              </w:rPr>
            </w:pPr>
            <w:r w:rsidRPr="00E14FF5">
              <w:rPr>
                <w:bCs w:val="0"/>
                <w:sz w:val="20"/>
                <w:szCs w:val="20"/>
              </w:rPr>
              <w:t>Workshops for media professionals to better enable them to report on the environmental information as well as environmental monitoring results from the perspectives of the global environmental issues and their relevance to Indonesia</w:t>
            </w:r>
          </w:p>
        </w:tc>
        <w:tc>
          <w:tcPr>
            <w:tcW w:w="2440" w:type="dxa"/>
            <w:tcBorders>
              <w:top w:val="single" w:sz="4" w:space="0" w:color="auto"/>
              <w:left w:val="single" w:sz="4" w:space="0" w:color="auto"/>
              <w:bottom w:val="single" w:sz="4" w:space="0" w:color="auto"/>
              <w:right w:val="single" w:sz="4" w:space="0" w:color="auto"/>
            </w:tcBorders>
          </w:tcPr>
          <w:p w14:paraId="26E4790D" w14:textId="77777777" w:rsidR="000635E0" w:rsidRPr="00E14FF5" w:rsidRDefault="000635E0" w:rsidP="00C36E1B">
            <w:pPr>
              <w:numPr>
                <w:ilvl w:val="0"/>
                <w:numId w:val="58"/>
              </w:numPr>
              <w:spacing w:after="120"/>
              <w:contextualSpacing/>
              <w:jc w:val="left"/>
              <w:rPr>
                <w:bCs w:val="0"/>
                <w:sz w:val="20"/>
                <w:szCs w:val="20"/>
              </w:rPr>
            </w:pPr>
            <w:r w:rsidRPr="00E14FF5">
              <w:rPr>
                <w:bCs w:val="0"/>
                <w:sz w:val="20"/>
                <w:szCs w:val="20"/>
              </w:rPr>
              <w:lastRenderedPageBreak/>
              <w:t>The population in rural areas do not have an adequate understanding of global environmental issues</w:t>
            </w:r>
          </w:p>
          <w:p w14:paraId="26E4790E" w14:textId="77777777" w:rsidR="000635E0" w:rsidRPr="00E14FF5" w:rsidRDefault="000635E0" w:rsidP="000635E0">
            <w:pPr>
              <w:spacing w:after="120"/>
              <w:ind w:left="288"/>
              <w:contextualSpacing/>
              <w:jc w:val="left"/>
              <w:rPr>
                <w:bCs w:val="0"/>
                <w:sz w:val="20"/>
                <w:szCs w:val="20"/>
              </w:rPr>
            </w:pPr>
          </w:p>
          <w:p w14:paraId="26E4790F" w14:textId="77777777" w:rsidR="000635E0" w:rsidRPr="00E14FF5" w:rsidRDefault="000635E0" w:rsidP="00C36E1B">
            <w:pPr>
              <w:numPr>
                <w:ilvl w:val="0"/>
                <w:numId w:val="58"/>
              </w:numPr>
              <w:spacing w:after="120"/>
              <w:contextualSpacing/>
              <w:jc w:val="left"/>
              <w:rPr>
                <w:bCs w:val="0"/>
                <w:sz w:val="20"/>
                <w:szCs w:val="20"/>
              </w:rPr>
            </w:pPr>
            <w:r w:rsidRPr="00E14FF5">
              <w:rPr>
                <w:bCs w:val="0"/>
                <w:sz w:val="20"/>
                <w:szCs w:val="20"/>
              </w:rPr>
              <w:t>Despite the fact that many stakeholders are aware of the global environmental issues, they do not use the available information for decision-making or the development of strategic documents</w:t>
            </w:r>
          </w:p>
          <w:p w14:paraId="26E47910" w14:textId="77777777" w:rsidR="000635E0" w:rsidRPr="00E14FF5" w:rsidRDefault="000635E0" w:rsidP="000635E0">
            <w:pPr>
              <w:spacing w:after="0"/>
              <w:ind w:left="720"/>
              <w:contextualSpacing/>
              <w:jc w:val="left"/>
              <w:rPr>
                <w:bCs w:val="0"/>
                <w:sz w:val="20"/>
                <w:szCs w:val="20"/>
              </w:rPr>
            </w:pPr>
          </w:p>
          <w:p w14:paraId="26E47911" w14:textId="77777777" w:rsidR="000635E0" w:rsidRPr="00E14FF5" w:rsidRDefault="000635E0" w:rsidP="00C36E1B">
            <w:pPr>
              <w:numPr>
                <w:ilvl w:val="0"/>
                <w:numId w:val="58"/>
              </w:numPr>
              <w:spacing w:after="120"/>
              <w:contextualSpacing/>
              <w:jc w:val="left"/>
              <w:rPr>
                <w:bCs w:val="0"/>
                <w:sz w:val="20"/>
                <w:szCs w:val="20"/>
              </w:rPr>
            </w:pPr>
            <w:r w:rsidRPr="00E14FF5">
              <w:rPr>
                <w:bCs w:val="0"/>
                <w:sz w:val="20"/>
                <w:szCs w:val="20"/>
              </w:rPr>
              <w:t>At present, there is insufficient understanding of the value that the Rio Conventions can contribute to national socio-economic development by facilitating environmentally sound and sustainable development</w:t>
            </w:r>
          </w:p>
        </w:tc>
        <w:tc>
          <w:tcPr>
            <w:tcW w:w="3510" w:type="dxa"/>
            <w:tcBorders>
              <w:top w:val="single" w:sz="4" w:space="0" w:color="auto"/>
              <w:left w:val="single" w:sz="4" w:space="0" w:color="auto"/>
              <w:bottom w:val="single" w:sz="4" w:space="0" w:color="auto"/>
              <w:right w:val="single" w:sz="4" w:space="0" w:color="auto"/>
            </w:tcBorders>
          </w:tcPr>
          <w:p w14:paraId="26E47912"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 xml:space="preserve">One-day Kick-Off Conference held within three (3) months of project initiation, over 100 participants attend </w:t>
            </w:r>
          </w:p>
          <w:p w14:paraId="26E47913"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 xml:space="preserve">One-day Project Results Conference is held by month 44, over 100 participants attend </w:t>
            </w:r>
          </w:p>
          <w:p w14:paraId="26E47914"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Gender balance is indicated by 50% participation by women by the end of the project and assessed in the independent final evaluation</w:t>
            </w:r>
          </w:p>
          <w:p w14:paraId="26E47915"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Two broad-based surveys carried out by month 4 and by month 44 (N&gt;250 for each survey)</w:t>
            </w:r>
          </w:p>
          <w:p w14:paraId="26E47916"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Baseline awareness report prepared by month 7</w:t>
            </w:r>
          </w:p>
          <w:p w14:paraId="26E47917"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Project end awareness report prepared by month 45</w:t>
            </w:r>
          </w:p>
          <w:p w14:paraId="26E47918"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Website and relevant social media presence created by month 6</w:t>
            </w:r>
          </w:p>
          <w:p w14:paraId="26E47919"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At least 3,000 social media likes by month 44</w:t>
            </w:r>
          </w:p>
          <w:p w14:paraId="26E4791A"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Website includes new webpage and introductory articles on environmental information and monitoring activities as well as Rio Convention mainstreaming by month 8</w:t>
            </w:r>
          </w:p>
          <w:p w14:paraId="26E4791B"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 xml:space="preserve">Website is regularly updated, at least once a month with new environmental information, articles, and relevant links on Rio Convention </w:t>
            </w:r>
            <w:r w:rsidRPr="00E14FF5">
              <w:rPr>
                <w:bCs w:val="0"/>
                <w:sz w:val="20"/>
                <w:szCs w:val="20"/>
              </w:rPr>
              <w:lastRenderedPageBreak/>
              <w:t>mainstreaming.  This will include a compendium of all existing environmental legal instruments.  Key website pages are translated into English.  By month 18, the website is up-to-date, with revisions based on new information</w:t>
            </w:r>
          </w:p>
          <w:p w14:paraId="26E4791C"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Number of sustained visits to the webpages relevant to the Rio Convention is increased by at least 10% over the baseline (prior to month 4 of project initiation)</w:t>
            </w:r>
          </w:p>
          <w:p w14:paraId="26E4791D"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Awareness-raising module is completed by month 8 and updated to take into project results by month 44</w:t>
            </w:r>
          </w:p>
          <w:p w14:paraId="26E4791E"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Two (2) national workshops with &gt;25 participants are convened by month 12.  Four (4) sub-national workshops with &gt; 25 participants are convened by month 23.  Four additional sub-national workshops with &gt; 25 participants are convened by month 35.  A national workshop and a regional workshop with &gt;25 participants each are convened between months 25 and 36</w:t>
            </w:r>
          </w:p>
          <w:p w14:paraId="26E4791F"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At least 300 unique stakeholders participate in these awareness-raising workshops by month 44</w:t>
            </w:r>
          </w:p>
          <w:p w14:paraId="26E47920"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Gender balance overall is indicated by approximately 50% participation by women</w:t>
            </w:r>
          </w:p>
          <w:p w14:paraId="26E47921"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 xml:space="preserve">Two (2) public dialogues carried out in year 3 and another in year 4, by month 44.  These will be organized with existing thematic platforms and networks with active attendance by at </w:t>
            </w:r>
            <w:r w:rsidRPr="00E14FF5">
              <w:rPr>
                <w:bCs w:val="0"/>
                <w:sz w:val="20"/>
                <w:szCs w:val="20"/>
              </w:rPr>
              <w:lastRenderedPageBreak/>
              <w:t>least 50 representatives from the local community</w:t>
            </w:r>
          </w:p>
          <w:p w14:paraId="26E47922"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Four (4) panel discussions, with at least 30 local representatives, one held each year, the first by month 12 and the last by month 44</w:t>
            </w:r>
          </w:p>
          <w:p w14:paraId="26E47923"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The particular concerns of gender equity will be a specific agenda item that will be considered in the panel discussion and public dialogues.  Particular attention will be given the active engagement of women from the selected watershed</w:t>
            </w:r>
          </w:p>
          <w:p w14:paraId="26E47924"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Four (4) panel discussions, with at least 30 private sector representatives, one held each year, the first by month 12, the last by month 44</w:t>
            </w:r>
          </w:p>
          <w:p w14:paraId="26E47925"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At least five (5) media awareness workshops held, each with at least 20 participating media representatives, the first by month 12 to promote the new SLM and SWM practices</w:t>
            </w:r>
          </w:p>
          <w:p w14:paraId="26E47926"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By month 44, reporting in the popular literature on SLM and SWM as well as monitoring of impact results in the context of the Rio Convention mainstreaming shows a 10% increase over forecasted trends using baseline data and past trends</w:t>
            </w:r>
          </w:p>
          <w:p w14:paraId="26E47927"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Lessons learned report prepared on targeted Rio Convention mainstreaming activities completed by month 38</w:t>
            </w:r>
          </w:p>
          <w:p w14:paraId="26E47928"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Lessons learned will be presented to stakeholder workshops by month 40</w:t>
            </w:r>
          </w:p>
          <w:p w14:paraId="26E47929"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 xml:space="preserve">Lessons learned report widely </w:t>
            </w:r>
            <w:r w:rsidRPr="00E14FF5">
              <w:rPr>
                <w:bCs w:val="0"/>
                <w:sz w:val="20"/>
                <w:szCs w:val="20"/>
              </w:rPr>
              <w:lastRenderedPageBreak/>
              <w:t>distributed by month 44</w:t>
            </w:r>
          </w:p>
        </w:tc>
        <w:tc>
          <w:tcPr>
            <w:tcW w:w="1980" w:type="dxa"/>
            <w:tcBorders>
              <w:top w:val="single" w:sz="4" w:space="0" w:color="auto"/>
              <w:left w:val="single" w:sz="4" w:space="0" w:color="auto"/>
              <w:bottom w:val="single" w:sz="4" w:space="0" w:color="auto"/>
              <w:right w:val="single" w:sz="4" w:space="0" w:color="auto"/>
            </w:tcBorders>
          </w:tcPr>
          <w:p w14:paraId="26E4792A"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lastRenderedPageBreak/>
              <w:t>Workshop and dialogue registration lists</w:t>
            </w:r>
          </w:p>
          <w:p w14:paraId="26E4792B"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t>Meeting minutes</w:t>
            </w:r>
          </w:p>
          <w:p w14:paraId="26E4792C"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t>Tracking and progress reports</w:t>
            </w:r>
          </w:p>
          <w:p w14:paraId="26E4792D"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t>Social media page</w:t>
            </w:r>
          </w:p>
          <w:p w14:paraId="26E4792E"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t>Baseline awareness report</w:t>
            </w:r>
          </w:p>
          <w:p w14:paraId="26E4792F"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t>Lessoned learned reports</w:t>
            </w:r>
          </w:p>
          <w:p w14:paraId="26E47930" w14:textId="77777777" w:rsidR="000635E0" w:rsidRPr="00E14FF5" w:rsidRDefault="000635E0" w:rsidP="000635E0">
            <w:pPr>
              <w:widowControl w:val="0"/>
              <w:adjustRightInd w:val="0"/>
              <w:spacing w:before="120" w:after="120"/>
              <w:ind w:left="175"/>
              <w:jc w:val="left"/>
              <w:textAlignment w:val="baseline"/>
              <w:rPr>
                <w:bCs w:val="0"/>
                <w:sz w:val="20"/>
                <w:szCs w:val="20"/>
              </w:rPr>
            </w:pPr>
          </w:p>
        </w:tc>
        <w:tc>
          <w:tcPr>
            <w:tcW w:w="2700" w:type="dxa"/>
            <w:tcBorders>
              <w:top w:val="single" w:sz="4" w:space="0" w:color="auto"/>
              <w:left w:val="single" w:sz="4" w:space="0" w:color="auto"/>
              <w:bottom w:val="single" w:sz="4" w:space="0" w:color="auto"/>
              <w:right w:val="single" w:sz="4" w:space="0" w:color="auto"/>
            </w:tcBorders>
          </w:tcPr>
          <w:p w14:paraId="26E47931" w14:textId="77777777" w:rsidR="000635E0" w:rsidRPr="00E14FF5" w:rsidRDefault="000635E0" w:rsidP="00C36E1B">
            <w:pPr>
              <w:widowControl w:val="0"/>
              <w:numPr>
                <w:ilvl w:val="0"/>
                <w:numId w:val="58"/>
              </w:numPr>
              <w:adjustRightInd w:val="0"/>
              <w:spacing w:before="120" w:after="120"/>
              <w:ind w:left="175" w:hanging="175"/>
              <w:jc w:val="left"/>
              <w:textAlignment w:val="baseline"/>
              <w:rPr>
                <w:bCs w:val="0"/>
                <w:sz w:val="20"/>
                <w:szCs w:val="20"/>
              </w:rPr>
            </w:pPr>
            <w:r w:rsidRPr="00E14FF5">
              <w:rPr>
                <w:bCs w:val="0"/>
                <w:sz w:val="20"/>
                <w:szCs w:val="20"/>
              </w:rPr>
              <w:t xml:space="preserve">The various government authorities maintain commitment to the project </w:t>
            </w:r>
          </w:p>
          <w:p w14:paraId="26E47932" w14:textId="77777777" w:rsidR="000635E0" w:rsidRPr="00E14FF5" w:rsidRDefault="000635E0" w:rsidP="00C36E1B">
            <w:pPr>
              <w:widowControl w:val="0"/>
              <w:numPr>
                <w:ilvl w:val="0"/>
                <w:numId w:val="58"/>
              </w:numPr>
              <w:tabs>
                <w:tab w:val="num" w:pos="450"/>
              </w:tabs>
              <w:adjustRightInd w:val="0"/>
              <w:spacing w:before="120" w:after="120"/>
              <w:ind w:left="175" w:hanging="175"/>
              <w:jc w:val="left"/>
              <w:textAlignment w:val="baseline"/>
              <w:rPr>
                <w:iCs/>
                <w:sz w:val="20"/>
                <w:szCs w:val="20"/>
              </w:rPr>
            </w:pPr>
            <w:r w:rsidRPr="00E14FF5">
              <w:rPr>
                <w:bCs w:val="0"/>
                <w:sz w:val="20"/>
                <w:szCs w:val="20"/>
              </w:rPr>
              <w:t>Survey respondents contribute their honest attitudes and values</w:t>
            </w:r>
          </w:p>
          <w:p w14:paraId="26E47933"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t>Survey results will show an increased awareness and understanding of the Rio Conventions’ implementation through national environmental legislation over time</w:t>
            </w:r>
          </w:p>
          <w:p w14:paraId="26E47934" w14:textId="77777777" w:rsidR="000635E0" w:rsidRPr="00E14FF5" w:rsidRDefault="000635E0" w:rsidP="00C36E1B">
            <w:pPr>
              <w:widowControl w:val="0"/>
              <w:numPr>
                <w:ilvl w:val="0"/>
                <w:numId w:val="58"/>
              </w:numPr>
              <w:tabs>
                <w:tab w:val="num" w:pos="450"/>
              </w:tabs>
              <w:adjustRightInd w:val="0"/>
              <w:spacing w:before="120" w:after="120"/>
              <w:ind w:left="175" w:hanging="175"/>
              <w:jc w:val="left"/>
              <w:textAlignment w:val="baseline"/>
              <w:rPr>
                <w:bCs w:val="0"/>
                <w:sz w:val="20"/>
                <w:szCs w:val="20"/>
              </w:rPr>
            </w:pPr>
            <w:r w:rsidRPr="00E14FF5">
              <w:rPr>
                <w:bCs w:val="0"/>
                <w:sz w:val="20"/>
                <w:szCs w:val="20"/>
              </w:rPr>
              <w:t>Changes in awareness and understanding of Rio Convention mainstreaming can be attributed to project activities (survey questionnaire can address this issue)</w:t>
            </w:r>
          </w:p>
          <w:p w14:paraId="26E47935" w14:textId="77777777" w:rsidR="000635E0" w:rsidRPr="00E14FF5" w:rsidRDefault="000635E0" w:rsidP="00C36E1B">
            <w:pPr>
              <w:widowControl w:val="0"/>
              <w:numPr>
                <w:ilvl w:val="0"/>
                <w:numId w:val="58"/>
              </w:numPr>
              <w:tabs>
                <w:tab w:val="num" w:pos="450"/>
              </w:tabs>
              <w:adjustRightInd w:val="0"/>
              <w:spacing w:before="120" w:after="120"/>
              <w:ind w:left="175" w:hanging="175"/>
              <w:jc w:val="left"/>
              <w:textAlignment w:val="baseline"/>
              <w:rPr>
                <w:bCs w:val="0"/>
                <w:sz w:val="20"/>
                <w:szCs w:val="20"/>
              </w:rPr>
            </w:pPr>
            <w:r w:rsidRPr="00E14FF5">
              <w:rPr>
                <w:bCs w:val="0"/>
                <w:sz w:val="20"/>
                <w:szCs w:val="20"/>
              </w:rPr>
              <w:t>Private sector representatives are open to learn about Rio Convention mainstreaming values and opportunities, and will actively work to support project objectives</w:t>
            </w:r>
          </w:p>
          <w:p w14:paraId="26E47936"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t>Internal resistance to change</w:t>
            </w:r>
          </w:p>
          <w:p w14:paraId="26E47937" w14:textId="77777777" w:rsidR="000635E0" w:rsidRPr="00E14FF5" w:rsidRDefault="000635E0" w:rsidP="000635E0">
            <w:pPr>
              <w:widowControl w:val="0"/>
              <w:adjustRightInd w:val="0"/>
              <w:spacing w:before="120" w:after="120"/>
              <w:ind w:left="175"/>
              <w:jc w:val="left"/>
              <w:textAlignment w:val="baseline"/>
              <w:rPr>
                <w:bCs w:val="0"/>
                <w:sz w:val="20"/>
                <w:szCs w:val="20"/>
              </w:rPr>
            </w:pPr>
          </w:p>
        </w:tc>
      </w:tr>
      <w:tr w:rsidR="000635E0" w:rsidRPr="00E14FF5" w14:paraId="26E4794A" w14:textId="77777777" w:rsidTr="009F33E4">
        <w:trPr>
          <w:gridAfter w:val="2"/>
          <w:wAfter w:w="6316" w:type="dxa"/>
        </w:trPr>
        <w:tc>
          <w:tcPr>
            <w:tcW w:w="1885" w:type="dxa"/>
            <w:tcBorders>
              <w:top w:val="single" w:sz="4" w:space="0" w:color="auto"/>
              <w:left w:val="single" w:sz="4" w:space="0" w:color="auto"/>
              <w:bottom w:val="single" w:sz="4" w:space="0" w:color="auto"/>
              <w:right w:val="single" w:sz="4" w:space="0" w:color="auto"/>
            </w:tcBorders>
            <w:shd w:val="clear" w:color="auto" w:fill="auto"/>
          </w:tcPr>
          <w:p w14:paraId="26E47939" w14:textId="77777777" w:rsidR="000635E0" w:rsidRPr="00E14FF5" w:rsidRDefault="000635E0" w:rsidP="000635E0">
            <w:pPr>
              <w:spacing w:after="120"/>
              <w:jc w:val="left"/>
              <w:rPr>
                <w:b/>
                <w:sz w:val="20"/>
                <w:szCs w:val="20"/>
              </w:rPr>
            </w:pPr>
            <w:r w:rsidRPr="00E14FF5">
              <w:rPr>
                <w:b/>
                <w:sz w:val="20"/>
                <w:szCs w:val="20"/>
              </w:rPr>
              <w:lastRenderedPageBreak/>
              <w:t>Output 3.2:</w:t>
            </w:r>
          </w:p>
          <w:p w14:paraId="26E4793A" w14:textId="77777777" w:rsidR="000635E0" w:rsidRPr="00E14FF5" w:rsidRDefault="000635E0" w:rsidP="000635E0">
            <w:pPr>
              <w:spacing w:after="120"/>
              <w:jc w:val="left"/>
              <w:rPr>
                <w:b/>
                <w:sz w:val="20"/>
                <w:szCs w:val="20"/>
              </w:rPr>
            </w:pPr>
            <w:r w:rsidRPr="00E14FF5">
              <w:rPr>
                <w:b/>
                <w:sz w:val="20"/>
                <w:szCs w:val="20"/>
              </w:rPr>
              <w:t>Brochures, bulletins, and articles on the Rio Conventions</w:t>
            </w:r>
          </w:p>
        </w:tc>
        <w:tc>
          <w:tcPr>
            <w:tcW w:w="2155" w:type="dxa"/>
            <w:tcBorders>
              <w:top w:val="single" w:sz="4" w:space="0" w:color="auto"/>
              <w:left w:val="single" w:sz="4" w:space="0" w:color="auto"/>
              <w:bottom w:val="single" w:sz="4" w:space="0" w:color="auto"/>
              <w:right w:val="single" w:sz="4" w:space="0" w:color="auto"/>
            </w:tcBorders>
          </w:tcPr>
          <w:p w14:paraId="26E4793B" w14:textId="77777777" w:rsidR="000635E0" w:rsidRPr="00E14FF5" w:rsidRDefault="000635E0" w:rsidP="00C36E1B">
            <w:pPr>
              <w:numPr>
                <w:ilvl w:val="0"/>
                <w:numId w:val="58"/>
              </w:numPr>
              <w:spacing w:after="0"/>
              <w:contextualSpacing/>
              <w:jc w:val="left"/>
              <w:rPr>
                <w:iCs/>
                <w:sz w:val="20"/>
                <w:szCs w:val="20"/>
              </w:rPr>
            </w:pPr>
            <w:r w:rsidRPr="00E14FF5">
              <w:rPr>
                <w:iCs/>
                <w:sz w:val="20"/>
                <w:szCs w:val="20"/>
              </w:rPr>
              <w:t>Brochures, bulletins, and articles on SLM/SWM and the Rio Conventions that highlight the importance of the Rio Conventions and help individuals understand how their daily lives are impacted by the global environment</w:t>
            </w:r>
          </w:p>
        </w:tc>
        <w:tc>
          <w:tcPr>
            <w:tcW w:w="2440" w:type="dxa"/>
            <w:tcBorders>
              <w:top w:val="single" w:sz="4" w:space="0" w:color="auto"/>
              <w:left w:val="single" w:sz="4" w:space="0" w:color="auto"/>
              <w:bottom w:val="single" w:sz="4" w:space="0" w:color="auto"/>
              <w:right w:val="single" w:sz="4" w:space="0" w:color="auto"/>
            </w:tcBorders>
          </w:tcPr>
          <w:p w14:paraId="26E4793C" w14:textId="77777777" w:rsidR="000635E0" w:rsidRPr="00E14FF5" w:rsidRDefault="000635E0" w:rsidP="00C36E1B">
            <w:pPr>
              <w:widowControl w:val="0"/>
              <w:numPr>
                <w:ilvl w:val="0"/>
                <w:numId w:val="58"/>
              </w:numPr>
              <w:adjustRightInd w:val="0"/>
              <w:spacing w:before="120" w:after="120"/>
              <w:ind w:left="175" w:hanging="175"/>
              <w:jc w:val="left"/>
              <w:textAlignment w:val="baseline"/>
              <w:rPr>
                <w:iCs/>
                <w:sz w:val="20"/>
                <w:szCs w:val="20"/>
              </w:rPr>
            </w:pPr>
            <w:r w:rsidRPr="00E14FF5">
              <w:rPr>
                <w:iCs/>
                <w:sz w:val="20"/>
                <w:szCs w:val="20"/>
              </w:rPr>
              <w:t>There is a limited awareness of linkages between poverty, the environment and social unrest</w:t>
            </w:r>
          </w:p>
          <w:p w14:paraId="26E4793D" w14:textId="77777777" w:rsidR="000635E0" w:rsidRPr="00E14FF5" w:rsidRDefault="000635E0" w:rsidP="00C36E1B">
            <w:pPr>
              <w:widowControl w:val="0"/>
              <w:numPr>
                <w:ilvl w:val="0"/>
                <w:numId w:val="58"/>
              </w:numPr>
              <w:adjustRightInd w:val="0"/>
              <w:spacing w:before="120" w:after="120"/>
              <w:ind w:left="175" w:hanging="175"/>
              <w:jc w:val="left"/>
              <w:textAlignment w:val="baseline"/>
              <w:rPr>
                <w:iCs/>
                <w:sz w:val="20"/>
                <w:szCs w:val="20"/>
              </w:rPr>
            </w:pPr>
            <w:r w:rsidRPr="00E14FF5">
              <w:rPr>
                <w:bCs w:val="0"/>
                <w:sz w:val="20"/>
                <w:szCs w:val="20"/>
              </w:rPr>
              <w:t>The population in rural areas do not have an adequate understanding of global environmental issues</w:t>
            </w:r>
          </w:p>
          <w:p w14:paraId="26E4793E" w14:textId="77777777" w:rsidR="000635E0" w:rsidRPr="00E14FF5" w:rsidRDefault="000635E0" w:rsidP="00C36E1B">
            <w:pPr>
              <w:widowControl w:val="0"/>
              <w:numPr>
                <w:ilvl w:val="0"/>
                <w:numId w:val="58"/>
              </w:numPr>
              <w:adjustRightInd w:val="0"/>
              <w:spacing w:before="120" w:after="120"/>
              <w:ind w:left="175" w:hanging="175"/>
              <w:jc w:val="left"/>
              <w:textAlignment w:val="baseline"/>
              <w:rPr>
                <w:iCs/>
                <w:sz w:val="20"/>
                <w:szCs w:val="20"/>
              </w:rPr>
            </w:pPr>
            <w:r w:rsidRPr="00E14FF5">
              <w:rPr>
                <w:bCs w:val="0"/>
                <w:sz w:val="20"/>
                <w:szCs w:val="20"/>
              </w:rPr>
              <w:t>At present, there is insufficient understanding of the value that the Rio Conventions can contribute to national socio-economic development by facilitating environmentally sound and sustainable development</w:t>
            </w:r>
          </w:p>
        </w:tc>
        <w:tc>
          <w:tcPr>
            <w:tcW w:w="3510" w:type="dxa"/>
            <w:tcBorders>
              <w:top w:val="single" w:sz="4" w:space="0" w:color="auto"/>
              <w:left w:val="single" w:sz="4" w:space="0" w:color="auto"/>
              <w:bottom w:val="single" w:sz="4" w:space="0" w:color="auto"/>
              <w:right w:val="single" w:sz="4" w:space="0" w:color="auto"/>
            </w:tcBorders>
          </w:tcPr>
          <w:p w14:paraId="26E4793F"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At least 12 articles on the relevancy of the new and innovative approaches for SLM and SWM will be written and published in popular literature with high circulation.  Articles are to be published at least every two months.  First article is to be published by month 6</w:t>
            </w:r>
          </w:p>
          <w:p w14:paraId="26E47940"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Each article is published as a brochure, at least 100 copies each and distributed to at least two high value special events for greatest impact.  At least nine (9) will be distributed by month 44</w:t>
            </w:r>
          </w:p>
          <w:p w14:paraId="26E47941"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At least 24 articles and/or bulletins on the relevancy of the Rio Conventions to Indonesia’s national socio-economic development will be written and published in popular literature with high circulation.  Articles are to be published at least every two months.  First article is to be published by month 6</w:t>
            </w:r>
          </w:p>
          <w:p w14:paraId="26E47942"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Each article is published as a brochure, at least 100 copies each and distributed to at least two high value special events for greatest impact.  At least nine (9) will be distributed by month 44</w:t>
            </w:r>
          </w:p>
        </w:tc>
        <w:tc>
          <w:tcPr>
            <w:tcW w:w="1980" w:type="dxa"/>
            <w:tcBorders>
              <w:top w:val="single" w:sz="4" w:space="0" w:color="auto"/>
              <w:left w:val="single" w:sz="4" w:space="0" w:color="auto"/>
              <w:bottom w:val="single" w:sz="4" w:space="0" w:color="auto"/>
              <w:right w:val="single" w:sz="4" w:space="0" w:color="auto"/>
            </w:tcBorders>
          </w:tcPr>
          <w:p w14:paraId="26E47943" w14:textId="77777777" w:rsidR="000635E0" w:rsidRPr="00E14FF5" w:rsidRDefault="000635E0" w:rsidP="00C36E1B">
            <w:pPr>
              <w:widowControl w:val="0"/>
              <w:numPr>
                <w:ilvl w:val="0"/>
                <w:numId w:val="58"/>
              </w:numPr>
              <w:tabs>
                <w:tab w:val="num" w:pos="360"/>
              </w:tabs>
              <w:adjustRightInd w:val="0"/>
              <w:spacing w:before="120" w:after="120"/>
              <w:ind w:left="175" w:hanging="175"/>
              <w:jc w:val="left"/>
              <w:textAlignment w:val="baseline"/>
              <w:rPr>
                <w:iCs/>
                <w:sz w:val="20"/>
                <w:szCs w:val="20"/>
              </w:rPr>
            </w:pPr>
            <w:r w:rsidRPr="00E14FF5">
              <w:rPr>
                <w:bCs w:val="0"/>
                <w:sz w:val="20"/>
                <w:szCs w:val="20"/>
              </w:rPr>
              <w:t>Published articles</w:t>
            </w:r>
          </w:p>
          <w:p w14:paraId="26E47944" w14:textId="77777777" w:rsidR="000635E0" w:rsidRPr="00E14FF5" w:rsidRDefault="000635E0" w:rsidP="00C36E1B">
            <w:pPr>
              <w:widowControl w:val="0"/>
              <w:numPr>
                <w:ilvl w:val="0"/>
                <w:numId w:val="58"/>
              </w:numPr>
              <w:tabs>
                <w:tab w:val="num" w:pos="360"/>
              </w:tabs>
              <w:adjustRightInd w:val="0"/>
              <w:spacing w:before="120" w:after="120"/>
              <w:ind w:left="175" w:hanging="175"/>
              <w:jc w:val="left"/>
              <w:textAlignment w:val="baseline"/>
              <w:rPr>
                <w:iCs/>
                <w:sz w:val="20"/>
                <w:szCs w:val="20"/>
              </w:rPr>
            </w:pPr>
            <w:r w:rsidRPr="00E14FF5">
              <w:rPr>
                <w:bCs w:val="0"/>
                <w:sz w:val="20"/>
                <w:szCs w:val="20"/>
              </w:rPr>
              <w:t>Published brochures</w:t>
            </w:r>
          </w:p>
          <w:p w14:paraId="26E47945" w14:textId="77777777" w:rsidR="000635E0" w:rsidRPr="00E14FF5" w:rsidRDefault="000635E0" w:rsidP="00C36E1B">
            <w:pPr>
              <w:widowControl w:val="0"/>
              <w:numPr>
                <w:ilvl w:val="0"/>
                <w:numId w:val="58"/>
              </w:numPr>
              <w:tabs>
                <w:tab w:val="num" w:pos="360"/>
              </w:tabs>
              <w:adjustRightInd w:val="0"/>
              <w:spacing w:before="120" w:after="120"/>
              <w:ind w:left="175" w:hanging="175"/>
              <w:jc w:val="left"/>
              <w:textAlignment w:val="baseline"/>
              <w:rPr>
                <w:iCs/>
                <w:sz w:val="20"/>
                <w:szCs w:val="20"/>
              </w:rPr>
            </w:pPr>
            <w:r w:rsidRPr="00E14FF5">
              <w:rPr>
                <w:bCs w:val="0"/>
                <w:sz w:val="20"/>
                <w:szCs w:val="20"/>
              </w:rPr>
              <w:t>Published articles</w:t>
            </w:r>
          </w:p>
          <w:p w14:paraId="26E47946" w14:textId="77777777" w:rsidR="000635E0" w:rsidRPr="00E14FF5" w:rsidRDefault="000635E0" w:rsidP="000635E0">
            <w:pPr>
              <w:widowControl w:val="0"/>
              <w:adjustRightInd w:val="0"/>
              <w:spacing w:before="120" w:after="120"/>
              <w:ind w:left="175"/>
              <w:jc w:val="left"/>
              <w:textAlignment w:val="baseline"/>
              <w:rPr>
                <w:bCs w:val="0"/>
                <w:sz w:val="20"/>
                <w:szCs w:val="20"/>
              </w:rPr>
            </w:pPr>
          </w:p>
        </w:tc>
        <w:tc>
          <w:tcPr>
            <w:tcW w:w="2700" w:type="dxa"/>
            <w:tcBorders>
              <w:top w:val="single" w:sz="4" w:space="0" w:color="auto"/>
              <w:left w:val="single" w:sz="4" w:space="0" w:color="auto"/>
              <w:bottom w:val="single" w:sz="4" w:space="0" w:color="auto"/>
              <w:right w:val="single" w:sz="4" w:space="0" w:color="auto"/>
            </w:tcBorders>
          </w:tcPr>
          <w:p w14:paraId="26E47947" w14:textId="77777777" w:rsidR="000635E0" w:rsidRPr="00E14FF5" w:rsidRDefault="000635E0" w:rsidP="00C36E1B">
            <w:pPr>
              <w:widowControl w:val="0"/>
              <w:numPr>
                <w:ilvl w:val="0"/>
                <w:numId w:val="58"/>
              </w:numPr>
              <w:adjustRightInd w:val="0"/>
              <w:spacing w:before="120" w:after="120"/>
              <w:jc w:val="left"/>
              <w:textAlignment w:val="baseline"/>
              <w:rPr>
                <w:iCs/>
                <w:sz w:val="20"/>
                <w:szCs w:val="20"/>
              </w:rPr>
            </w:pPr>
            <w:r w:rsidRPr="00E14FF5">
              <w:rPr>
                <w:iCs/>
                <w:sz w:val="20"/>
                <w:szCs w:val="20"/>
              </w:rPr>
              <w:t>Articles published in the popular media will be read and not skipped over</w:t>
            </w:r>
          </w:p>
          <w:p w14:paraId="26E47948" w14:textId="77777777" w:rsidR="000635E0" w:rsidRPr="00E14FF5" w:rsidRDefault="000635E0" w:rsidP="00C36E1B">
            <w:pPr>
              <w:widowControl w:val="0"/>
              <w:numPr>
                <w:ilvl w:val="0"/>
                <w:numId w:val="58"/>
              </w:numPr>
              <w:adjustRightInd w:val="0"/>
              <w:spacing w:before="120" w:after="120"/>
              <w:jc w:val="left"/>
              <w:textAlignment w:val="baseline"/>
              <w:rPr>
                <w:iCs/>
                <w:sz w:val="20"/>
                <w:szCs w:val="20"/>
              </w:rPr>
            </w:pPr>
            <w:r w:rsidRPr="00E14FF5">
              <w:rPr>
                <w:iCs/>
                <w:sz w:val="20"/>
                <w:szCs w:val="20"/>
              </w:rPr>
              <w:t>Brochures and bulletins will be read and the content absorbed</w:t>
            </w:r>
          </w:p>
          <w:p w14:paraId="26E47949" w14:textId="77777777" w:rsidR="000635E0" w:rsidRPr="00E14FF5" w:rsidRDefault="000635E0" w:rsidP="000635E0">
            <w:pPr>
              <w:widowControl w:val="0"/>
              <w:adjustRightInd w:val="0"/>
              <w:spacing w:before="120" w:after="120"/>
              <w:ind w:left="175"/>
              <w:jc w:val="left"/>
              <w:textAlignment w:val="baseline"/>
              <w:rPr>
                <w:iCs/>
                <w:sz w:val="20"/>
                <w:szCs w:val="20"/>
              </w:rPr>
            </w:pPr>
          </w:p>
        </w:tc>
      </w:tr>
      <w:tr w:rsidR="000635E0" w:rsidRPr="00E14FF5" w14:paraId="26E47958" w14:textId="77777777" w:rsidTr="009F33E4">
        <w:trPr>
          <w:gridAfter w:val="2"/>
          <w:wAfter w:w="6316" w:type="dxa"/>
        </w:trPr>
        <w:tc>
          <w:tcPr>
            <w:tcW w:w="1885" w:type="dxa"/>
            <w:tcBorders>
              <w:top w:val="single" w:sz="4" w:space="0" w:color="auto"/>
              <w:left w:val="single" w:sz="4" w:space="0" w:color="auto"/>
              <w:bottom w:val="single" w:sz="4" w:space="0" w:color="auto"/>
              <w:right w:val="single" w:sz="4" w:space="0" w:color="auto"/>
            </w:tcBorders>
            <w:shd w:val="clear" w:color="auto" w:fill="auto"/>
          </w:tcPr>
          <w:p w14:paraId="26E4794B" w14:textId="77777777" w:rsidR="000635E0" w:rsidRPr="00E14FF5" w:rsidRDefault="000635E0" w:rsidP="000635E0">
            <w:pPr>
              <w:spacing w:after="120"/>
              <w:jc w:val="left"/>
              <w:rPr>
                <w:b/>
                <w:sz w:val="20"/>
                <w:szCs w:val="20"/>
              </w:rPr>
            </w:pPr>
            <w:r w:rsidRPr="00E14FF5">
              <w:rPr>
                <w:b/>
                <w:sz w:val="20"/>
                <w:szCs w:val="20"/>
              </w:rPr>
              <w:t>Output 3.3:</w:t>
            </w:r>
          </w:p>
          <w:p w14:paraId="26E4794C" w14:textId="77777777" w:rsidR="000635E0" w:rsidRPr="00E14FF5" w:rsidRDefault="000635E0" w:rsidP="000635E0">
            <w:pPr>
              <w:spacing w:after="120"/>
              <w:jc w:val="left"/>
              <w:rPr>
                <w:b/>
                <w:sz w:val="20"/>
                <w:szCs w:val="20"/>
              </w:rPr>
            </w:pPr>
            <w:r w:rsidRPr="00E14FF5">
              <w:rPr>
                <w:b/>
                <w:sz w:val="20"/>
                <w:szCs w:val="20"/>
              </w:rPr>
              <w:t>Public service announcement on environmentally friendly behavio</w:t>
            </w:r>
            <w:r w:rsidR="00695A61" w:rsidRPr="00E14FF5">
              <w:rPr>
                <w:b/>
                <w:sz w:val="20"/>
                <w:szCs w:val="20"/>
              </w:rPr>
              <w:t>u</w:t>
            </w:r>
            <w:r w:rsidRPr="00E14FF5">
              <w:rPr>
                <w:b/>
                <w:sz w:val="20"/>
                <w:szCs w:val="20"/>
              </w:rPr>
              <w:t>r</w:t>
            </w:r>
          </w:p>
        </w:tc>
        <w:tc>
          <w:tcPr>
            <w:tcW w:w="2155" w:type="dxa"/>
            <w:tcBorders>
              <w:top w:val="single" w:sz="4" w:space="0" w:color="auto"/>
              <w:left w:val="single" w:sz="4" w:space="0" w:color="auto"/>
              <w:bottom w:val="single" w:sz="4" w:space="0" w:color="auto"/>
              <w:right w:val="single" w:sz="4" w:space="0" w:color="auto"/>
            </w:tcBorders>
          </w:tcPr>
          <w:p w14:paraId="26E4794D" w14:textId="77777777" w:rsidR="000635E0" w:rsidRPr="00E14FF5" w:rsidRDefault="000635E0" w:rsidP="00C36E1B">
            <w:pPr>
              <w:widowControl w:val="0"/>
              <w:numPr>
                <w:ilvl w:val="0"/>
                <w:numId w:val="58"/>
              </w:numPr>
              <w:adjustRightInd w:val="0"/>
              <w:spacing w:before="120" w:after="120"/>
              <w:jc w:val="left"/>
              <w:textAlignment w:val="baseline"/>
              <w:rPr>
                <w:iCs/>
                <w:sz w:val="20"/>
                <w:szCs w:val="20"/>
              </w:rPr>
            </w:pPr>
            <w:r w:rsidRPr="00E14FF5">
              <w:rPr>
                <w:iCs/>
                <w:sz w:val="20"/>
                <w:szCs w:val="20"/>
              </w:rPr>
              <w:t xml:space="preserve">Public Service Announcement airings on television and radio that promote environmental information </w:t>
            </w:r>
            <w:r w:rsidRPr="00E14FF5">
              <w:rPr>
                <w:iCs/>
                <w:sz w:val="20"/>
                <w:szCs w:val="20"/>
              </w:rPr>
              <w:lastRenderedPageBreak/>
              <w:t>management as well as mainstreaming of Rio Conventions into socio-economic development</w:t>
            </w:r>
          </w:p>
          <w:p w14:paraId="26E4794E" w14:textId="77777777" w:rsidR="000635E0" w:rsidRPr="00E14FF5" w:rsidRDefault="000635E0" w:rsidP="000635E0">
            <w:pPr>
              <w:widowControl w:val="0"/>
              <w:adjustRightInd w:val="0"/>
              <w:spacing w:before="120" w:after="120"/>
              <w:ind w:left="288"/>
              <w:jc w:val="left"/>
              <w:textAlignment w:val="baseline"/>
              <w:rPr>
                <w:iCs/>
                <w:sz w:val="20"/>
                <w:szCs w:val="20"/>
              </w:rPr>
            </w:pPr>
          </w:p>
        </w:tc>
        <w:tc>
          <w:tcPr>
            <w:tcW w:w="2440" w:type="dxa"/>
            <w:tcBorders>
              <w:top w:val="single" w:sz="4" w:space="0" w:color="auto"/>
              <w:left w:val="single" w:sz="4" w:space="0" w:color="auto"/>
              <w:bottom w:val="single" w:sz="4" w:space="0" w:color="auto"/>
              <w:right w:val="single" w:sz="4" w:space="0" w:color="auto"/>
            </w:tcBorders>
          </w:tcPr>
          <w:p w14:paraId="26E4794F" w14:textId="77777777" w:rsidR="000635E0" w:rsidRPr="00E14FF5" w:rsidRDefault="000635E0" w:rsidP="00C36E1B">
            <w:pPr>
              <w:widowControl w:val="0"/>
              <w:numPr>
                <w:ilvl w:val="0"/>
                <w:numId w:val="58"/>
              </w:numPr>
              <w:adjustRightInd w:val="0"/>
              <w:spacing w:before="120" w:after="120"/>
              <w:jc w:val="left"/>
              <w:textAlignment w:val="baseline"/>
              <w:rPr>
                <w:bCs w:val="0"/>
                <w:sz w:val="20"/>
                <w:szCs w:val="20"/>
              </w:rPr>
            </w:pPr>
            <w:r w:rsidRPr="00E14FF5">
              <w:rPr>
                <w:bCs w:val="0"/>
                <w:sz w:val="20"/>
                <w:szCs w:val="20"/>
              </w:rPr>
              <w:lastRenderedPageBreak/>
              <w:t xml:space="preserve"> The general public in Indonesia remains generally unaware or unconcerned about the contribution of the Rio Conventions to meeting local and national socio-</w:t>
            </w:r>
            <w:r w:rsidRPr="00E14FF5">
              <w:rPr>
                <w:bCs w:val="0"/>
                <w:sz w:val="20"/>
                <w:szCs w:val="20"/>
              </w:rPr>
              <w:lastRenderedPageBreak/>
              <w:t>economic priorities</w:t>
            </w:r>
          </w:p>
          <w:p w14:paraId="26E47950" w14:textId="77777777" w:rsidR="000635E0" w:rsidRPr="00E14FF5" w:rsidRDefault="000635E0" w:rsidP="00C36E1B">
            <w:pPr>
              <w:widowControl w:val="0"/>
              <w:numPr>
                <w:ilvl w:val="0"/>
                <w:numId w:val="58"/>
              </w:numPr>
              <w:adjustRightInd w:val="0"/>
              <w:spacing w:before="120" w:after="120"/>
              <w:jc w:val="left"/>
              <w:textAlignment w:val="baseline"/>
              <w:rPr>
                <w:bCs w:val="0"/>
                <w:sz w:val="20"/>
                <w:szCs w:val="20"/>
              </w:rPr>
            </w:pPr>
            <w:r w:rsidRPr="00E14FF5">
              <w:rPr>
                <w:bCs w:val="0"/>
                <w:sz w:val="20"/>
                <w:szCs w:val="20"/>
              </w:rPr>
              <w:t>There is a limited awareness of linkages between poverty, the environment and social unrest</w:t>
            </w:r>
          </w:p>
          <w:p w14:paraId="26E47951" w14:textId="77777777" w:rsidR="000635E0" w:rsidRPr="00E14FF5" w:rsidRDefault="000635E0" w:rsidP="000635E0">
            <w:pPr>
              <w:widowControl w:val="0"/>
              <w:adjustRightInd w:val="0"/>
              <w:spacing w:before="120" w:after="120"/>
              <w:ind w:left="288"/>
              <w:jc w:val="left"/>
              <w:textAlignment w:val="baseline"/>
              <w:rPr>
                <w:bCs w:val="0"/>
                <w:sz w:val="20"/>
                <w:szCs w:val="20"/>
              </w:rPr>
            </w:pPr>
          </w:p>
        </w:tc>
        <w:tc>
          <w:tcPr>
            <w:tcW w:w="3510" w:type="dxa"/>
            <w:tcBorders>
              <w:top w:val="single" w:sz="4" w:space="0" w:color="auto"/>
              <w:left w:val="single" w:sz="4" w:space="0" w:color="auto"/>
              <w:bottom w:val="single" w:sz="4" w:space="0" w:color="auto"/>
              <w:right w:val="single" w:sz="4" w:space="0" w:color="auto"/>
            </w:tcBorders>
          </w:tcPr>
          <w:p w14:paraId="26E47952"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lastRenderedPageBreak/>
              <w:t>One PSA completed for radio and television by month 14, with the first airing by month 16</w:t>
            </w:r>
          </w:p>
          <w:p w14:paraId="26E47953"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At least 5 airings of the PSA on television and at least 20 airings of the PSA on radio both by month 44</w:t>
            </w:r>
          </w:p>
        </w:tc>
        <w:tc>
          <w:tcPr>
            <w:tcW w:w="1980" w:type="dxa"/>
            <w:tcBorders>
              <w:top w:val="single" w:sz="4" w:space="0" w:color="auto"/>
              <w:left w:val="single" w:sz="4" w:space="0" w:color="auto"/>
              <w:bottom w:val="single" w:sz="4" w:space="0" w:color="auto"/>
              <w:right w:val="single" w:sz="4" w:space="0" w:color="auto"/>
            </w:tcBorders>
          </w:tcPr>
          <w:p w14:paraId="26E47954" w14:textId="77777777" w:rsidR="000635E0" w:rsidRPr="00E14FF5" w:rsidRDefault="000635E0" w:rsidP="00C36E1B">
            <w:pPr>
              <w:widowControl w:val="0"/>
              <w:numPr>
                <w:ilvl w:val="0"/>
                <w:numId w:val="58"/>
              </w:numPr>
              <w:adjustRightInd w:val="0"/>
              <w:spacing w:before="120" w:after="120"/>
              <w:ind w:left="175" w:hanging="175"/>
              <w:jc w:val="left"/>
              <w:textAlignment w:val="baseline"/>
              <w:rPr>
                <w:bCs w:val="0"/>
                <w:sz w:val="20"/>
                <w:szCs w:val="20"/>
              </w:rPr>
            </w:pPr>
            <w:r w:rsidRPr="00E14FF5">
              <w:rPr>
                <w:bCs w:val="0"/>
                <w:sz w:val="20"/>
                <w:szCs w:val="20"/>
              </w:rPr>
              <w:t>PSAs</w:t>
            </w:r>
          </w:p>
        </w:tc>
        <w:tc>
          <w:tcPr>
            <w:tcW w:w="2700" w:type="dxa"/>
            <w:tcBorders>
              <w:top w:val="single" w:sz="4" w:space="0" w:color="auto"/>
              <w:left w:val="single" w:sz="4" w:space="0" w:color="auto"/>
              <w:bottom w:val="single" w:sz="4" w:space="0" w:color="auto"/>
              <w:right w:val="single" w:sz="4" w:space="0" w:color="auto"/>
            </w:tcBorders>
          </w:tcPr>
          <w:p w14:paraId="26E47955" w14:textId="77777777" w:rsidR="000635E0" w:rsidRPr="00E14FF5" w:rsidRDefault="000635E0" w:rsidP="00C36E1B">
            <w:pPr>
              <w:widowControl w:val="0"/>
              <w:numPr>
                <w:ilvl w:val="0"/>
                <w:numId w:val="58"/>
              </w:numPr>
              <w:adjustRightInd w:val="0"/>
              <w:spacing w:before="120" w:after="120"/>
              <w:jc w:val="left"/>
              <w:textAlignment w:val="baseline"/>
              <w:rPr>
                <w:bCs w:val="0"/>
                <w:sz w:val="20"/>
                <w:szCs w:val="20"/>
              </w:rPr>
            </w:pPr>
            <w:r w:rsidRPr="00E14FF5">
              <w:rPr>
                <w:bCs w:val="0"/>
                <w:sz w:val="20"/>
                <w:szCs w:val="20"/>
              </w:rPr>
              <w:t>PSAs will be listened to and not skipped over</w:t>
            </w:r>
          </w:p>
          <w:p w14:paraId="26E47956" w14:textId="77777777" w:rsidR="000635E0" w:rsidRPr="00E14FF5" w:rsidRDefault="000635E0" w:rsidP="00C36E1B">
            <w:pPr>
              <w:widowControl w:val="0"/>
              <w:numPr>
                <w:ilvl w:val="0"/>
                <w:numId w:val="58"/>
              </w:numPr>
              <w:adjustRightInd w:val="0"/>
              <w:spacing w:before="120" w:after="120"/>
              <w:jc w:val="left"/>
              <w:textAlignment w:val="baseline"/>
              <w:rPr>
                <w:bCs w:val="0"/>
                <w:sz w:val="20"/>
                <w:szCs w:val="20"/>
              </w:rPr>
            </w:pPr>
            <w:r w:rsidRPr="00E14FF5">
              <w:rPr>
                <w:bCs w:val="0"/>
                <w:sz w:val="20"/>
                <w:szCs w:val="20"/>
              </w:rPr>
              <w:t>The content of PSAs will be absorbed</w:t>
            </w:r>
          </w:p>
          <w:p w14:paraId="26E47957" w14:textId="77777777" w:rsidR="000635E0" w:rsidRPr="00E14FF5" w:rsidRDefault="000635E0" w:rsidP="000635E0">
            <w:pPr>
              <w:widowControl w:val="0"/>
              <w:adjustRightInd w:val="0"/>
              <w:spacing w:before="120" w:after="120"/>
              <w:ind w:left="175"/>
              <w:jc w:val="left"/>
              <w:textAlignment w:val="baseline"/>
              <w:rPr>
                <w:bCs w:val="0"/>
                <w:sz w:val="20"/>
                <w:szCs w:val="20"/>
              </w:rPr>
            </w:pPr>
          </w:p>
        </w:tc>
      </w:tr>
      <w:tr w:rsidR="000635E0" w:rsidRPr="00E14FF5" w14:paraId="26E4797D" w14:textId="77777777" w:rsidTr="009F33E4">
        <w:trPr>
          <w:gridAfter w:val="2"/>
          <w:wAfter w:w="6316" w:type="dxa"/>
        </w:trPr>
        <w:tc>
          <w:tcPr>
            <w:tcW w:w="1885" w:type="dxa"/>
            <w:tcBorders>
              <w:top w:val="single" w:sz="4" w:space="0" w:color="auto"/>
              <w:left w:val="single" w:sz="4" w:space="0" w:color="auto"/>
              <w:bottom w:val="single" w:sz="4" w:space="0" w:color="auto"/>
              <w:right w:val="single" w:sz="4" w:space="0" w:color="auto"/>
            </w:tcBorders>
          </w:tcPr>
          <w:p w14:paraId="26E47959" w14:textId="77777777" w:rsidR="000635E0" w:rsidRPr="00E14FF5" w:rsidRDefault="000635E0" w:rsidP="000635E0">
            <w:pPr>
              <w:spacing w:after="120"/>
              <w:jc w:val="left"/>
              <w:rPr>
                <w:b/>
                <w:sz w:val="20"/>
                <w:szCs w:val="20"/>
              </w:rPr>
            </w:pPr>
            <w:r w:rsidRPr="00E14FF5">
              <w:rPr>
                <w:b/>
                <w:sz w:val="20"/>
                <w:szCs w:val="20"/>
              </w:rPr>
              <w:lastRenderedPageBreak/>
              <w:t>Output 3.4:</w:t>
            </w:r>
          </w:p>
          <w:p w14:paraId="26E4795A" w14:textId="77777777" w:rsidR="000635E0" w:rsidRPr="00E14FF5" w:rsidRDefault="000635E0" w:rsidP="000635E0">
            <w:pPr>
              <w:spacing w:after="120"/>
              <w:jc w:val="left"/>
              <w:rPr>
                <w:b/>
                <w:sz w:val="20"/>
                <w:szCs w:val="20"/>
              </w:rPr>
            </w:pPr>
            <w:r w:rsidRPr="00E14FF5">
              <w:rPr>
                <w:b/>
                <w:sz w:val="20"/>
                <w:szCs w:val="20"/>
              </w:rPr>
              <w:t>Improved educational curricula and youth civic engagement</w:t>
            </w:r>
          </w:p>
          <w:p w14:paraId="26E4795B" w14:textId="77777777" w:rsidR="000635E0" w:rsidRPr="00E14FF5" w:rsidRDefault="000635E0" w:rsidP="000635E0">
            <w:pPr>
              <w:spacing w:after="120"/>
              <w:jc w:val="left"/>
              <w:rPr>
                <w:b/>
                <w:sz w:val="20"/>
                <w:szCs w:val="20"/>
              </w:rPr>
            </w:pPr>
          </w:p>
        </w:tc>
        <w:tc>
          <w:tcPr>
            <w:tcW w:w="2155" w:type="dxa"/>
            <w:tcBorders>
              <w:top w:val="single" w:sz="4" w:space="0" w:color="auto"/>
              <w:left w:val="single" w:sz="4" w:space="0" w:color="auto"/>
              <w:bottom w:val="single" w:sz="4" w:space="0" w:color="auto"/>
              <w:right w:val="single" w:sz="4" w:space="0" w:color="auto"/>
            </w:tcBorders>
          </w:tcPr>
          <w:p w14:paraId="26E4795C" w14:textId="77777777" w:rsidR="000635E0" w:rsidRPr="00E14FF5" w:rsidRDefault="000635E0" w:rsidP="00C36E1B">
            <w:pPr>
              <w:widowControl w:val="0"/>
              <w:numPr>
                <w:ilvl w:val="0"/>
                <w:numId w:val="58"/>
              </w:numPr>
              <w:adjustRightInd w:val="0"/>
              <w:spacing w:before="120" w:after="120"/>
              <w:jc w:val="left"/>
              <w:textAlignment w:val="baseline"/>
              <w:rPr>
                <w:iCs/>
                <w:sz w:val="20"/>
                <w:szCs w:val="20"/>
              </w:rPr>
            </w:pPr>
            <w:r w:rsidRPr="00E14FF5">
              <w:rPr>
                <w:iCs/>
                <w:sz w:val="20"/>
                <w:szCs w:val="20"/>
              </w:rPr>
              <w:t xml:space="preserve">Education module for institutions on Rio Conventions mainstreaming </w:t>
            </w:r>
          </w:p>
          <w:p w14:paraId="26E4795D" w14:textId="77777777" w:rsidR="000635E0" w:rsidRPr="00E14FF5" w:rsidRDefault="000635E0" w:rsidP="00C36E1B">
            <w:pPr>
              <w:widowControl w:val="0"/>
              <w:numPr>
                <w:ilvl w:val="0"/>
                <w:numId w:val="58"/>
              </w:numPr>
              <w:adjustRightInd w:val="0"/>
              <w:spacing w:before="120" w:after="120"/>
              <w:jc w:val="left"/>
              <w:textAlignment w:val="baseline"/>
              <w:rPr>
                <w:iCs/>
                <w:sz w:val="20"/>
                <w:szCs w:val="20"/>
              </w:rPr>
            </w:pPr>
            <w:r w:rsidRPr="00E14FF5">
              <w:rPr>
                <w:iCs/>
                <w:sz w:val="20"/>
                <w:szCs w:val="20"/>
              </w:rPr>
              <w:t xml:space="preserve">Environmental awareness module for secondary schools </w:t>
            </w:r>
          </w:p>
          <w:p w14:paraId="26E4795E" w14:textId="77777777" w:rsidR="000635E0" w:rsidRPr="00E14FF5" w:rsidRDefault="000635E0" w:rsidP="00C36E1B">
            <w:pPr>
              <w:widowControl w:val="0"/>
              <w:numPr>
                <w:ilvl w:val="0"/>
                <w:numId w:val="58"/>
              </w:numPr>
              <w:adjustRightInd w:val="0"/>
              <w:spacing w:before="120" w:after="120"/>
              <w:jc w:val="left"/>
              <w:textAlignment w:val="baseline"/>
              <w:rPr>
                <w:iCs/>
                <w:sz w:val="20"/>
                <w:szCs w:val="20"/>
              </w:rPr>
            </w:pPr>
            <w:r w:rsidRPr="00E14FF5">
              <w:rPr>
                <w:bCs w:val="0"/>
                <w:sz w:val="20"/>
                <w:szCs w:val="20"/>
              </w:rPr>
              <w:t>Tree planting in the selected watershed</w:t>
            </w:r>
          </w:p>
          <w:p w14:paraId="26E4795F" w14:textId="77777777" w:rsidR="000635E0" w:rsidRPr="00E14FF5" w:rsidRDefault="000635E0" w:rsidP="00C36E1B">
            <w:pPr>
              <w:widowControl w:val="0"/>
              <w:numPr>
                <w:ilvl w:val="0"/>
                <w:numId w:val="58"/>
              </w:numPr>
              <w:adjustRightInd w:val="0"/>
              <w:spacing w:before="120" w:after="120"/>
              <w:jc w:val="left"/>
              <w:textAlignment w:val="baseline"/>
              <w:rPr>
                <w:iCs/>
                <w:sz w:val="20"/>
                <w:szCs w:val="20"/>
              </w:rPr>
            </w:pPr>
            <w:r w:rsidRPr="00E14FF5">
              <w:rPr>
                <w:bCs w:val="0"/>
                <w:sz w:val="20"/>
                <w:szCs w:val="20"/>
              </w:rPr>
              <w:t>High school and youth competition</w:t>
            </w:r>
          </w:p>
          <w:p w14:paraId="26E47960" w14:textId="77777777" w:rsidR="000635E0" w:rsidRPr="00E14FF5" w:rsidRDefault="000635E0" w:rsidP="000635E0">
            <w:pPr>
              <w:widowControl w:val="0"/>
              <w:adjustRightInd w:val="0"/>
              <w:spacing w:before="120" w:after="120"/>
              <w:ind w:left="450"/>
              <w:jc w:val="left"/>
              <w:textAlignment w:val="baseline"/>
              <w:rPr>
                <w:iCs/>
                <w:sz w:val="20"/>
                <w:szCs w:val="20"/>
              </w:rPr>
            </w:pPr>
          </w:p>
        </w:tc>
        <w:tc>
          <w:tcPr>
            <w:tcW w:w="2440" w:type="dxa"/>
            <w:tcBorders>
              <w:top w:val="single" w:sz="4" w:space="0" w:color="auto"/>
              <w:left w:val="single" w:sz="4" w:space="0" w:color="auto"/>
              <w:bottom w:val="single" w:sz="4" w:space="0" w:color="auto"/>
              <w:right w:val="single" w:sz="4" w:space="0" w:color="auto"/>
            </w:tcBorders>
          </w:tcPr>
          <w:p w14:paraId="26E47961"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t>Most students do not have a comprehensive view of environmental issues</w:t>
            </w:r>
          </w:p>
          <w:p w14:paraId="26E47962"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t>Secondary schools do not adequately cover Rio Conventions</w:t>
            </w:r>
          </w:p>
        </w:tc>
        <w:tc>
          <w:tcPr>
            <w:tcW w:w="3510" w:type="dxa"/>
            <w:tcBorders>
              <w:top w:val="single" w:sz="4" w:space="0" w:color="auto"/>
              <w:left w:val="single" w:sz="4" w:space="0" w:color="auto"/>
              <w:bottom w:val="single" w:sz="4" w:space="0" w:color="auto"/>
              <w:right w:val="single" w:sz="4" w:space="0" w:color="auto"/>
            </w:tcBorders>
          </w:tcPr>
          <w:p w14:paraId="26E47963"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Education module prepared for civil servants completed by month 18 and approved by the Project Board by month 20</w:t>
            </w:r>
          </w:p>
          <w:p w14:paraId="26E47964"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At least one civil servant institute (1) at the national and three (3) at the provincial levels carry out mainstreamed concepts and principles of Rio Conventions for better environmental information management by month 22</w:t>
            </w:r>
          </w:p>
          <w:p w14:paraId="26E47965"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At least three (3) institutes of civil servants have implemented education module by month 28</w:t>
            </w:r>
          </w:p>
          <w:p w14:paraId="26E47966"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The education module remains in use by month 44</w:t>
            </w:r>
          </w:p>
          <w:p w14:paraId="26E47967"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Education module prepared for secondary schools completed by month 18 in both Indonesian and English languages</w:t>
            </w:r>
          </w:p>
          <w:p w14:paraId="26E47968"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At least 10 secondary schools have implemented education module by month 20 and at 20 secondary schools by month 44</w:t>
            </w:r>
          </w:p>
          <w:p w14:paraId="26E47969"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 xml:space="preserve">Sites for tree planting are selected by month 20, management regime plan is drafted and peer reviewed by month 23, finalized by month 24, and </w:t>
            </w:r>
            <w:r w:rsidRPr="00E14FF5">
              <w:rPr>
                <w:bCs w:val="0"/>
                <w:sz w:val="20"/>
                <w:szCs w:val="20"/>
              </w:rPr>
              <w:lastRenderedPageBreak/>
              <w:t>planting begun by month 25</w:t>
            </w:r>
          </w:p>
          <w:p w14:paraId="26E4796A"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Tree planting in the selected watershed carried out during years 2 and 3, and completed by month 36</w:t>
            </w:r>
          </w:p>
          <w:p w14:paraId="26E4796B"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Lessons learned report and guidelines for future replication and scaling up prepared by month 42</w:t>
            </w:r>
          </w:p>
          <w:p w14:paraId="26E4796C"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 xml:space="preserve"> High school and youth competition plans completed by month 15</w:t>
            </w:r>
          </w:p>
          <w:p w14:paraId="26E4796D"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At least two (2) high schools and two (2) youth groups carry out competitions by month 20 and at least six (6) by month 45</w:t>
            </w:r>
          </w:p>
          <w:p w14:paraId="26E4796E"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Plans for field visits and study tours completed by month 15</w:t>
            </w:r>
          </w:p>
          <w:p w14:paraId="26E4796F" w14:textId="77777777" w:rsidR="000635E0" w:rsidRPr="00E14FF5" w:rsidRDefault="000635E0" w:rsidP="00C36E1B">
            <w:pPr>
              <w:widowControl w:val="0"/>
              <w:numPr>
                <w:ilvl w:val="0"/>
                <w:numId w:val="58"/>
              </w:numPr>
              <w:adjustRightInd w:val="0"/>
              <w:spacing w:after="120"/>
              <w:jc w:val="left"/>
              <w:textAlignment w:val="baseline"/>
              <w:rPr>
                <w:bCs w:val="0"/>
                <w:sz w:val="20"/>
                <w:szCs w:val="20"/>
              </w:rPr>
            </w:pPr>
            <w:r w:rsidRPr="00E14FF5">
              <w:rPr>
                <w:bCs w:val="0"/>
                <w:sz w:val="20"/>
                <w:szCs w:val="20"/>
              </w:rPr>
              <w:t>At least two (2) field visits and two (2) study tours are completed by month 20 and at least six (6) by month 44</w:t>
            </w:r>
          </w:p>
        </w:tc>
        <w:tc>
          <w:tcPr>
            <w:tcW w:w="1980" w:type="dxa"/>
            <w:tcBorders>
              <w:top w:val="single" w:sz="4" w:space="0" w:color="auto"/>
              <w:left w:val="single" w:sz="4" w:space="0" w:color="auto"/>
              <w:bottom w:val="single" w:sz="4" w:space="0" w:color="auto"/>
              <w:right w:val="single" w:sz="4" w:space="0" w:color="auto"/>
            </w:tcBorders>
          </w:tcPr>
          <w:p w14:paraId="26E47970" w14:textId="77777777" w:rsidR="000635E0" w:rsidRPr="00E14FF5" w:rsidRDefault="000635E0" w:rsidP="00C36E1B">
            <w:pPr>
              <w:widowControl w:val="0"/>
              <w:numPr>
                <w:ilvl w:val="0"/>
                <w:numId w:val="58"/>
              </w:numPr>
              <w:adjustRightInd w:val="0"/>
              <w:spacing w:before="120" w:after="120"/>
              <w:jc w:val="left"/>
              <w:textAlignment w:val="baseline"/>
              <w:rPr>
                <w:bCs w:val="0"/>
                <w:sz w:val="20"/>
                <w:szCs w:val="20"/>
              </w:rPr>
            </w:pPr>
            <w:r w:rsidRPr="00E14FF5">
              <w:rPr>
                <w:bCs w:val="0"/>
                <w:sz w:val="20"/>
                <w:szCs w:val="20"/>
              </w:rPr>
              <w:lastRenderedPageBreak/>
              <w:t>Meeting minutes</w:t>
            </w:r>
          </w:p>
          <w:p w14:paraId="26E47971" w14:textId="77777777" w:rsidR="000635E0" w:rsidRPr="00E14FF5" w:rsidRDefault="000635E0" w:rsidP="00C36E1B">
            <w:pPr>
              <w:widowControl w:val="0"/>
              <w:numPr>
                <w:ilvl w:val="0"/>
                <w:numId w:val="58"/>
              </w:numPr>
              <w:adjustRightInd w:val="0"/>
              <w:spacing w:before="120" w:after="120"/>
              <w:jc w:val="left"/>
              <w:textAlignment w:val="baseline"/>
              <w:rPr>
                <w:bCs w:val="0"/>
                <w:sz w:val="20"/>
                <w:szCs w:val="20"/>
              </w:rPr>
            </w:pPr>
            <w:r w:rsidRPr="00E14FF5">
              <w:rPr>
                <w:bCs w:val="0"/>
                <w:sz w:val="20"/>
                <w:szCs w:val="20"/>
              </w:rPr>
              <w:t>Tracking and progress reports</w:t>
            </w:r>
          </w:p>
          <w:p w14:paraId="26E47972" w14:textId="77777777" w:rsidR="000635E0" w:rsidRPr="00E14FF5" w:rsidRDefault="000635E0" w:rsidP="00C36E1B">
            <w:pPr>
              <w:widowControl w:val="0"/>
              <w:numPr>
                <w:ilvl w:val="0"/>
                <w:numId w:val="58"/>
              </w:numPr>
              <w:adjustRightInd w:val="0"/>
              <w:spacing w:before="120" w:after="120"/>
              <w:jc w:val="left"/>
              <w:textAlignment w:val="baseline"/>
              <w:rPr>
                <w:bCs w:val="0"/>
                <w:sz w:val="20"/>
                <w:szCs w:val="20"/>
              </w:rPr>
            </w:pPr>
            <w:r w:rsidRPr="00E14FF5">
              <w:rPr>
                <w:bCs w:val="0"/>
                <w:sz w:val="20"/>
                <w:szCs w:val="20"/>
              </w:rPr>
              <w:t>Participant registration lists</w:t>
            </w:r>
          </w:p>
          <w:p w14:paraId="26E47973" w14:textId="77777777" w:rsidR="000635E0" w:rsidRPr="00E14FF5" w:rsidRDefault="000635E0" w:rsidP="00C36E1B">
            <w:pPr>
              <w:widowControl w:val="0"/>
              <w:numPr>
                <w:ilvl w:val="0"/>
                <w:numId w:val="58"/>
              </w:numPr>
              <w:adjustRightInd w:val="0"/>
              <w:spacing w:before="120" w:after="120"/>
              <w:jc w:val="left"/>
              <w:textAlignment w:val="baseline"/>
              <w:rPr>
                <w:bCs w:val="0"/>
                <w:sz w:val="20"/>
                <w:szCs w:val="20"/>
              </w:rPr>
            </w:pPr>
            <w:r w:rsidRPr="00E14FF5">
              <w:rPr>
                <w:bCs w:val="0"/>
                <w:sz w:val="20"/>
                <w:szCs w:val="20"/>
              </w:rPr>
              <w:t>Civil servant and secondary schools education modules and accompanying lecture materials</w:t>
            </w:r>
          </w:p>
          <w:p w14:paraId="26E47974" w14:textId="77777777" w:rsidR="000635E0" w:rsidRPr="00E14FF5" w:rsidRDefault="000635E0" w:rsidP="00C36E1B">
            <w:pPr>
              <w:widowControl w:val="0"/>
              <w:numPr>
                <w:ilvl w:val="0"/>
                <w:numId w:val="58"/>
              </w:numPr>
              <w:adjustRightInd w:val="0"/>
              <w:spacing w:before="120" w:after="120"/>
              <w:jc w:val="left"/>
              <w:textAlignment w:val="baseline"/>
              <w:rPr>
                <w:bCs w:val="0"/>
                <w:sz w:val="20"/>
                <w:szCs w:val="20"/>
              </w:rPr>
            </w:pPr>
            <w:r w:rsidRPr="00E14FF5">
              <w:rPr>
                <w:bCs w:val="0"/>
                <w:sz w:val="20"/>
                <w:szCs w:val="20"/>
              </w:rPr>
              <w:t xml:space="preserve">Trees planted </w:t>
            </w:r>
          </w:p>
          <w:p w14:paraId="26E47975" w14:textId="77777777" w:rsidR="000635E0" w:rsidRPr="00E14FF5" w:rsidRDefault="000635E0" w:rsidP="00C36E1B">
            <w:pPr>
              <w:widowControl w:val="0"/>
              <w:numPr>
                <w:ilvl w:val="0"/>
                <w:numId w:val="58"/>
              </w:numPr>
              <w:adjustRightInd w:val="0"/>
              <w:spacing w:before="120" w:after="120"/>
              <w:jc w:val="left"/>
              <w:textAlignment w:val="baseline"/>
              <w:rPr>
                <w:bCs w:val="0"/>
                <w:sz w:val="20"/>
                <w:szCs w:val="20"/>
              </w:rPr>
            </w:pPr>
            <w:r w:rsidRPr="00E14FF5">
              <w:rPr>
                <w:bCs w:val="0"/>
                <w:sz w:val="20"/>
                <w:szCs w:val="20"/>
              </w:rPr>
              <w:t>Plans for field visits and study tours</w:t>
            </w:r>
          </w:p>
          <w:p w14:paraId="26E47976" w14:textId="77777777" w:rsidR="000635E0" w:rsidRPr="00E14FF5" w:rsidRDefault="000635E0" w:rsidP="00C36E1B">
            <w:pPr>
              <w:widowControl w:val="0"/>
              <w:numPr>
                <w:ilvl w:val="0"/>
                <w:numId w:val="58"/>
              </w:numPr>
              <w:adjustRightInd w:val="0"/>
              <w:spacing w:before="120" w:after="120"/>
              <w:jc w:val="left"/>
              <w:textAlignment w:val="baseline"/>
              <w:rPr>
                <w:bCs w:val="0"/>
                <w:sz w:val="20"/>
                <w:szCs w:val="20"/>
              </w:rPr>
            </w:pPr>
            <w:r w:rsidRPr="00E14FF5">
              <w:rPr>
                <w:bCs w:val="0"/>
                <w:sz w:val="20"/>
                <w:szCs w:val="20"/>
              </w:rPr>
              <w:t>Lessons learned report and guidelines</w:t>
            </w:r>
          </w:p>
          <w:p w14:paraId="26E47977" w14:textId="77777777" w:rsidR="000635E0" w:rsidRPr="00E14FF5" w:rsidRDefault="000635E0" w:rsidP="00C36E1B">
            <w:pPr>
              <w:widowControl w:val="0"/>
              <w:numPr>
                <w:ilvl w:val="0"/>
                <w:numId w:val="58"/>
              </w:numPr>
              <w:adjustRightInd w:val="0"/>
              <w:spacing w:before="120" w:after="120"/>
              <w:jc w:val="left"/>
              <w:textAlignment w:val="baseline"/>
              <w:rPr>
                <w:bCs w:val="0"/>
                <w:sz w:val="20"/>
                <w:szCs w:val="20"/>
              </w:rPr>
            </w:pPr>
            <w:r w:rsidRPr="00E14FF5">
              <w:rPr>
                <w:bCs w:val="0"/>
                <w:sz w:val="20"/>
                <w:szCs w:val="20"/>
              </w:rPr>
              <w:t>High school and youth competition plans</w:t>
            </w:r>
          </w:p>
        </w:tc>
        <w:tc>
          <w:tcPr>
            <w:tcW w:w="2700" w:type="dxa"/>
            <w:tcBorders>
              <w:top w:val="single" w:sz="4" w:space="0" w:color="auto"/>
              <w:left w:val="single" w:sz="4" w:space="0" w:color="auto"/>
              <w:bottom w:val="single" w:sz="4" w:space="0" w:color="auto"/>
              <w:right w:val="single" w:sz="4" w:space="0" w:color="auto"/>
            </w:tcBorders>
          </w:tcPr>
          <w:p w14:paraId="26E47978"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t>Education module will be popular with teachers, students, and their parents</w:t>
            </w:r>
          </w:p>
          <w:p w14:paraId="26E47979"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t>Education modules will be effective</w:t>
            </w:r>
          </w:p>
          <w:p w14:paraId="26E4797A"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t>Education module will be popular with civil servants</w:t>
            </w:r>
          </w:p>
          <w:p w14:paraId="26E4797B" w14:textId="77777777" w:rsidR="000635E0" w:rsidRPr="00E14FF5" w:rsidRDefault="000635E0" w:rsidP="00C36E1B">
            <w:pPr>
              <w:widowControl w:val="0"/>
              <w:numPr>
                <w:ilvl w:val="0"/>
                <w:numId w:val="58"/>
              </w:numPr>
              <w:adjustRightInd w:val="0"/>
              <w:spacing w:after="120"/>
              <w:ind w:left="175" w:hanging="175"/>
              <w:jc w:val="left"/>
              <w:textAlignment w:val="baseline"/>
              <w:rPr>
                <w:bCs w:val="0"/>
                <w:sz w:val="20"/>
                <w:szCs w:val="20"/>
              </w:rPr>
            </w:pPr>
            <w:r w:rsidRPr="00E14FF5">
              <w:rPr>
                <w:bCs w:val="0"/>
                <w:sz w:val="20"/>
                <w:szCs w:val="20"/>
              </w:rPr>
              <w:t>High school and youth competition plans are popular with teachers, students, and their parents</w:t>
            </w:r>
          </w:p>
          <w:p w14:paraId="26E4797C" w14:textId="77777777" w:rsidR="000635E0" w:rsidRPr="00E14FF5" w:rsidRDefault="000635E0" w:rsidP="000635E0">
            <w:pPr>
              <w:widowControl w:val="0"/>
              <w:adjustRightInd w:val="0"/>
              <w:spacing w:after="120"/>
              <w:ind w:left="175"/>
              <w:jc w:val="left"/>
              <w:textAlignment w:val="baseline"/>
              <w:rPr>
                <w:bCs w:val="0"/>
                <w:sz w:val="20"/>
                <w:szCs w:val="20"/>
              </w:rPr>
            </w:pPr>
          </w:p>
        </w:tc>
      </w:tr>
    </w:tbl>
    <w:p w14:paraId="26E4797E" w14:textId="77777777" w:rsidR="000635E0" w:rsidRPr="00E14FF5" w:rsidRDefault="000635E0" w:rsidP="000635E0">
      <w:pPr>
        <w:widowControl w:val="0"/>
        <w:adjustRightInd w:val="0"/>
        <w:spacing w:after="0"/>
        <w:textAlignment w:val="baseline"/>
        <w:rPr>
          <w:bCs w:val="0"/>
          <w:vanish/>
          <w:sz w:val="20"/>
          <w:szCs w:val="20"/>
        </w:rPr>
      </w:pPr>
    </w:p>
    <w:p w14:paraId="26E4797F" w14:textId="77777777" w:rsidR="000635E0" w:rsidRPr="00E14FF5" w:rsidRDefault="000635E0" w:rsidP="000635E0">
      <w:pPr>
        <w:spacing w:after="0"/>
        <w:jc w:val="left"/>
        <w:rPr>
          <w:bCs w:val="0"/>
          <w:vanish/>
          <w:sz w:val="20"/>
          <w:szCs w:val="20"/>
        </w:rPr>
      </w:pPr>
    </w:p>
    <w:p w14:paraId="26E47980" w14:textId="77777777" w:rsidR="000635E0" w:rsidRPr="00E14FF5" w:rsidRDefault="000635E0" w:rsidP="000635E0">
      <w:pPr>
        <w:spacing w:after="0"/>
        <w:jc w:val="left"/>
        <w:rPr>
          <w:bCs w:val="0"/>
          <w:sz w:val="20"/>
          <w:szCs w:val="20"/>
        </w:rPr>
        <w:sectPr w:rsidR="000635E0" w:rsidRPr="00E14FF5" w:rsidSect="000635E0">
          <w:footerReference w:type="even" r:id="rId22"/>
          <w:pgSz w:w="15840" w:h="12240" w:orient="landscape" w:code="1"/>
          <w:pgMar w:top="1008" w:right="1152" w:bottom="1008" w:left="1152" w:header="576" w:footer="576" w:gutter="0"/>
          <w:cols w:space="720"/>
          <w:docGrid w:linePitch="360"/>
        </w:sectPr>
      </w:pPr>
    </w:p>
    <w:p w14:paraId="26E47981" w14:textId="77777777" w:rsidR="00E34BDE" w:rsidRPr="00E14FF5" w:rsidRDefault="00E34BDE" w:rsidP="000635E0">
      <w:pPr>
        <w:pStyle w:val="Heading1"/>
        <w:ind w:left="0" w:firstLine="0"/>
        <w:jc w:val="left"/>
      </w:pPr>
      <w:bookmarkStart w:id="178" w:name="_Annex_5:_Outcome"/>
      <w:bookmarkStart w:id="179" w:name="_Toc418775117"/>
      <w:bookmarkStart w:id="180" w:name="_Toc419042011"/>
      <w:bookmarkStart w:id="181" w:name="_Toc431549545"/>
      <w:bookmarkEnd w:id="175"/>
      <w:bookmarkEnd w:id="176"/>
      <w:bookmarkEnd w:id="178"/>
      <w:r w:rsidRPr="00E14FF5">
        <w:lastRenderedPageBreak/>
        <w:t>D.</w:t>
      </w:r>
      <w:r w:rsidRPr="00E14FF5">
        <w:tab/>
      </w:r>
      <w:bookmarkEnd w:id="177"/>
      <w:bookmarkEnd w:id="179"/>
      <w:bookmarkEnd w:id="180"/>
      <w:r w:rsidR="00FC7542" w:rsidRPr="00E14FF5">
        <w:t>Financing</w:t>
      </w:r>
      <w:bookmarkEnd w:id="181"/>
    </w:p>
    <w:p w14:paraId="26E47982" w14:textId="77777777" w:rsidR="0028292D" w:rsidRPr="00E14FF5" w:rsidRDefault="0028292D" w:rsidP="0028292D">
      <w:pPr>
        <w:pStyle w:val="Heading2"/>
      </w:pPr>
      <w:bookmarkStart w:id="182" w:name="_Toc431549546"/>
      <w:r w:rsidRPr="00E14FF5">
        <w:t>D.1</w:t>
      </w:r>
      <w:r w:rsidRPr="00E14FF5">
        <w:tab/>
        <w:t>Financing</w:t>
      </w:r>
      <w:r w:rsidR="00FC7542" w:rsidRPr="00E14FF5">
        <w:t xml:space="preserve"> Plan</w:t>
      </w:r>
      <w:bookmarkEnd w:id="182"/>
    </w:p>
    <w:p w14:paraId="26E47983" w14:textId="77777777" w:rsidR="008772AE" w:rsidRPr="00E14FF5" w:rsidRDefault="00FC7542" w:rsidP="0071137F">
      <w:pPr>
        <w:pStyle w:val="Paragraph"/>
        <w:jc w:val="both"/>
        <w:rPr>
          <w:noProof w:val="0"/>
        </w:rPr>
      </w:pPr>
      <w:r w:rsidRPr="00E14FF5">
        <w:rPr>
          <w:noProof w:val="0"/>
        </w:rPr>
        <w:t xml:space="preserve">The financing of this project is provided by the GEF, with co-financing from the </w:t>
      </w:r>
      <w:r w:rsidR="008772AE" w:rsidRPr="00E14FF5">
        <w:rPr>
          <w:noProof w:val="0"/>
        </w:rPr>
        <w:t xml:space="preserve">Ministry of Environment </w:t>
      </w:r>
      <w:r w:rsidRPr="00E14FF5">
        <w:rPr>
          <w:noProof w:val="0"/>
        </w:rPr>
        <w:t xml:space="preserve">and Forestry and </w:t>
      </w:r>
      <w:r w:rsidR="008772AE" w:rsidRPr="00E14FF5">
        <w:rPr>
          <w:noProof w:val="0"/>
        </w:rPr>
        <w:t>UNDP</w:t>
      </w:r>
      <w:r w:rsidRPr="00E14FF5">
        <w:rPr>
          <w:noProof w:val="0"/>
        </w:rPr>
        <w:t>.  The allocation of these sources of finances is structured by three technical and one project management components</w:t>
      </w:r>
      <w:r w:rsidR="00E446CB" w:rsidRPr="00E14FF5">
        <w:rPr>
          <w:noProof w:val="0"/>
        </w:rPr>
        <w:t xml:space="preserve">.  </w:t>
      </w:r>
      <w:r w:rsidR="00E446CB" w:rsidRPr="00E14FF5">
        <w:rPr>
          <w:noProof w:val="0"/>
        </w:rPr>
        <w:fldChar w:fldCharType="begin"/>
      </w:r>
      <w:r w:rsidR="00E446CB" w:rsidRPr="00E14FF5">
        <w:rPr>
          <w:noProof w:val="0"/>
        </w:rPr>
        <w:instrText xml:space="preserve"> REF _Ref421674398 \h </w:instrText>
      </w:r>
      <w:r w:rsidR="0071137F">
        <w:rPr>
          <w:noProof w:val="0"/>
        </w:rPr>
        <w:instrText xml:space="preserve"> \* MERGEFORMAT </w:instrText>
      </w:r>
      <w:r w:rsidR="00E446CB" w:rsidRPr="00E14FF5">
        <w:rPr>
          <w:noProof w:val="0"/>
        </w:rPr>
      </w:r>
      <w:r w:rsidR="00E446CB" w:rsidRPr="00E14FF5">
        <w:rPr>
          <w:noProof w:val="0"/>
        </w:rPr>
        <w:fldChar w:fldCharType="separate"/>
      </w:r>
      <w:r w:rsidR="000C5DEB" w:rsidRPr="00E14FF5">
        <w:t xml:space="preserve">Table </w:t>
      </w:r>
      <w:r w:rsidR="000C5DEB">
        <w:t>6</w:t>
      </w:r>
      <w:r w:rsidR="00E446CB" w:rsidRPr="00E14FF5">
        <w:rPr>
          <w:noProof w:val="0"/>
        </w:rPr>
        <w:fldChar w:fldCharType="end"/>
      </w:r>
      <w:r w:rsidRPr="00E14FF5">
        <w:rPr>
          <w:noProof w:val="0"/>
        </w:rPr>
        <w:t xml:space="preserve"> below details this allocation.</w:t>
      </w:r>
    </w:p>
    <w:tbl>
      <w:tblPr>
        <w:tblStyle w:val="MediumList2-Accent51"/>
        <w:tblW w:w="9378" w:type="dxa"/>
        <w:tblLook w:val="04A0" w:firstRow="1" w:lastRow="0" w:firstColumn="1" w:lastColumn="0" w:noHBand="0" w:noVBand="1"/>
      </w:tblPr>
      <w:tblGrid>
        <w:gridCol w:w="5328"/>
        <w:gridCol w:w="1260"/>
        <w:gridCol w:w="1440"/>
        <w:gridCol w:w="1350"/>
      </w:tblGrid>
      <w:tr w:rsidR="00E446CB" w:rsidRPr="00E14FF5" w14:paraId="26E47989" w14:textId="77777777" w:rsidTr="006537BD">
        <w:trPr>
          <w:cnfStyle w:val="100000000000" w:firstRow="1" w:lastRow="0" w:firstColumn="0" w:lastColumn="0" w:oddVBand="0" w:evenVBand="0" w:oddHBand="0" w:evenHBand="0" w:firstRowFirstColumn="0" w:firstRowLastColumn="0" w:lastRowFirstColumn="0" w:lastRowLastColumn="0"/>
          <w:trHeight w:val="525"/>
        </w:trPr>
        <w:tc>
          <w:tcPr>
            <w:cnfStyle w:val="001000000100" w:firstRow="0" w:lastRow="0" w:firstColumn="1" w:lastColumn="0" w:oddVBand="0" w:evenVBand="0" w:oddHBand="0" w:evenHBand="0" w:firstRowFirstColumn="1" w:firstRowLastColumn="0" w:lastRowFirstColumn="0" w:lastRowLastColumn="0"/>
            <w:tcW w:w="5328" w:type="dxa"/>
            <w:tcBorders>
              <w:bottom w:val="single" w:sz="12" w:space="0" w:color="4BACC6" w:themeColor="accent5"/>
            </w:tcBorders>
            <w:hideMark/>
          </w:tcPr>
          <w:p w14:paraId="26E47984" w14:textId="77777777" w:rsidR="00E446CB" w:rsidRPr="00E14FF5" w:rsidRDefault="00E446CB" w:rsidP="00E446CB">
            <w:pPr>
              <w:spacing w:after="0"/>
              <w:jc w:val="left"/>
              <w:rPr>
                <w:rFonts w:ascii="Times New Roman" w:hAnsi="Times New Roman"/>
                <w:b/>
                <w:sz w:val="20"/>
                <w:szCs w:val="20"/>
              </w:rPr>
            </w:pPr>
          </w:p>
          <w:p w14:paraId="26E47985" w14:textId="77777777" w:rsidR="00E446CB" w:rsidRPr="00E14FF5" w:rsidRDefault="00E446CB" w:rsidP="00E446CB">
            <w:pPr>
              <w:spacing w:after="0"/>
              <w:jc w:val="left"/>
              <w:rPr>
                <w:rFonts w:ascii="Times New Roman" w:hAnsi="Times New Roman"/>
                <w:b/>
                <w:sz w:val="20"/>
                <w:szCs w:val="20"/>
              </w:rPr>
            </w:pPr>
            <w:bookmarkStart w:id="183" w:name="_Ref421674398"/>
            <w:r w:rsidRPr="00E14FF5">
              <w:rPr>
                <w:rFonts w:ascii="Times New Roman" w:hAnsi="Times New Roman"/>
              </w:rPr>
              <w:t xml:space="preserve">Table </w:t>
            </w:r>
            <w:r w:rsidRPr="00E14FF5">
              <w:fldChar w:fldCharType="begin"/>
            </w:r>
            <w:r w:rsidRPr="00E14FF5">
              <w:rPr>
                <w:rFonts w:ascii="Times New Roman" w:hAnsi="Times New Roman"/>
              </w:rPr>
              <w:instrText xml:space="preserve"> SEQ Table \* ARABIC </w:instrText>
            </w:r>
            <w:r w:rsidRPr="00E14FF5">
              <w:fldChar w:fldCharType="separate"/>
            </w:r>
            <w:r w:rsidR="000C5DEB">
              <w:rPr>
                <w:rFonts w:ascii="Times New Roman" w:hAnsi="Times New Roman"/>
                <w:noProof/>
              </w:rPr>
              <w:t>6</w:t>
            </w:r>
            <w:r w:rsidRPr="00E14FF5">
              <w:fldChar w:fldCharType="end"/>
            </w:r>
            <w:bookmarkEnd w:id="183"/>
            <w:r w:rsidRPr="00E14FF5">
              <w:rPr>
                <w:rFonts w:ascii="Times New Roman" w:hAnsi="Times New Roman"/>
              </w:rPr>
              <w:t xml:space="preserve">:  </w:t>
            </w:r>
            <w:r w:rsidRPr="00E14FF5">
              <w:rPr>
                <w:rFonts w:ascii="Times New Roman" w:hAnsi="Times New Roman"/>
                <w:b/>
                <w:sz w:val="20"/>
                <w:szCs w:val="20"/>
              </w:rPr>
              <w:t>Total Project Budget by Component</w:t>
            </w:r>
          </w:p>
        </w:tc>
        <w:tc>
          <w:tcPr>
            <w:tcW w:w="1260" w:type="dxa"/>
            <w:tcBorders>
              <w:bottom w:val="single" w:sz="12" w:space="0" w:color="4BACC6" w:themeColor="accent5"/>
            </w:tcBorders>
            <w:hideMark/>
          </w:tcPr>
          <w:p w14:paraId="26E47986" w14:textId="77777777" w:rsidR="00E446CB" w:rsidRPr="00E14FF5" w:rsidRDefault="00E446CB" w:rsidP="00E446CB">
            <w:pPr>
              <w:spacing w:after="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sz w:val="20"/>
                <w:szCs w:val="20"/>
              </w:rPr>
            </w:pPr>
            <w:r w:rsidRPr="00E14FF5">
              <w:rPr>
                <w:rFonts w:ascii="Times New Roman" w:hAnsi="Times New Roman"/>
                <w:b/>
                <w:sz w:val="20"/>
                <w:szCs w:val="20"/>
              </w:rPr>
              <w:t>GEF (US$)</w:t>
            </w:r>
          </w:p>
        </w:tc>
        <w:tc>
          <w:tcPr>
            <w:tcW w:w="1440" w:type="dxa"/>
            <w:tcBorders>
              <w:bottom w:val="single" w:sz="12" w:space="0" w:color="4BACC6" w:themeColor="accent5"/>
            </w:tcBorders>
            <w:hideMark/>
          </w:tcPr>
          <w:p w14:paraId="26E47987" w14:textId="77777777" w:rsidR="00E446CB" w:rsidRPr="00E14FF5" w:rsidRDefault="00E446CB" w:rsidP="00E446CB">
            <w:pPr>
              <w:spacing w:after="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sz w:val="20"/>
                <w:szCs w:val="20"/>
              </w:rPr>
            </w:pPr>
            <w:r w:rsidRPr="00E14FF5">
              <w:rPr>
                <w:rFonts w:ascii="Times New Roman" w:hAnsi="Times New Roman"/>
                <w:b/>
                <w:sz w:val="20"/>
                <w:szCs w:val="20"/>
              </w:rPr>
              <w:t>Co-Financing (US$)</w:t>
            </w:r>
          </w:p>
        </w:tc>
        <w:tc>
          <w:tcPr>
            <w:tcW w:w="1350" w:type="dxa"/>
            <w:tcBorders>
              <w:bottom w:val="single" w:sz="12" w:space="0" w:color="4BACC6" w:themeColor="accent5"/>
            </w:tcBorders>
            <w:hideMark/>
          </w:tcPr>
          <w:p w14:paraId="26E47988" w14:textId="77777777" w:rsidR="00E446CB" w:rsidRPr="00E14FF5" w:rsidRDefault="00E446CB" w:rsidP="00E446CB">
            <w:pPr>
              <w:spacing w:after="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sz w:val="20"/>
                <w:szCs w:val="20"/>
              </w:rPr>
            </w:pPr>
            <w:r w:rsidRPr="00E14FF5">
              <w:rPr>
                <w:rFonts w:ascii="Times New Roman" w:hAnsi="Times New Roman"/>
                <w:b/>
                <w:sz w:val="20"/>
                <w:szCs w:val="20"/>
              </w:rPr>
              <w:t>Project Total (US$)</w:t>
            </w:r>
          </w:p>
        </w:tc>
      </w:tr>
      <w:tr w:rsidR="00C8535A" w:rsidRPr="00E14FF5" w14:paraId="26E4798E" w14:textId="77777777" w:rsidTr="006537B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328" w:type="dxa"/>
            <w:tcBorders>
              <w:top w:val="single" w:sz="12" w:space="0" w:color="4BACC6" w:themeColor="accent5"/>
              <w:left w:val="single" w:sz="12" w:space="0" w:color="4BACC6" w:themeColor="accent5"/>
              <w:bottom w:val="single" w:sz="8" w:space="0" w:color="4BACC6" w:themeColor="accent5"/>
            </w:tcBorders>
            <w:shd w:val="clear" w:color="auto" w:fill="DAEEF3" w:themeFill="accent5" w:themeFillTint="33"/>
            <w:hideMark/>
          </w:tcPr>
          <w:p w14:paraId="26E4798A" w14:textId="77777777" w:rsidR="00C8535A" w:rsidRPr="00E14FF5" w:rsidRDefault="00C8535A" w:rsidP="00E446CB">
            <w:pPr>
              <w:tabs>
                <w:tab w:val="left" w:pos="360"/>
              </w:tabs>
              <w:spacing w:after="0"/>
              <w:jc w:val="left"/>
              <w:rPr>
                <w:rFonts w:ascii="Times New Roman" w:hAnsi="Times New Roman"/>
                <w:sz w:val="20"/>
                <w:szCs w:val="20"/>
              </w:rPr>
            </w:pPr>
            <w:r w:rsidRPr="00E14FF5">
              <w:rPr>
                <w:rFonts w:ascii="Times New Roman" w:hAnsi="Times New Roman"/>
                <w:sz w:val="20"/>
                <w:szCs w:val="20"/>
              </w:rPr>
              <w:t>I:</w:t>
            </w:r>
            <w:r w:rsidRPr="00E14FF5">
              <w:rPr>
                <w:rFonts w:ascii="Times New Roman" w:hAnsi="Times New Roman"/>
                <w:sz w:val="20"/>
                <w:szCs w:val="20"/>
              </w:rPr>
              <w:tab/>
              <w:t>Strengthened policy and legal instruments</w:t>
            </w:r>
          </w:p>
        </w:tc>
        <w:tc>
          <w:tcPr>
            <w:tcW w:w="1260" w:type="dxa"/>
            <w:tcBorders>
              <w:top w:val="single" w:sz="12" w:space="0" w:color="4BACC6" w:themeColor="accent5"/>
              <w:bottom w:val="single" w:sz="8" w:space="0" w:color="4BACC6" w:themeColor="accent5"/>
              <w:right w:val="single" w:sz="8" w:space="0" w:color="4BACC6" w:themeColor="accent5"/>
            </w:tcBorders>
            <w:vAlign w:val="center"/>
          </w:tcPr>
          <w:p w14:paraId="26E4798B" w14:textId="77777777" w:rsidR="00C8535A" w:rsidRPr="00E14FF5" w:rsidRDefault="00C8535A">
            <w:pPr>
              <w:ind w:firstLineChars="100" w:firstLine="200"/>
              <w:jc w:val="right"/>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E14FF5">
              <w:rPr>
                <w:rFonts w:ascii="Times New Roman" w:hAnsi="Times New Roman"/>
                <w:sz w:val="20"/>
                <w:szCs w:val="20"/>
              </w:rPr>
              <w:t>570,000</w:t>
            </w:r>
          </w:p>
        </w:tc>
        <w:tc>
          <w:tcPr>
            <w:tcW w:w="1440" w:type="dxa"/>
            <w:tcBorders>
              <w:top w:val="single" w:sz="12" w:space="0" w:color="4BACC6" w:themeColor="accent5"/>
              <w:left w:val="single" w:sz="8" w:space="0" w:color="4BACC6" w:themeColor="accent5"/>
              <w:bottom w:val="single" w:sz="8" w:space="0" w:color="4BACC6" w:themeColor="accent5"/>
              <w:right w:val="single" w:sz="8" w:space="0" w:color="4BACC6" w:themeColor="accent5"/>
            </w:tcBorders>
            <w:vAlign w:val="center"/>
          </w:tcPr>
          <w:p w14:paraId="26E4798C" w14:textId="77777777" w:rsidR="00C8535A" w:rsidRPr="00E14FF5" w:rsidRDefault="007C21F9">
            <w:pPr>
              <w:ind w:firstLineChars="100" w:firstLine="200"/>
              <w:jc w:val="right"/>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t>2,034,000</w:t>
            </w:r>
          </w:p>
        </w:tc>
        <w:tc>
          <w:tcPr>
            <w:tcW w:w="1350" w:type="dxa"/>
            <w:tcBorders>
              <w:top w:val="single" w:sz="12" w:space="0" w:color="4BACC6" w:themeColor="accent5"/>
              <w:left w:val="single" w:sz="8" w:space="0" w:color="4BACC6" w:themeColor="accent5"/>
              <w:bottom w:val="single" w:sz="8" w:space="0" w:color="4BACC6" w:themeColor="accent5"/>
              <w:right w:val="single" w:sz="12" w:space="0" w:color="4BACC6" w:themeColor="accent5"/>
            </w:tcBorders>
            <w:vAlign w:val="center"/>
          </w:tcPr>
          <w:p w14:paraId="26E4798D" w14:textId="77777777" w:rsidR="00C8535A" w:rsidRPr="00E14FF5" w:rsidRDefault="007C21F9">
            <w:pPr>
              <w:ind w:firstLineChars="100" w:firstLine="200"/>
              <w:jc w:val="right"/>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t>2,604,000</w:t>
            </w:r>
          </w:p>
        </w:tc>
      </w:tr>
      <w:tr w:rsidR="00C8535A" w:rsidRPr="00E14FF5" w14:paraId="26E47993" w14:textId="77777777" w:rsidTr="006537BD">
        <w:trPr>
          <w:trHeight w:val="255"/>
        </w:trPr>
        <w:tc>
          <w:tcPr>
            <w:cnfStyle w:val="001000000000" w:firstRow="0" w:lastRow="0" w:firstColumn="1" w:lastColumn="0" w:oddVBand="0" w:evenVBand="0" w:oddHBand="0" w:evenHBand="0" w:firstRowFirstColumn="0" w:firstRowLastColumn="0" w:lastRowFirstColumn="0" w:lastRowLastColumn="0"/>
            <w:tcW w:w="5328" w:type="dxa"/>
            <w:tcBorders>
              <w:top w:val="single" w:sz="8" w:space="0" w:color="4BACC6" w:themeColor="accent5"/>
              <w:left w:val="single" w:sz="12" w:space="0" w:color="4BACC6" w:themeColor="accent5"/>
              <w:bottom w:val="single" w:sz="8" w:space="0" w:color="4BACC6" w:themeColor="accent5"/>
            </w:tcBorders>
            <w:hideMark/>
          </w:tcPr>
          <w:p w14:paraId="26E4798F" w14:textId="77777777" w:rsidR="00C8535A" w:rsidRPr="00E14FF5" w:rsidRDefault="00C8535A" w:rsidP="00E446CB">
            <w:pPr>
              <w:tabs>
                <w:tab w:val="left" w:pos="360"/>
              </w:tabs>
              <w:spacing w:after="0"/>
              <w:ind w:left="360" w:hanging="360"/>
              <w:jc w:val="left"/>
              <w:rPr>
                <w:rFonts w:ascii="Times New Roman" w:hAnsi="Times New Roman"/>
                <w:sz w:val="20"/>
                <w:szCs w:val="20"/>
              </w:rPr>
            </w:pPr>
            <w:r w:rsidRPr="00E14FF5">
              <w:rPr>
                <w:rFonts w:ascii="Times New Roman" w:hAnsi="Times New Roman"/>
                <w:sz w:val="20"/>
                <w:szCs w:val="20"/>
              </w:rPr>
              <w:t>II:</w:t>
            </w:r>
            <w:r w:rsidRPr="00E14FF5">
              <w:rPr>
                <w:rFonts w:ascii="Times New Roman" w:hAnsi="Times New Roman"/>
                <w:sz w:val="20"/>
                <w:szCs w:val="20"/>
              </w:rPr>
              <w:tab/>
              <w:t>Strengthened institutional and individual capacities to mainstream SLM/SWM</w:t>
            </w:r>
          </w:p>
        </w:tc>
        <w:tc>
          <w:tcPr>
            <w:tcW w:w="1260" w:type="dxa"/>
            <w:tcBorders>
              <w:top w:val="single" w:sz="8" w:space="0" w:color="4BACC6" w:themeColor="accent5"/>
              <w:bottom w:val="single" w:sz="8" w:space="0" w:color="4BACC6" w:themeColor="accent5"/>
              <w:right w:val="single" w:sz="8" w:space="0" w:color="4BACC6" w:themeColor="accent5"/>
            </w:tcBorders>
            <w:vAlign w:val="center"/>
          </w:tcPr>
          <w:p w14:paraId="26E47990" w14:textId="77777777" w:rsidR="00C8535A" w:rsidRPr="00E14FF5" w:rsidRDefault="00C8535A">
            <w:pPr>
              <w:ind w:firstLineChars="100" w:firstLine="200"/>
              <w:jc w:val="right"/>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E14FF5">
              <w:rPr>
                <w:rFonts w:ascii="Times New Roman" w:hAnsi="Times New Roman"/>
                <w:sz w:val="20"/>
                <w:szCs w:val="20"/>
              </w:rPr>
              <w:t>535,000</w:t>
            </w:r>
          </w:p>
        </w:tc>
        <w:tc>
          <w:tcPr>
            <w:tcW w:w="1440"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vAlign w:val="center"/>
          </w:tcPr>
          <w:p w14:paraId="26E47991" w14:textId="77777777" w:rsidR="00C8535A" w:rsidRPr="00E14FF5" w:rsidRDefault="007C21F9">
            <w:pPr>
              <w:ind w:firstLineChars="100" w:firstLine="200"/>
              <w:jc w:val="right"/>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2,690,000</w:t>
            </w:r>
          </w:p>
        </w:tc>
        <w:tc>
          <w:tcPr>
            <w:tcW w:w="1350" w:type="dxa"/>
            <w:tcBorders>
              <w:top w:val="single" w:sz="8" w:space="0" w:color="4BACC6" w:themeColor="accent5"/>
              <w:left w:val="single" w:sz="8" w:space="0" w:color="4BACC6" w:themeColor="accent5"/>
              <w:bottom w:val="single" w:sz="8" w:space="0" w:color="4BACC6" w:themeColor="accent5"/>
              <w:right w:val="single" w:sz="12" w:space="0" w:color="4BACC6" w:themeColor="accent5"/>
            </w:tcBorders>
            <w:vAlign w:val="center"/>
          </w:tcPr>
          <w:p w14:paraId="26E47992" w14:textId="77777777" w:rsidR="00C8535A" w:rsidRPr="00E14FF5" w:rsidRDefault="007C21F9">
            <w:pPr>
              <w:ind w:firstLineChars="100" w:firstLine="200"/>
              <w:jc w:val="right"/>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3,225,000</w:t>
            </w:r>
          </w:p>
        </w:tc>
      </w:tr>
      <w:tr w:rsidR="00C8535A" w:rsidRPr="00E14FF5" w14:paraId="26E47998" w14:textId="77777777" w:rsidTr="006537BD">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5328" w:type="dxa"/>
            <w:tcBorders>
              <w:top w:val="single" w:sz="8" w:space="0" w:color="4BACC6" w:themeColor="accent5"/>
              <w:left w:val="single" w:sz="12" w:space="0" w:color="4BACC6" w:themeColor="accent5"/>
              <w:bottom w:val="single" w:sz="8" w:space="0" w:color="4BACC6" w:themeColor="accent5"/>
            </w:tcBorders>
            <w:shd w:val="clear" w:color="auto" w:fill="DAEEF3" w:themeFill="accent5" w:themeFillTint="33"/>
            <w:hideMark/>
          </w:tcPr>
          <w:p w14:paraId="26E47994" w14:textId="77777777" w:rsidR="00C8535A" w:rsidRPr="00E14FF5" w:rsidRDefault="00C8535A" w:rsidP="00E446CB">
            <w:pPr>
              <w:tabs>
                <w:tab w:val="left" w:pos="360"/>
              </w:tabs>
              <w:spacing w:after="0"/>
              <w:jc w:val="left"/>
              <w:rPr>
                <w:rFonts w:ascii="Times New Roman" w:hAnsi="Times New Roman"/>
                <w:sz w:val="20"/>
                <w:szCs w:val="20"/>
              </w:rPr>
            </w:pPr>
            <w:r w:rsidRPr="00E14FF5">
              <w:rPr>
                <w:rFonts w:ascii="Times New Roman" w:hAnsi="Times New Roman"/>
                <w:sz w:val="20"/>
                <w:szCs w:val="20"/>
              </w:rPr>
              <w:t>III:</w:t>
            </w:r>
            <w:r w:rsidRPr="00E14FF5">
              <w:rPr>
                <w:rFonts w:ascii="Times New Roman" w:hAnsi="Times New Roman"/>
                <w:sz w:val="20"/>
                <w:szCs w:val="20"/>
              </w:rPr>
              <w:tab/>
              <w:t>Improving awareness of global environmental values</w:t>
            </w:r>
          </w:p>
        </w:tc>
        <w:tc>
          <w:tcPr>
            <w:tcW w:w="1260" w:type="dxa"/>
            <w:tcBorders>
              <w:top w:val="single" w:sz="8" w:space="0" w:color="4BACC6" w:themeColor="accent5"/>
              <w:bottom w:val="single" w:sz="8" w:space="0" w:color="4BACC6" w:themeColor="accent5"/>
              <w:right w:val="single" w:sz="8" w:space="0" w:color="4BACC6" w:themeColor="accent5"/>
            </w:tcBorders>
            <w:vAlign w:val="center"/>
          </w:tcPr>
          <w:p w14:paraId="26E47995" w14:textId="77777777" w:rsidR="00C8535A" w:rsidRPr="00E14FF5" w:rsidRDefault="00C8535A">
            <w:pPr>
              <w:ind w:firstLineChars="100" w:firstLine="200"/>
              <w:jc w:val="right"/>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E14FF5">
              <w:rPr>
                <w:rFonts w:ascii="Times New Roman" w:hAnsi="Times New Roman"/>
                <w:sz w:val="20"/>
                <w:szCs w:val="20"/>
              </w:rPr>
              <w:t>605,000</w:t>
            </w:r>
          </w:p>
        </w:tc>
        <w:tc>
          <w:tcPr>
            <w:tcW w:w="1440"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vAlign w:val="center"/>
          </w:tcPr>
          <w:p w14:paraId="26E47996" w14:textId="77777777" w:rsidR="00C8535A" w:rsidRPr="00E14FF5" w:rsidRDefault="007C21F9">
            <w:pPr>
              <w:ind w:firstLineChars="100" w:firstLine="200"/>
              <w:jc w:val="right"/>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t>706,000</w:t>
            </w:r>
          </w:p>
        </w:tc>
        <w:tc>
          <w:tcPr>
            <w:tcW w:w="1350" w:type="dxa"/>
            <w:tcBorders>
              <w:top w:val="single" w:sz="8" w:space="0" w:color="4BACC6" w:themeColor="accent5"/>
              <w:left w:val="single" w:sz="8" w:space="0" w:color="4BACC6" w:themeColor="accent5"/>
              <w:bottom w:val="single" w:sz="8" w:space="0" w:color="4BACC6" w:themeColor="accent5"/>
              <w:right w:val="single" w:sz="12" w:space="0" w:color="4BACC6" w:themeColor="accent5"/>
            </w:tcBorders>
            <w:vAlign w:val="center"/>
          </w:tcPr>
          <w:p w14:paraId="26E47997" w14:textId="77777777" w:rsidR="00C8535A" w:rsidRPr="00E14FF5" w:rsidRDefault="007C21F9">
            <w:pPr>
              <w:ind w:firstLineChars="100" w:firstLine="200"/>
              <w:jc w:val="right"/>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Pr>
                <w:rFonts w:ascii="Times New Roman" w:hAnsi="Times New Roman"/>
                <w:sz w:val="20"/>
                <w:szCs w:val="20"/>
              </w:rPr>
              <w:t>1,311,000</w:t>
            </w:r>
          </w:p>
        </w:tc>
      </w:tr>
      <w:tr w:rsidR="00C8535A" w:rsidRPr="00E14FF5" w14:paraId="26E4799D" w14:textId="77777777" w:rsidTr="006537BD">
        <w:trPr>
          <w:trHeight w:val="270"/>
        </w:trPr>
        <w:tc>
          <w:tcPr>
            <w:cnfStyle w:val="001000000000" w:firstRow="0" w:lastRow="0" w:firstColumn="1" w:lastColumn="0" w:oddVBand="0" w:evenVBand="0" w:oddHBand="0" w:evenHBand="0" w:firstRowFirstColumn="0" w:firstRowLastColumn="0" w:lastRowFirstColumn="0" w:lastRowLastColumn="0"/>
            <w:tcW w:w="5328" w:type="dxa"/>
            <w:tcBorders>
              <w:top w:val="single" w:sz="8" w:space="0" w:color="4BACC6" w:themeColor="accent5"/>
              <w:left w:val="single" w:sz="12" w:space="0" w:color="4BACC6" w:themeColor="accent5"/>
              <w:bottom w:val="single" w:sz="12" w:space="0" w:color="4BACC6" w:themeColor="accent5"/>
            </w:tcBorders>
            <w:hideMark/>
          </w:tcPr>
          <w:p w14:paraId="26E47999" w14:textId="77777777" w:rsidR="00C8535A" w:rsidRPr="00E14FF5" w:rsidRDefault="00C8535A" w:rsidP="00E446CB">
            <w:pPr>
              <w:spacing w:after="0"/>
              <w:jc w:val="left"/>
              <w:rPr>
                <w:rFonts w:ascii="Times New Roman" w:hAnsi="Times New Roman"/>
                <w:sz w:val="20"/>
                <w:szCs w:val="20"/>
              </w:rPr>
            </w:pPr>
            <w:r w:rsidRPr="00E14FF5">
              <w:rPr>
                <w:rFonts w:ascii="Times New Roman" w:hAnsi="Times New Roman"/>
                <w:sz w:val="20"/>
                <w:szCs w:val="20"/>
              </w:rPr>
              <w:t>Project Management</w:t>
            </w:r>
          </w:p>
        </w:tc>
        <w:tc>
          <w:tcPr>
            <w:tcW w:w="1260" w:type="dxa"/>
            <w:tcBorders>
              <w:top w:val="single" w:sz="8" w:space="0" w:color="4BACC6" w:themeColor="accent5"/>
              <w:bottom w:val="single" w:sz="12" w:space="0" w:color="4BACC6" w:themeColor="accent5"/>
              <w:right w:val="single" w:sz="8" w:space="0" w:color="4BACC6" w:themeColor="accent5"/>
            </w:tcBorders>
            <w:vAlign w:val="center"/>
          </w:tcPr>
          <w:p w14:paraId="26E4799A" w14:textId="77777777" w:rsidR="00C8535A" w:rsidRPr="00E14FF5" w:rsidRDefault="00C8535A">
            <w:pPr>
              <w:ind w:firstLineChars="100" w:firstLine="200"/>
              <w:jc w:val="right"/>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E14FF5">
              <w:rPr>
                <w:rFonts w:ascii="Times New Roman" w:hAnsi="Times New Roman"/>
                <w:sz w:val="20"/>
                <w:szCs w:val="20"/>
              </w:rPr>
              <w:t>170,000</w:t>
            </w:r>
          </w:p>
        </w:tc>
        <w:tc>
          <w:tcPr>
            <w:tcW w:w="1440" w:type="dxa"/>
            <w:tcBorders>
              <w:top w:val="single" w:sz="8" w:space="0" w:color="4BACC6" w:themeColor="accent5"/>
              <w:left w:val="single" w:sz="8" w:space="0" w:color="4BACC6" w:themeColor="accent5"/>
              <w:bottom w:val="single" w:sz="12" w:space="0" w:color="4BACC6" w:themeColor="accent5"/>
              <w:right w:val="single" w:sz="8" w:space="0" w:color="4BACC6" w:themeColor="accent5"/>
            </w:tcBorders>
            <w:vAlign w:val="center"/>
          </w:tcPr>
          <w:p w14:paraId="26E4799B" w14:textId="77777777" w:rsidR="00C8535A" w:rsidRPr="00E14FF5" w:rsidRDefault="007C21F9">
            <w:pPr>
              <w:ind w:firstLineChars="100" w:firstLine="200"/>
              <w:jc w:val="right"/>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170,000</w:t>
            </w:r>
          </w:p>
        </w:tc>
        <w:tc>
          <w:tcPr>
            <w:tcW w:w="1350" w:type="dxa"/>
            <w:tcBorders>
              <w:top w:val="single" w:sz="8" w:space="0" w:color="4BACC6" w:themeColor="accent5"/>
              <w:left w:val="single" w:sz="8" w:space="0" w:color="4BACC6" w:themeColor="accent5"/>
              <w:bottom w:val="single" w:sz="12" w:space="0" w:color="4BACC6" w:themeColor="accent5"/>
              <w:right w:val="single" w:sz="12" w:space="0" w:color="4BACC6" w:themeColor="accent5"/>
            </w:tcBorders>
            <w:vAlign w:val="center"/>
          </w:tcPr>
          <w:p w14:paraId="26E4799C" w14:textId="77777777" w:rsidR="00C8535A" w:rsidRPr="00E14FF5" w:rsidRDefault="007C21F9">
            <w:pPr>
              <w:ind w:firstLineChars="100" w:firstLine="200"/>
              <w:jc w:val="right"/>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340,000</w:t>
            </w:r>
          </w:p>
        </w:tc>
      </w:tr>
      <w:tr w:rsidR="00C8535A" w:rsidRPr="00E14FF5" w14:paraId="26E479A2" w14:textId="77777777" w:rsidTr="006537BD">
        <w:trPr>
          <w:cnfStyle w:val="000000100000" w:firstRow="0" w:lastRow="0" w:firstColumn="0" w:lastColumn="0" w:oddVBand="0" w:evenVBand="0" w:oddHBand="1"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5328" w:type="dxa"/>
            <w:tcBorders>
              <w:top w:val="single" w:sz="12" w:space="0" w:color="4BACC6" w:themeColor="accent5"/>
              <w:left w:val="single" w:sz="12" w:space="0" w:color="4BACC6" w:themeColor="accent5"/>
              <w:bottom w:val="single" w:sz="12" w:space="0" w:color="4BACC6" w:themeColor="accent5"/>
            </w:tcBorders>
            <w:shd w:val="clear" w:color="auto" w:fill="DAEEF3" w:themeFill="accent5" w:themeFillTint="33"/>
            <w:hideMark/>
          </w:tcPr>
          <w:p w14:paraId="26E4799E" w14:textId="77777777" w:rsidR="00C8535A" w:rsidRPr="00E14FF5" w:rsidRDefault="00C8535A" w:rsidP="00E446CB">
            <w:pPr>
              <w:spacing w:after="0"/>
              <w:jc w:val="right"/>
              <w:rPr>
                <w:rFonts w:ascii="Times New Roman" w:hAnsi="Times New Roman"/>
                <w:b/>
                <w:sz w:val="20"/>
                <w:szCs w:val="20"/>
              </w:rPr>
            </w:pPr>
            <w:r w:rsidRPr="00E14FF5">
              <w:rPr>
                <w:rFonts w:ascii="Times New Roman" w:hAnsi="Times New Roman"/>
                <w:b/>
                <w:sz w:val="20"/>
                <w:szCs w:val="20"/>
              </w:rPr>
              <w:t>Total project costs</w:t>
            </w:r>
          </w:p>
        </w:tc>
        <w:tc>
          <w:tcPr>
            <w:tcW w:w="1260" w:type="dxa"/>
            <w:tcBorders>
              <w:top w:val="single" w:sz="12" w:space="0" w:color="4BACC6" w:themeColor="accent5"/>
              <w:bottom w:val="single" w:sz="12" w:space="0" w:color="4BACC6" w:themeColor="accent5"/>
              <w:right w:val="single" w:sz="8" w:space="0" w:color="4BACC6" w:themeColor="accent5"/>
            </w:tcBorders>
            <w:vAlign w:val="bottom"/>
          </w:tcPr>
          <w:p w14:paraId="26E4799F" w14:textId="77777777" w:rsidR="00C8535A" w:rsidRPr="00E14FF5" w:rsidRDefault="00C8535A">
            <w:pPr>
              <w:ind w:firstLineChars="100" w:firstLine="201"/>
              <w:jc w:val="right"/>
              <w:cnfStyle w:val="000000100000" w:firstRow="0" w:lastRow="0" w:firstColumn="0" w:lastColumn="0" w:oddVBand="0" w:evenVBand="0" w:oddHBand="1" w:evenHBand="0" w:firstRowFirstColumn="0" w:firstRowLastColumn="0" w:lastRowFirstColumn="0" w:lastRowLastColumn="0"/>
              <w:rPr>
                <w:rFonts w:ascii="Times New Roman" w:hAnsi="Times New Roman"/>
                <w:b/>
                <w:sz w:val="20"/>
                <w:szCs w:val="20"/>
              </w:rPr>
            </w:pPr>
            <w:r w:rsidRPr="00E14FF5">
              <w:rPr>
                <w:rFonts w:ascii="Times New Roman" w:hAnsi="Times New Roman"/>
                <w:b/>
                <w:bCs w:val="0"/>
                <w:sz w:val="20"/>
                <w:szCs w:val="20"/>
              </w:rPr>
              <w:t>1,880,000</w:t>
            </w:r>
          </w:p>
        </w:tc>
        <w:tc>
          <w:tcPr>
            <w:tcW w:w="1440" w:type="dxa"/>
            <w:tcBorders>
              <w:top w:val="single" w:sz="12" w:space="0" w:color="4BACC6" w:themeColor="accent5"/>
              <w:left w:val="single" w:sz="8" w:space="0" w:color="4BACC6" w:themeColor="accent5"/>
              <w:bottom w:val="single" w:sz="12" w:space="0" w:color="4BACC6" w:themeColor="accent5"/>
              <w:right w:val="single" w:sz="8" w:space="0" w:color="4BACC6" w:themeColor="accent5"/>
            </w:tcBorders>
            <w:vAlign w:val="bottom"/>
          </w:tcPr>
          <w:p w14:paraId="26E479A0" w14:textId="77777777" w:rsidR="00C8535A" w:rsidRPr="00E14FF5" w:rsidRDefault="007C21F9">
            <w:pPr>
              <w:ind w:firstLineChars="100" w:firstLine="201"/>
              <w:jc w:val="right"/>
              <w:cnfStyle w:val="000000100000" w:firstRow="0" w:lastRow="0" w:firstColumn="0" w:lastColumn="0" w:oddVBand="0" w:evenVBand="0" w:oddHBand="1" w:evenHBand="0" w:firstRowFirstColumn="0" w:firstRowLastColumn="0" w:lastRowFirstColumn="0" w:lastRowLastColumn="0"/>
              <w:rPr>
                <w:rFonts w:ascii="Times New Roman" w:hAnsi="Times New Roman"/>
                <w:b/>
                <w:sz w:val="20"/>
                <w:szCs w:val="20"/>
              </w:rPr>
            </w:pPr>
            <w:r>
              <w:rPr>
                <w:rFonts w:ascii="Times New Roman" w:hAnsi="Times New Roman"/>
                <w:b/>
                <w:sz w:val="20"/>
                <w:szCs w:val="20"/>
              </w:rPr>
              <w:t>5,600,000</w:t>
            </w:r>
          </w:p>
        </w:tc>
        <w:tc>
          <w:tcPr>
            <w:tcW w:w="1350" w:type="dxa"/>
            <w:tcBorders>
              <w:top w:val="single" w:sz="12" w:space="0" w:color="4BACC6" w:themeColor="accent5"/>
              <w:left w:val="single" w:sz="8" w:space="0" w:color="4BACC6" w:themeColor="accent5"/>
              <w:bottom w:val="single" w:sz="12" w:space="0" w:color="4BACC6" w:themeColor="accent5"/>
              <w:right w:val="single" w:sz="12" w:space="0" w:color="4BACC6" w:themeColor="accent5"/>
            </w:tcBorders>
            <w:vAlign w:val="bottom"/>
          </w:tcPr>
          <w:p w14:paraId="26E479A1" w14:textId="77777777" w:rsidR="00C8535A" w:rsidRPr="00E14FF5" w:rsidRDefault="007C21F9">
            <w:pPr>
              <w:ind w:firstLineChars="100" w:firstLine="201"/>
              <w:jc w:val="right"/>
              <w:cnfStyle w:val="000000100000" w:firstRow="0" w:lastRow="0" w:firstColumn="0" w:lastColumn="0" w:oddVBand="0" w:evenVBand="0" w:oddHBand="1" w:evenHBand="0" w:firstRowFirstColumn="0" w:firstRowLastColumn="0" w:lastRowFirstColumn="0" w:lastRowLastColumn="0"/>
              <w:rPr>
                <w:rFonts w:ascii="Times New Roman" w:hAnsi="Times New Roman"/>
                <w:b/>
                <w:sz w:val="20"/>
                <w:szCs w:val="20"/>
              </w:rPr>
            </w:pPr>
            <w:r>
              <w:rPr>
                <w:rFonts w:ascii="Times New Roman" w:hAnsi="Times New Roman"/>
                <w:b/>
                <w:sz w:val="20"/>
                <w:szCs w:val="20"/>
              </w:rPr>
              <w:t>7,480,000</w:t>
            </w:r>
          </w:p>
        </w:tc>
      </w:tr>
    </w:tbl>
    <w:p w14:paraId="26E479A3" w14:textId="77777777" w:rsidR="00E446CB" w:rsidRPr="00E14FF5" w:rsidRDefault="00E446CB" w:rsidP="00FC7542">
      <w:pPr>
        <w:jc w:val="left"/>
      </w:pPr>
    </w:p>
    <w:p w14:paraId="26E479A4" w14:textId="77777777" w:rsidR="00E446CB" w:rsidRPr="00E14FF5" w:rsidRDefault="00E446CB" w:rsidP="00E446CB">
      <w:pPr>
        <w:keepNext/>
        <w:spacing w:after="120"/>
        <w:jc w:val="left"/>
        <w:rPr>
          <w:szCs w:val="22"/>
        </w:rPr>
      </w:pPr>
      <w:bookmarkStart w:id="184" w:name="Table6"/>
      <w:r w:rsidRPr="00E14FF5">
        <w:rPr>
          <w:szCs w:val="22"/>
        </w:rPr>
        <w:t xml:space="preserve">Table </w:t>
      </w:r>
      <w:bookmarkEnd w:id="184"/>
      <w:r w:rsidRPr="00E14FF5">
        <w:fldChar w:fldCharType="begin"/>
      </w:r>
      <w:r w:rsidRPr="00E14FF5">
        <w:instrText xml:space="preserve"> SEQ Table \* ARABIC </w:instrText>
      </w:r>
      <w:r w:rsidRPr="00E14FF5">
        <w:fldChar w:fldCharType="separate"/>
      </w:r>
      <w:r w:rsidR="000C5DEB">
        <w:rPr>
          <w:noProof/>
        </w:rPr>
        <w:t>7</w:t>
      </w:r>
      <w:r w:rsidRPr="00E14FF5">
        <w:fldChar w:fldCharType="end"/>
      </w:r>
      <w:r w:rsidRPr="00E14FF5">
        <w:rPr>
          <w:szCs w:val="22"/>
        </w:rPr>
        <w:t>:  Estimated project management budget/cost</w:t>
      </w:r>
      <w:r w:rsidR="00050572" w:rsidRPr="00E14FF5">
        <w:rPr>
          <w:szCs w:val="22"/>
        </w:rPr>
        <w:t>*</w:t>
      </w:r>
      <w:r w:rsidRPr="00E14FF5">
        <w:rPr>
          <w:szCs w:val="22"/>
        </w:rPr>
        <w:t xml:space="preserve"> (estimated cost for the entire project)</w:t>
      </w:r>
    </w:p>
    <w:tbl>
      <w:tblPr>
        <w:tblW w:w="9282" w:type="dxa"/>
        <w:tblInd w:w="93" w:type="dxa"/>
        <w:tblLayout w:type="fixed"/>
        <w:tblLook w:val="04A0" w:firstRow="1" w:lastRow="0" w:firstColumn="1" w:lastColumn="0" w:noHBand="0" w:noVBand="1"/>
      </w:tblPr>
      <w:tblGrid>
        <w:gridCol w:w="4155"/>
        <w:gridCol w:w="1080"/>
        <w:gridCol w:w="897"/>
        <w:gridCol w:w="1080"/>
        <w:gridCol w:w="1170"/>
        <w:gridCol w:w="900"/>
      </w:tblGrid>
      <w:tr w:rsidR="006537BD" w:rsidRPr="00E14FF5" w14:paraId="26E479AB" w14:textId="77777777" w:rsidTr="0071137F">
        <w:trPr>
          <w:trHeight w:val="780"/>
        </w:trPr>
        <w:tc>
          <w:tcPr>
            <w:tcW w:w="4155"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26E479A5" w14:textId="77777777" w:rsidR="006537BD" w:rsidRPr="00E14FF5" w:rsidRDefault="006537BD" w:rsidP="00FA4F1E">
            <w:pPr>
              <w:spacing w:after="0"/>
              <w:jc w:val="left"/>
              <w:rPr>
                <w:b/>
                <w:sz w:val="18"/>
                <w:szCs w:val="18"/>
              </w:rPr>
            </w:pPr>
            <w:r w:rsidRPr="00E14FF5">
              <w:rPr>
                <w:b/>
                <w:sz w:val="18"/>
                <w:szCs w:val="18"/>
              </w:rPr>
              <w:t>Project Management</w:t>
            </w:r>
          </w:p>
        </w:tc>
        <w:tc>
          <w:tcPr>
            <w:tcW w:w="108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26E479A6" w14:textId="77777777" w:rsidR="006537BD" w:rsidRPr="00E14FF5" w:rsidRDefault="006537BD" w:rsidP="00FA4F1E">
            <w:pPr>
              <w:spacing w:after="0"/>
              <w:jc w:val="center"/>
              <w:rPr>
                <w:b/>
                <w:sz w:val="18"/>
                <w:szCs w:val="18"/>
              </w:rPr>
            </w:pPr>
            <w:r w:rsidRPr="00E14FF5">
              <w:rPr>
                <w:b/>
                <w:sz w:val="18"/>
                <w:szCs w:val="18"/>
              </w:rPr>
              <w:t>Estimated Staff weeks</w:t>
            </w:r>
          </w:p>
        </w:tc>
        <w:tc>
          <w:tcPr>
            <w:tcW w:w="897"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26E479A7" w14:textId="77777777" w:rsidR="006537BD" w:rsidRPr="00E14FF5" w:rsidRDefault="006537BD" w:rsidP="00FA4F1E">
            <w:pPr>
              <w:spacing w:after="0"/>
              <w:jc w:val="center"/>
              <w:rPr>
                <w:b/>
                <w:sz w:val="18"/>
                <w:szCs w:val="18"/>
              </w:rPr>
            </w:pPr>
            <w:r w:rsidRPr="00E14FF5">
              <w:rPr>
                <w:b/>
                <w:sz w:val="18"/>
                <w:szCs w:val="18"/>
              </w:rPr>
              <w:t>GEF ($)</w:t>
            </w:r>
          </w:p>
        </w:tc>
        <w:tc>
          <w:tcPr>
            <w:tcW w:w="108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26E479A8" w14:textId="77777777" w:rsidR="006537BD" w:rsidRPr="00E14FF5" w:rsidRDefault="006537BD" w:rsidP="00FA4F1E">
            <w:pPr>
              <w:spacing w:after="0"/>
              <w:jc w:val="center"/>
              <w:rPr>
                <w:b/>
                <w:sz w:val="18"/>
                <w:szCs w:val="18"/>
              </w:rPr>
            </w:pPr>
            <w:r w:rsidRPr="00E14FF5">
              <w:rPr>
                <w:b/>
                <w:sz w:val="18"/>
                <w:szCs w:val="18"/>
              </w:rPr>
              <w:t>Co-Financing UNDP ($)</w:t>
            </w:r>
          </w:p>
        </w:tc>
        <w:tc>
          <w:tcPr>
            <w:tcW w:w="117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26E479A9" w14:textId="77777777" w:rsidR="006537BD" w:rsidRPr="00E14FF5" w:rsidRDefault="006537BD" w:rsidP="00FA4F1E">
            <w:pPr>
              <w:spacing w:after="0"/>
              <w:jc w:val="center"/>
              <w:rPr>
                <w:b/>
                <w:sz w:val="18"/>
                <w:szCs w:val="18"/>
              </w:rPr>
            </w:pPr>
            <w:r w:rsidRPr="00E14FF5">
              <w:rPr>
                <w:b/>
                <w:sz w:val="18"/>
                <w:szCs w:val="18"/>
              </w:rPr>
              <w:t>Co-Financing Gov't in-kind ($)</w:t>
            </w:r>
          </w:p>
        </w:tc>
        <w:tc>
          <w:tcPr>
            <w:tcW w:w="90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26E479AA" w14:textId="77777777" w:rsidR="006537BD" w:rsidRPr="00E14FF5" w:rsidRDefault="006537BD" w:rsidP="00FA4F1E">
            <w:pPr>
              <w:spacing w:after="0"/>
              <w:jc w:val="center"/>
              <w:rPr>
                <w:b/>
                <w:sz w:val="18"/>
                <w:szCs w:val="18"/>
              </w:rPr>
            </w:pPr>
            <w:r w:rsidRPr="00E14FF5">
              <w:rPr>
                <w:b/>
                <w:sz w:val="18"/>
                <w:szCs w:val="18"/>
              </w:rPr>
              <w:t>Project Total ($)</w:t>
            </w:r>
          </w:p>
        </w:tc>
      </w:tr>
      <w:tr w:rsidR="006537BD" w:rsidRPr="00E14FF5" w14:paraId="26E479B2" w14:textId="77777777" w:rsidTr="0071137F">
        <w:trPr>
          <w:trHeight w:val="255"/>
        </w:trPr>
        <w:tc>
          <w:tcPr>
            <w:tcW w:w="4155"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26E479AC" w14:textId="77777777" w:rsidR="006537BD" w:rsidRPr="00E14FF5" w:rsidRDefault="006537BD" w:rsidP="00FA4F1E">
            <w:pPr>
              <w:spacing w:after="0"/>
              <w:jc w:val="left"/>
              <w:rPr>
                <w:bCs w:val="0"/>
                <w:sz w:val="20"/>
                <w:szCs w:val="20"/>
              </w:rPr>
            </w:pPr>
            <w:r w:rsidRPr="00E14FF5">
              <w:rPr>
                <w:bCs w:val="0"/>
                <w:sz w:val="20"/>
                <w:szCs w:val="20"/>
              </w:rPr>
              <w:t>Locally recruited personnel: Project Manager (a)</w:t>
            </w:r>
          </w:p>
        </w:tc>
        <w:tc>
          <w:tcPr>
            <w:tcW w:w="1080" w:type="dxa"/>
            <w:tcBorders>
              <w:top w:val="single" w:sz="8" w:space="0" w:color="auto"/>
              <w:left w:val="nil"/>
              <w:bottom w:val="single" w:sz="4" w:space="0" w:color="auto"/>
              <w:right w:val="single" w:sz="4" w:space="0" w:color="auto"/>
            </w:tcBorders>
            <w:shd w:val="clear" w:color="auto" w:fill="auto"/>
            <w:vAlign w:val="center"/>
            <w:hideMark/>
          </w:tcPr>
          <w:p w14:paraId="26E479AD" w14:textId="77777777" w:rsidR="006537BD" w:rsidRPr="00E14FF5" w:rsidRDefault="00E93BA0" w:rsidP="00FA4F1E">
            <w:pPr>
              <w:spacing w:after="0"/>
              <w:jc w:val="center"/>
              <w:rPr>
                <w:bCs w:val="0"/>
                <w:sz w:val="20"/>
                <w:szCs w:val="20"/>
              </w:rPr>
            </w:pPr>
            <w:r>
              <w:rPr>
                <w:bCs w:val="0"/>
                <w:sz w:val="20"/>
                <w:szCs w:val="20"/>
              </w:rPr>
              <w:t>124</w:t>
            </w:r>
          </w:p>
        </w:tc>
        <w:tc>
          <w:tcPr>
            <w:tcW w:w="897" w:type="dxa"/>
            <w:tcBorders>
              <w:top w:val="single" w:sz="8" w:space="0" w:color="auto"/>
              <w:left w:val="nil"/>
              <w:bottom w:val="single" w:sz="4" w:space="0" w:color="auto"/>
              <w:right w:val="single" w:sz="4" w:space="0" w:color="auto"/>
            </w:tcBorders>
            <w:shd w:val="clear" w:color="auto" w:fill="auto"/>
            <w:vAlign w:val="center"/>
            <w:hideMark/>
          </w:tcPr>
          <w:p w14:paraId="26E479AE" w14:textId="77777777" w:rsidR="006537BD" w:rsidRPr="00E14FF5" w:rsidRDefault="006537BD" w:rsidP="00FA4F1E">
            <w:pPr>
              <w:spacing w:after="0"/>
              <w:jc w:val="center"/>
              <w:rPr>
                <w:bCs w:val="0"/>
                <w:sz w:val="20"/>
                <w:szCs w:val="20"/>
              </w:rPr>
            </w:pPr>
            <w:r w:rsidRPr="00E14FF5">
              <w:rPr>
                <w:bCs w:val="0"/>
                <w:sz w:val="20"/>
                <w:szCs w:val="20"/>
              </w:rPr>
              <w:t>90,000</w:t>
            </w:r>
          </w:p>
        </w:tc>
        <w:tc>
          <w:tcPr>
            <w:tcW w:w="1080" w:type="dxa"/>
            <w:tcBorders>
              <w:top w:val="single" w:sz="8" w:space="0" w:color="auto"/>
              <w:left w:val="nil"/>
              <w:bottom w:val="single" w:sz="4" w:space="0" w:color="auto"/>
              <w:right w:val="single" w:sz="4" w:space="0" w:color="auto"/>
            </w:tcBorders>
            <w:shd w:val="clear" w:color="auto" w:fill="auto"/>
            <w:vAlign w:val="center"/>
            <w:hideMark/>
          </w:tcPr>
          <w:p w14:paraId="26E479AF" w14:textId="77777777" w:rsidR="006537BD" w:rsidRPr="006537BD" w:rsidRDefault="006537BD" w:rsidP="00FA4F1E">
            <w:pPr>
              <w:spacing w:after="0"/>
              <w:jc w:val="center"/>
              <w:rPr>
                <w:bCs w:val="0"/>
                <w:sz w:val="20"/>
                <w:szCs w:val="20"/>
              </w:rPr>
            </w:pPr>
            <w:r w:rsidRPr="006537BD">
              <w:rPr>
                <w:bCs w:val="0"/>
                <w:sz w:val="20"/>
                <w:szCs w:val="20"/>
              </w:rPr>
              <w:t>3,000</w:t>
            </w:r>
          </w:p>
        </w:tc>
        <w:tc>
          <w:tcPr>
            <w:tcW w:w="1170" w:type="dxa"/>
            <w:tcBorders>
              <w:top w:val="single" w:sz="8" w:space="0" w:color="auto"/>
              <w:left w:val="nil"/>
              <w:bottom w:val="single" w:sz="4" w:space="0" w:color="auto"/>
              <w:right w:val="single" w:sz="4" w:space="0" w:color="auto"/>
            </w:tcBorders>
            <w:shd w:val="clear" w:color="auto" w:fill="auto"/>
            <w:vAlign w:val="center"/>
            <w:hideMark/>
          </w:tcPr>
          <w:p w14:paraId="26E479B0" w14:textId="77777777" w:rsidR="006537BD" w:rsidRPr="006537BD" w:rsidRDefault="006537BD" w:rsidP="00FA4F1E">
            <w:pPr>
              <w:spacing w:after="0"/>
              <w:jc w:val="center"/>
              <w:rPr>
                <w:bCs w:val="0"/>
                <w:sz w:val="20"/>
                <w:szCs w:val="20"/>
              </w:rPr>
            </w:pPr>
            <w:r w:rsidRPr="006537BD">
              <w:rPr>
                <w:bCs w:val="0"/>
                <w:sz w:val="20"/>
                <w:szCs w:val="20"/>
              </w:rPr>
              <w:t>0</w:t>
            </w:r>
          </w:p>
        </w:tc>
        <w:tc>
          <w:tcPr>
            <w:tcW w:w="900" w:type="dxa"/>
            <w:tcBorders>
              <w:top w:val="single" w:sz="8" w:space="0" w:color="auto"/>
              <w:left w:val="nil"/>
              <w:bottom w:val="single" w:sz="4" w:space="0" w:color="auto"/>
              <w:right w:val="single" w:sz="8" w:space="0" w:color="auto"/>
            </w:tcBorders>
            <w:shd w:val="clear" w:color="auto" w:fill="auto"/>
            <w:vAlign w:val="center"/>
            <w:hideMark/>
          </w:tcPr>
          <w:p w14:paraId="26E479B1" w14:textId="77777777" w:rsidR="006537BD" w:rsidRPr="00E14FF5" w:rsidRDefault="006537BD" w:rsidP="00FA4F1E">
            <w:pPr>
              <w:spacing w:after="0"/>
              <w:jc w:val="center"/>
              <w:rPr>
                <w:bCs w:val="0"/>
                <w:sz w:val="20"/>
                <w:szCs w:val="20"/>
              </w:rPr>
            </w:pPr>
            <w:r w:rsidRPr="00E14FF5">
              <w:rPr>
                <w:bCs w:val="0"/>
                <w:sz w:val="20"/>
                <w:szCs w:val="20"/>
              </w:rPr>
              <w:t>93,000</w:t>
            </w:r>
          </w:p>
        </w:tc>
      </w:tr>
      <w:tr w:rsidR="006537BD" w:rsidRPr="00E14FF5" w14:paraId="26E479B9" w14:textId="77777777" w:rsidTr="006537BD">
        <w:trPr>
          <w:trHeight w:val="255"/>
        </w:trPr>
        <w:tc>
          <w:tcPr>
            <w:tcW w:w="4155" w:type="dxa"/>
            <w:tcBorders>
              <w:top w:val="nil"/>
              <w:left w:val="single" w:sz="8" w:space="0" w:color="auto"/>
              <w:bottom w:val="single" w:sz="4" w:space="0" w:color="auto"/>
              <w:right w:val="single" w:sz="4" w:space="0" w:color="auto"/>
            </w:tcBorders>
            <w:shd w:val="clear" w:color="auto" w:fill="auto"/>
            <w:vAlign w:val="center"/>
            <w:hideMark/>
          </w:tcPr>
          <w:p w14:paraId="26E479B3" w14:textId="77777777" w:rsidR="006537BD" w:rsidRPr="00E14FF5" w:rsidRDefault="006537BD" w:rsidP="00FA4F1E">
            <w:pPr>
              <w:spacing w:after="0"/>
              <w:jc w:val="left"/>
              <w:rPr>
                <w:bCs w:val="0"/>
                <w:sz w:val="20"/>
                <w:szCs w:val="20"/>
              </w:rPr>
            </w:pPr>
            <w:r w:rsidRPr="00E14FF5">
              <w:rPr>
                <w:bCs w:val="0"/>
                <w:sz w:val="20"/>
                <w:szCs w:val="20"/>
              </w:rPr>
              <w:t>Locally recruited personnel: Project Assistant (b)</w:t>
            </w:r>
          </w:p>
        </w:tc>
        <w:tc>
          <w:tcPr>
            <w:tcW w:w="1080" w:type="dxa"/>
            <w:tcBorders>
              <w:top w:val="nil"/>
              <w:left w:val="nil"/>
              <w:bottom w:val="single" w:sz="4" w:space="0" w:color="auto"/>
              <w:right w:val="single" w:sz="4" w:space="0" w:color="auto"/>
            </w:tcBorders>
            <w:shd w:val="clear" w:color="auto" w:fill="auto"/>
            <w:vAlign w:val="center"/>
            <w:hideMark/>
          </w:tcPr>
          <w:p w14:paraId="26E479B4" w14:textId="77777777" w:rsidR="006537BD" w:rsidRPr="00E14FF5" w:rsidRDefault="00E93BA0" w:rsidP="00FA4F1E">
            <w:pPr>
              <w:spacing w:after="0"/>
              <w:jc w:val="center"/>
              <w:rPr>
                <w:bCs w:val="0"/>
                <w:sz w:val="20"/>
                <w:szCs w:val="20"/>
              </w:rPr>
            </w:pPr>
            <w:r>
              <w:rPr>
                <w:bCs w:val="0"/>
                <w:sz w:val="20"/>
                <w:szCs w:val="20"/>
              </w:rPr>
              <w:t>186</w:t>
            </w:r>
          </w:p>
        </w:tc>
        <w:tc>
          <w:tcPr>
            <w:tcW w:w="897" w:type="dxa"/>
            <w:tcBorders>
              <w:top w:val="nil"/>
              <w:left w:val="nil"/>
              <w:bottom w:val="single" w:sz="4" w:space="0" w:color="auto"/>
              <w:right w:val="single" w:sz="4" w:space="0" w:color="auto"/>
            </w:tcBorders>
            <w:shd w:val="clear" w:color="auto" w:fill="auto"/>
            <w:vAlign w:val="center"/>
            <w:hideMark/>
          </w:tcPr>
          <w:p w14:paraId="26E479B5" w14:textId="77777777" w:rsidR="006537BD" w:rsidRPr="00E14FF5" w:rsidRDefault="006537BD" w:rsidP="00FA4F1E">
            <w:pPr>
              <w:spacing w:after="0"/>
              <w:jc w:val="center"/>
              <w:rPr>
                <w:bCs w:val="0"/>
                <w:sz w:val="20"/>
                <w:szCs w:val="20"/>
              </w:rPr>
            </w:pPr>
            <w:r w:rsidRPr="00E14FF5">
              <w:rPr>
                <w:bCs w:val="0"/>
                <w:sz w:val="20"/>
                <w:szCs w:val="20"/>
              </w:rPr>
              <w:t>20,000</w:t>
            </w:r>
          </w:p>
        </w:tc>
        <w:tc>
          <w:tcPr>
            <w:tcW w:w="1080" w:type="dxa"/>
            <w:tcBorders>
              <w:top w:val="nil"/>
              <w:left w:val="nil"/>
              <w:bottom w:val="single" w:sz="4" w:space="0" w:color="auto"/>
              <w:right w:val="single" w:sz="4" w:space="0" w:color="auto"/>
            </w:tcBorders>
            <w:shd w:val="clear" w:color="auto" w:fill="auto"/>
            <w:vAlign w:val="center"/>
            <w:hideMark/>
          </w:tcPr>
          <w:p w14:paraId="26E479B6" w14:textId="77777777" w:rsidR="006537BD" w:rsidRPr="006537BD" w:rsidRDefault="006537BD" w:rsidP="00FA4F1E">
            <w:pPr>
              <w:spacing w:after="0"/>
              <w:jc w:val="center"/>
              <w:rPr>
                <w:bCs w:val="0"/>
                <w:sz w:val="20"/>
                <w:szCs w:val="20"/>
              </w:rPr>
            </w:pPr>
            <w:r w:rsidRPr="006537BD">
              <w:rPr>
                <w:bCs w:val="0"/>
                <w:sz w:val="20"/>
                <w:szCs w:val="20"/>
              </w:rPr>
              <w:t>3,000</w:t>
            </w:r>
          </w:p>
        </w:tc>
        <w:tc>
          <w:tcPr>
            <w:tcW w:w="1170" w:type="dxa"/>
            <w:tcBorders>
              <w:top w:val="nil"/>
              <w:left w:val="nil"/>
              <w:bottom w:val="single" w:sz="4" w:space="0" w:color="auto"/>
              <w:right w:val="single" w:sz="4" w:space="0" w:color="auto"/>
            </w:tcBorders>
            <w:shd w:val="clear" w:color="auto" w:fill="auto"/>
            <w:vAlign w:val="center"/>
            <w:hideMark/>
          </w:tcPr>
          <w:p w14:paraId="26E479B7" w14:textId="77777777" w:rsidR="006537BD" w:rsidRPr="006537BD" w:rsidRDefault="006537BD" w:rsidP="00FA4F1E">
            <w:pPr>
              <w:spacing w:after="0"/>
              <w:jc w:val="center"/>
              <w:rPr>
                <w:bCs w:val="0"/>
                <w:sz w:val="20"/>
                <w:szCs w:val="20"/>
              </w:rPr>
            </w:pPr>
            <w:r w:rsidRPr="006537BD">
              <w:rPr>
                <w:bCs w:val="0"/>
                <w:sz w:val="20"/>
                <w:szCs w:val="20"/>
              </w:rPr>
              <w:t>0</w:t>
            </w:r>
          </w:p>
        </w:tc>
        <w:tc>
          <w:tcPr>
            <w:tcW w:w="900" w:type="dxa"/>
            <w:tcBorders>
              <w:top w:val="nil"/>
              <w:left w:val="nil"/>
              <w:bottom w:val="single" w:sz="4" w:space="0" w:color="auto"/>
              <w:right w:val="single" w:sz="8" w:space="0" w:color="auto"/>
            </w:tcBorders>
            <w:shd w:val="clear" w:color="auto" w:fill="auto"/>
            <w:vAlign w:val="center"/>
            <w:hideMark/>
          </w:tcPr>
          <w:p w14:paraId="26E479B8" w14:textId="77777777" w:rsidR="006537BD" w:rsidRPr="00E14FF5" w:rsidRDefault="006537BD" w:rsidP="00FA4F1E">
            <w:pPr>
              <w:spacing w:after="0"/>
              <w:jc w:val="center"/>
              <w:rPr>
                <w:bCs w:val="0"/>
                <w:sz w:val="20"/>
                <w:szCs w:val="20"/>
              </w:rPr>
            </w:pPr>
            <w:r w:rsidRPr="00E14FF5">
              <w:rPr>
                <w:bCs w:val="0"/>
                <w:sz w:val="20"/>
                <w:szCs w:val="20"/>
              </w:rPr>
              <w:t>23,000</w:t>
            </w:r>
          </w:p>
        </w:tc>
      </w:tr>
      <w:tr w:rsidR="006537BD" w:rsidRPr="00E14FF5" w14:paraId="26E479C0" w14:textId="77777777" w:rsidTr="006537BD">
        <w:trPr>
          <w:trHeight w:val="255"/>
        </w:trPr>
        <w:tc>
          <w:tcPr>
            <w:tcW w:w="4155" w:type="dxa"/>
            <w:tcBorders>
              <w:top w:val="nil"/>
              <w:left w:val="single" w:sz="8" w:space="0" w:color="auto"/>
              <w:bottom w:val="single" w:sz="4" w:space="0" w:color="auto"/>
              <w:right w:val="single" w:sz="4" w:space="0" w:color="auto"/>
            </w:tcBorders>
            <w:shd w:val="clear" w:color="auto" w:fill="auto"/>
            <w:vAlign w:val="center"/>
            <w:hideMark/>
          </w:tcPr>
          <w:p w14:paraId="26E479BA" w14:textId="77777777" w:rsidR="006537BD" w:rsidRPr="00E14FF5" w:rsidRDefault="006537BD" w:rsidP="00FA4F1E">
            <w:pPr>
              <w:spacing w:after="0"/>
              <w:jc w:val="left"/>
              <w:rPr>
                <w:bCs w:val="0"/>
                <w:sz w:val="20"/>
                <w:szCs w:val="20"/>
              </w:rPr>
            </w:pPr>
            <w:r w:rsidRPr="00E14FF5">
              <w:rPr>
                <w:bCs w:val="0"/>
                <w:sz w:val="20"/>
                <w:szCs w:val="20"/>
              </w:rPr>
              <w:t xml:space="preserve">Internationally recruited personnel:  Evaluation Specialist (2x) (c) </w:t>
            </w:r>
          </w:p>
        </w:tc>
        <w:tc>
          <w:tcPr>
            <w:tcW w:w="1080" w:type="dxa"/>
            <w:tcBorders>
              <w:top w:val="nil"/>
              <w:left w:val="nil"/>
              <w:bottom w:val="single" w:sz="4" w:space="0" w:color="auto"/>
              <w:right w:val="single" w:sz="4" w:space="0" w:color="auto"/>
            </w:tcBorders>
            <w:shd w:val="clear" w:color="auto" w:fill="auto"/>
            <w:vAlign w:val="center"/>
            <w:hideMark/>
          </w:tcPr>
          <w:p w14:paraId="26E479BB" w14:textId="77777777" w:rsidR="006537BD" w:rsidRPr="00E14FF5" w:rsidRDefault="00E93BA0" w:rsidP="00FA4F1E">
            <w:pPr>
              <w:spacing w:after="0"/>
              <w:jc w:val="center"/>
              <w:rPr>
                <w:bCs w:val="0"/>
                <w:sz w:val="20"/>
                <w:szCs w:val="20"/>
              </w:rPr>
            </w:pPr>
            <w:r>
              <w:rPr>
                <w:bCs w:val="0"/>
                <w:sz w:val="20"/>
                <w:szCs w:val="20"/>
              </w:rPr>
              <w:t>10</w:t>
            </w:r>
          </w:p>
        </w:tc>
        <w:tc>
          <w:tcPr>
            <w:tcW w:w="897" w:type="dxa"/>
            <w:tcBorders>
              <w:top w:val="nil"/>
              <w:left w:val="nil"/>
              <w:bottom w:val="single" w:sz="4" w:space="0" w:color="auto"/>
              <w:right w:val="single" w:sz="4" w:space="0" w:color="auto"/>
            </w:tcBorders>
            <w:shd w:val="clear" w:color="auto" w:fill="auto"/>
            <w:vAlign w:val="center"/>
            <w:hideMark/>
          </w:tcPr>
          <w:p w14:paraId="26E479BC" w14:textId="77777777" w:rsidR="006537BD" w:rsidRPr="00E14FF5" w:rsidRDefault="006537BD" w:rsidP="00FA4F1E">
            <w:pPr>
              <w:spacing w:after="0"/>
              <w:jc w:val="center"/>
              <w:rPr>
                <w:bCs w:val="0"/>
                <w:sz w:val="20"/>
                <w:szCs w:val="20"/>
              </w:rPr>
            </w:pPr>
            <w:r w:rsidRPr="00E14FF5">
              <w:rPr>
                <w:bCs w:val="0"/>
                <w:sz w:val="20"/>
                <w:szCs w:val="20"/>
              </w:rPr>
              <w:t>50,000</w:t>
            </w:r>
          </w:p>
        </w:tc>
        <w:tc>
          <w:tcPr>
            <w:tcW w:w="1080" w:type="dxa"/>
            <w:tcBorders>
              <w:top w:val="nil"/>
              <w:left w:val="nil"/>
              <w:bottom w:val="single" w:sz="4" w:space="0" w:color="auto"/>
              <w:right w:val="single" w:sz="4" w:space="0" w:color="auto"/>
            </w:tcBorders>
            <w:shd w:val="clear" w:color="auto" w:fill="auto"/>
            <w:vAlign w:val="center"/>
            <w:hideMark/>
          </w:tcPr>
          <w:p w14:paraId="26E479BD" w14:textId="77777777" w:rsidR="006537BD" w:rsidRPr="006537BD" w:rsidRDefault="006537BD" w:rsidP="00FA4F1E">
            <w:pPr>
              <w:spacing w:after="0"/>
              <w:jc w:val="center"/>
              <w:rPr>
                <w:bCs w:val="0"/>
                <w:sz w:val="20"/>
                <w:szCs w:val="20"/>
              </w:rPr>
            </w:pPr>
            <w:r w:rsidRPr="006537BD">
              <w:rPr>
                <w:bCs w:val="0"/>
                <w:sz w:val="20"/>
                <w:szCs w:val="20"/>
              </w:rPr>
              <w:t>2,000</w:t>
            </w:r>
          </w:p>
        </w:tc>
        <w:tc>
          <w:tcPr>
            <w:tcW w:w="1170" w:type="dxa"/>
            <w:tcBorders>
              <w:top w:val="nil"/>
              <w:left w:val="nil"/>
              <w:bottom w:val="single" w:sz="4" w:space="0" w:color="auto"/>
              <w:right w:val="single" w:sz="4" w:space="0" w:color="auto"/>
            </w:tcBorders>
            <w:shd w:val="clear" w:color="auto" w:fill="auto"/>
            <w:vAlign w:val="center"/>
            <w:hideMark/>
          </w:tcPr>
          <w:p w14:paraId="26E479BE" w14:textId="77777777" w:rsidR="006537BD" w:rsidRPr="006537BD" w:rsidRDefault="006537BD" w:rsidP="00FA4F1E">
            <w:pPr>
              <w:spacing w:after="0"/>
              <w:jc w:val="center"/>
              <w:rPr>
                <w:bCs w:val="0"/>
                <w:sz w:val="20"/>
                <w:szCs w:val="20"/>
              </w:rPr>
            </w:pPr>
            <w:r w:rsidRPr="006537BD">
              <w:rPr>
                <w:bCs w:val="0"/>
                <w:sz w:val="20"/>
                <w:szCs w:val="20"/>
              </w:rPr>
              <w:t>20,000</w:t>
            </w:r>
          </w:p>
        </w:tc>
        <w:tc>
          <w:tcPr>
            <w:tcW w:w="900" w:type="dxa"/>
            <w:tcBorders>
              <w:top w:val="nil"/>
              <w:left w:val="single" w:sz="4" w:space="0" w:color="auto"/>
              <w:bottom w:val="single" w:sz="4" w:space="0" w:color="auto"/>
              <w:right w:val="single" w:sz="8" w:space="0" w:color="auto"/>
            </w:tcBorders>
            <w:shd w:val="clear" w:color="auto" w:fill="auto"/>
            <w:vAlign w:val="center"/>
            <w:hideMark/>
          </w:tcPr>
          <w:p w14:paraId="26E479BF" w14:textId="77777777" w:rsidR="006537BD" w:rsidRPr="00E14FF5" w:rsidRDefault="006537BD" w:rsidP="00FA4F1E">
            <w:pPr>
              <w:spacing w:after="0"/>
              <w:jc w:val="center"/>
              <w:rPr>
                <w:bCs w:val="0"/>
                <w:sz w:val="20"/>
                <w:szCs w:val="20"/>
              </w:rPr>
            </w:pPr>
            <w:r w:rsidRPr="00E14FF5">
              <w:rPr>
                <w:bCs w:val="0"/>
                <w:sz w:val="20"/>
                <w:szCs w:val="20"/>
              </w:rPr>
              <w:t>72,000</w:t>
            </w:r>
          </w:p>
        </w:tc>
      </w:tr>
      <w:tr w:rsidR="006537BD" w:rsidRPr="00E14FF5" w14:paraId="26E479C7" w14:textId="77777777" w:rsidTr="006537BD">
        <w:trPr>
          <w:trHeight w:val="255"/>
        </w:trPr>
        <w:tc>
          <w:tcPr>
            <w:tcW w:w="4155" w:type="dxa"/>
            <w:tcBorders>
              <w:top w:val="nil"/>
              <w:left w:val="single" w:sz="8" w:space="0" w:color="auto"/>
              <w:bottom w:val="single" w:sz="4" w:space="0" w:color="auto"/>
              <w:right w:val="single" w:sz="4" w:space="0" w:color="auto"/>
            </w:tcBorders>
            <w:shd w:val="clear" w:color="auto" w:fill="auto"/>
            <w:vAlign w:val="center"/>
            <w:hideMark/>
          </w:tcPr>
          <w:p w14:paraId="26E479C1" w14:textId="77777777" w:rsidR="006537BD" w:rsidRPr="00E14FF5" w:rsidRDefault="006537BD" w:rsidP="00FA4F1E">
            <w:pPr>
              <w:spacing w:after="0"/>
              <w:jc w:val="left"/>
              <w:rPr>
                <w:bCs w:val="0"/>
                <w:sz w:val="20"/>
                <w:szCs w:val="20"/>
              </w:rPr>
            </w:pPr>
            <w:r w:rsidRPr="00E14FF5">
              <w:rPr>
                <w:bCs w:val="0"/>
                <w:sz w:val="20"/>
                <w:szCs w:val="20"/>
              </w:rPr>
              <w:t>Office facilities and communications (d)</w:t>
            </w:r>
          </w:p>
        </w:tc>
        <w:tc>
          <w:tcPr>
            <w:tcW w:w="1080" w:type="dxa"/>
            <w:tcBorders>
              <w:top w:val="nil"/>
              <w:left w:val="nil"/>
              <w:bottom w:val="single" w:sz="4" w:space="0" w:color="auto"/>
              <w:right w:val="single" w:sz="4" w:space="0" w:color="auto"/>
            </w:tcBorders>
            <w:shd w:val="clear" w:color="000000" w:fill="BFBFBF"/>
            <w:vAlign w:val="center"/>
            <w:hideMark/>
          </w:tcPr>
          <w:p w14:paraId="26E479C2" w14:textId="77777777" w:rsidR="006537BD" w:rsidRPr="00E14FF5" w:rsidRDefault="006537BD" w:rsidP="00FA4F1E">
            <w:pPr>
              <w:spacing w:after="0"/>
              <w:jc w:val="center"/>
              <w:rPr>
                <w:bCs w:val="0"/>
                <w:sz w:val="20"/>
                <w:szCs w:val="20"/>
              </w:rPr>
            </w:pPr>
          </w:p>
        </w:tc>
        <w:tc>
          <w:tcPr>
            <w:tcW w:w="897" w:type="dxa"/>
            <w:tcBorders>
              <w:top w:val="nil"/>
              <w:left w:val="nil"/>
              <w:bottom w:val="single" w:sz="4" w:space="0" w:color="auto"/>
              <w:right w:val="single" w:sz="4" w:space="0" w:color="auto"/>
            </w:tcBorders>
            <w:shd w:val="clear" w:color="auto" w:fill="auto"/>
            <w:vAlign w:val="center"/>
            <w:hideMark/>
          </w:tcPr>
          <w:p w14:paraId="26E479C3" w14:textId="77777777" w:rsidR="006537BD" w:rsidRPr="00E14FF5" w:rsidRDefault="006537BD" w:rsidP="00FA4F1E">
            <w:pPr>
              <w:spacing w:after="0"/>
              <w:jc w:val="center"/>
              <w:rPr>
                <w:bCs w:val="0"/>
                <w:sz w:val="20"/>
                <w:szCs w:val="20"/>
              </w:rPr>
            </w:pPr>
            <w:r w:rsidRPr="00E14FF5">
              <w:rPr>
                <w:bCs w:val="0"/>
                <w:sz w:val="20"/>
                <w:szCs w:val="20"/>
              </w:rPr>
              <w:t>4,000</w:t>
            </w:r>
          </w:p>
        </w:tc>
        <w:tc>
          <w:tcPr>
            <w:tcW w:w="1080" w:type="dxa"/>
            <w:tcBorders>
              <w:top w:val="nil"/>
              <w:left w:val="nil"/>
              <w:bottom w:val="single" w:sz="4" w:space="0" w:color="auto"/>
              <w:right w:val="single" w:sz="4" w:space="0" w:color="auto"/>
            </w:tcBorders>
            <w:shd w:val="clear" w:color="auto" w:fill="auto"/>
            <w:vAlign w:val="center"/>
            <w:hideMark/>
          </w:tcPr>
          <w:p w14:paraId="26E479C4" w14:textId="77777777" w:rsidR="006537BD" w:rsidRPr="006537BD" w:rsidRDefault="006537BD" w:rsidP="00FA4F1E">
            <w:pPr>
              <w:spacing w:after="0"/>
              <w:jc w:val="center"/>
              <w:rPr>
                <w:bCs w:val="0"/>
                <w:sz w:val="20"/>
                <w:szCs w:val="20"/>
              </w:rPr>
            </w:pPr>
            <w:r w:rsidRPr="006537BD">
              <w:rPr>
                <w:bCs w:val="0"/>
                <w:sz w:val="20"/>
                <w:szCs w:val="20"/>
              </w:rPr>
              <w:t>12,000</w:t>
            </w:r>
          </w:p>
        </w:tc>
        <w:tc>
          <w:tcPr>
            <w:tcW w:w="1170" w:type="dxa"/>
            <w:tcBorders>
              <w:top w:val="nil"/>
              <w:left w:val="nil"/>
              <w:bottom w:val="single" w:sz="4" w:space="0" w:color="auto"/>
              <w:right w:val="single" w:sz="4" w:space="0" w:color="auto"/>
            </w:tcBorders>
            <w:shd w:val="clear" w:color="auto" w:fill="auto"/>
            <w:vAlign w:val="center"/>
            <w:hideMark/>
          </w:tcPr>
          <w:p w14:paraId="26E479C5" w14:textId="77777777" w:rsidR="006537BD" w:rsidRPr="006537BD" w:rsidRDefault="006537BD" w:rsidP="00FA4F1E">
            <w:pPr>
              <w:spacing w:after="0"/>
              <w:jc w:val="center"/>
              <w:rPr>
                <w:bCs w:val="0"/>
                <w:sz w:val="20"/>
                <w:szCs w:val="20"/>
              </w:rPr>
            </w:pPr>
            <w:r w:rsidRPr="006537BD">
              <w:rPr>
                <w:bCs w:val="0"/>
                <w:sz w:val="20"/>
                <w:szCs w:val="20"/>
              </w:rPr>
              <w:t>60,000</w:t>
            </w:r>
          </w:p>
        </w:tc>
        <w:tc>
          <w:tcPr>
            <w:tcW w:w="900" w:type="dxa"/>
            <w:tcBorders>
              <w:top w:val="nil"/>
              <w:left w:val="single" w:sz="4" w:space="0" w:color="auto"/>
              <w:bottom w:val="single" w:sz="4" w:space="0" w:color="auto"/>
              <w:right w:val="single" w:sz="8" w:space="0" w:color="auto"/>
            </w:tcBorders>
            <w:shd w:val="clear" w:color="auto" w:fill="auto"/>
            <w:vAlign w:val="center"/>
            <w:hideMark/>
          </w:tcPr>
          <w:p w14:paraId="26E479C6" w14:textId="77777777" w:rsidR="006537BD" w:rsidRPr="00E14FF5" w:rsidRDefault="006537BD" w:rsidP="00FA4F1E">
            <w:pPr>
              <w:spacing w:after="0"/>
              <w:jc w:val="center"/>
              <w:rPr>
                <w:bCs w:val="0"/>
                <w:sz w:val="20"/>
                <w:szCs w:val="20"/>
              </w:rPr>
            </w:pPr>
            <w:r>
              <w:rPr>
                <w:bCs w:val="0"/>
                <w:sz w:val="20"/>
                <w:szCs w:val="20"/>
              </w:rPr>
              <w:t>7</w:t>
            </w:r>
            <w:r w:rsidRPr="00E14FF5">
              <w:rPr>
                <w:bCs w:val="0"/>
                <w:sz w:val="20"/>
                <w:szCs w:val="20"/>
              </w:rPr>
              <w:t>6,000</w:t>
            </w:r>
          </w:p>
        </w:tc>
      </w:tr>
      <w:tr w:rsidR="006537BD" w:rsidRPr="00E14FF5" w14:paraId="26E479CE" w14:textId="77777777" w:rsidTr="006537BD">
        <w:trPr>
          <w:trHeight w:val="255"/>
        </w:trPr>
        <w:tc>
          <w:tcPr>
            <w:tcW w:w="4155" w:type="dxa"/>
            <w:tcBorders>
              <w:top w:val="nil"/>
              <w:left w:val="single" w:sz="8" w:space="0" w:color="auto"/>
              <w:bottom w:val="single" w:sz="4" w:space="0" w:color="auto"/>
              <w:right w:val="single" w:sz="4" w:space="0" w:color="auto"/>
            </w:tcBorders>
            <w:shd w:val="clear" w:color="auto" w:fill="auto"/>
            <w:vAlign w:val="center"/>
            <w:hideMark/>
          </w:tcPr>
          <w:p w14:paraId="26E479C8" w14:textId="77777777" w:rsidR="006537BD" w:rsidRPr="00E14FF5" w:rsidRDefault="006537BD" w:rsidP="00FA4F1E">
            <w:pPr>
              <w:spacing w:after="0"/>
              <w:jc w:val="left"/>
              <w:rPr>
                <w:bCs w:val="0"/>
                <w:sz w:val="20"/>
                <w:szCs w:val="20"/>
              </w:rPr>
            </w:pPr>
            <w:r w:rsidRPr="00E14FF5">
              <w:rPr>
                <w:bCs w:val="0"/>
                <w:sz w:val="20"/>
                <w:szCs w:val="20"/>
              </w:rPr>
              <w:t xml:space="preserve">Travel (e) </w:t>
            </w:r>
          </w:p>
        </w:tc>
        <w:tc>
          <w:tcPr>
            <w:tcW w:w="1080" w:type="dxa"/>
            <w:tcBorders>
              <w:top w:val="nil"/>
              <w:left w:val="nil"/>
              <w:bottom w:val="single" w:sz="4" w:space="0" w:color="auto"/>
              <w:right w:val="single" w:sz="4" w:space="0" w:color="auto"/>
            </w:tcBorders>
            <w:shd w:val="clear" w:color="000000" w:fill="BFBFBF"/>
            <w:vAlign w:val="center"/>
            <w:hideMark/>
          </w:tcPr>
          <w:p w14:paraId="26E479C9" w14:textId="77777777" w:rsidR="006537BD" w:rsidRPr="00E14FF5" w:rsidRDefault="006537BD" w:rsidP="00FA4F1E">
            <w:pPr>
              <w:spacing w:after="0"/>
              <w:jc w:val="center"/>
              <w:rPr>
                <w:bCs w:val="0"/>
                <w:sz w:val="20"/>
                <w:szCs w:val="20"/>
              </w:rPr>
            </w:pPr>
          </w:p>
        </w:tc>
        <w:tc>
          <w:tcPr>
            <w:tcW w:w="897" w:type="dxa"/>
            <w:tcBorders>
              <w:top w:val="nil"/>
              <w:left w:val="nil"/>
              <w:bottom w:val="single" w:sz="4" w:space="0" w:color="auto"/>
              <w:right w:val="single" w:sz="4" w:space="0" w:color="auto"/>
            </w:tcBorders>
            <w:shd w:val="clear" w:color="auto" w:fill="auto"/>
            <w:vAlign w:val="center"/>
            <w:hideMark/>
          </w:tcPr>
          <w:p w14:paraId="26E479CA" w14:textId="77777777" w:rsidR="006537BD" w:rsidRPr="00E14FF5" w:rsidRDefault="006537BD" w:rsidP="00FA4F1E">
            <w:pPr>
              <w:spacing w:after="0"/>
              <w:jc w:val="center"/>
              <w:rPr>
                <w:bCs w:val="0"/>
                <w:sz w:val="20"/>
                <w:szCs w:val="20"/>
              </w:rPr>
            </w:pPr>
            <w:r w:rsidRPr="00E14FF5">
              <w:rPr>
                <w:bCs w:val="0"/>
                <w:sz w:val="20"/>
                <w:szCs w:val="20"/>
              </w:rPr>
              <w:t>0</w:t>
            </w:r>
          </w:p>
        </w:tc>
        <w:tc>
          <w:tcPr>
            <w:tcW w:w="1080" w:type="dxa"/>
            <w:tcBorders>
              <w:top w:val="nil"/>
              <w:left w:val="nil"/>
              <w:bottom w:val="single" w:sz="4" w:space="0" w:color="auto"/>
              <w:right w:val="single" w:sz="4" w:space="0" w:color="auto"/>
            </w:tcBorders>
            <w:shd w:val="clear" w:color="auto" w:fill="auto"/>
            <w:vAlign w:val="center"/>
            <w:hideMark/>
          </w:tcPr>
          <w:p w14:paraId="26E479CB" w14:textId="77777777" w:rsidR="006537BD" w:rsidRPr="006537BD" w:rsidRDefault="006537BD" w:rsidP="00FA4F1E">
            <w:pPr>
              <w:spacing w:after="0"/>
              <w:jc w:val="center"/>
              <w:rPr>
                <w:bCs w:val="0"/>
                <w:sz w:val="20"/>
                <w:szCs w:val="20"/>
              </w:rPr>
            </w:pPr>
            <w:r w:rsidRPr="006537BD">
              <w:rPr>
                <w:bCs w:val="0"/>
                <w:sz w:val="20"/>
                <w:szCs w:val="20"/>
              </w:rPr>
              <w:t>15,000</w:t>
            </w:r>
          </w:p>
        </w:tc>
        <w:tc>
          <w:tcPr>
            <w:tcW w:w="1170" w:type="dxa"/>
            <w:tcBorders>
              <w:top w:val="nil"/>
              <w:left w:val="nil"/>
              <w:bottom w:val="single" w:sz="4" w:space="0" w:color="auto"/>
              <w:right w:val="single" w:sz="4" w:space="0" w:color="auto"/>
            </w:tcBorders>
            <w:shd w:val="clear" w:color="auto" w:fill="auto"/>
            <w:vAlign w:val="center"/>
            <w:hideMark/>
          </w:tcPr>
          <w:p w14:paraId="26E479CC" w14:textId="77777777" w:rsidR="006537BD" w:rsidRPr="006537BD" w:rsidRDefault="006537BD" w:rsidP="00FA4F1E">
            <w:pPr>
              <w:spacing w:after="0"/>
              <w:jc w:val="center"/>
              <w:rPr>
                <w:bCs w:val="0"/>
                <w:sz w:val="20"/>
                <w:szCs w:val="20"/>
              </w:rPr>
            </w:pPr>
            <w:r w:rsidRPr="006537BD">
              <w:rPr>
                <w:bCs w:val="0"/>
                <w:sz w:val="20"/>
                <w:szCs w:val="20"/>
              </w:rPr>
              <w:t>40,000</w:t>
            </w:r>
          </w:p>
        </w:tc>
        <w:tc>
          <w:tcPr>
            <w:tcW w:w="900" w:type="dxa"/>
            <w:tcBorders>
              <w:top w:val="nil"/>
              <w:left w:val="single" w:sz="4" w:space="0" w:color="auto"/>
              <w:bottom w:val="single" w:sz="4" w:space="0" w:color="auto"/>
              <w:right w:val="single" w:sz="8" w:space="0" w:color="auto"/>
            </w:tcBorders>
            <w:shd w:val="clear" w:color="auto" w:fill="auto"/>
            <w:vAlign w:val="center"/>
            <w:hideMark/>
          </w:tcPr>
          <w:p w14:paraId="26E479CD" w14:textId="77777777" w:rsidR="006537BD" w:rsidRPr="00E14FF5" w:rsidRDefault="006537BD" w:rsidP="00FA4F1E">
            <w:pPr>
              <w:spacing w:after="0"/>
              <w:jc w:val="center"/>
              <w:rPr>
                <w:bCs w:val="0"/>
                <w:sz w:val="20"/>
                <w:szCs w:val="20"/>
              </w:rPr>
            </w:pPr>
            <w:r>
              <w:rPr>
                <w:bCs w:val="0"/>
                <w:sz w:val="20"/>
                <w:szCs w:val="20"/>
              </w:rPr>
              <w:t>5</w:t>
            </w:r>
            <w:r w:rsidRPr="00E14FF5">
              <w:rPr>
                <w:bCs w:val="0"/>
                <w:sz w:val="20"/>
                <w:szCs w:val="20"/>
              </w:rPr>
              <w:t>5,000</w:t>
            </w:r>
          </w:p>
        </w:tc>
      </w:tr>
      <w:tr w:rsidR="006537BD" w:rsidRPr="00E14FF5" w14:paraId="26E479D5" w14:textId="77777777" w:rsidTr="006537BD">
        <w:trPr>
          <w:trHeight w:val="255"/>
        </w:trPr>
        <w:tc>
          <w:tcPr>
            <w:tcW w:w="4155" w:type="dxa"/>
            <w:tcBorders>
              <w:top w:val="nil"/>
              <w:left w:val="single" w:sz="8" w:space="0" w:color="auto"/>
              <w:bottom w:val="single" w:sz="4" w:space="0" w:color="auto"/>
              <w:right w:val="single" w:sz="4" w:space="0" w:color="auto"/>
            </w:tcBorders>
            <w:shd w:val="clear" w:color="auto" w:fill="auto"/>
            <w:vAlign w:val="center"/>
            <w:hideMark/>
          </w:tcPr>
          <w:p w14:paraId="26E479CF" w14:textId="77777777" w:rsidR="006537BD" w:rsidRPr="00E14FF5" w:rsidRDefault="006537BD" w:rsidP="00FA4F1E">
            <w:pPr>
              <w:spacing w:after="0"/>
              <w:jc w:val="left"/>
              <w:rPr>
                <w:bCs w:val="0"/>
                <w:sz w:val="20"/>
                <w:szCs w:val="20"/>
              </w:rPr>
            </w:pPr>
            <w:r w:rsidRPr="00E14FF5">
              <w:rPr>
                <w:bCs w:val="0"/>
                <w:sz w:val="20"/>
                <w:szCs w:val="20"/>
              </w:rPr>
              <w:t>Professional Services (Audit) (f)</w:t>
            </w:r>
          </w:p>
        </w:tc>
        <w:tc>
          <w:tcPr>
            <w:tcW w:w="1080" w:type="dxa"/>
            <w:tcBorders>
              <w:top w:val="nil"/>
              <w:left w:val="nil"/>
              <w:bottom w:val="single" w:sz="4" w:space="0" w:color="auto"/>
              <w:right w:val="single" w:sz="4" w:space="0" w:color="auto"/>
            </w:tcBorders>
            <w:shd w:val="clear" w:color="000000" w:fill="BFBFBF"/>
            <w:vAlign w:val="center"/>
            <w:hideMark/>
          </w:tcPr>
          <w:p w14:paraId="26E479D0" w14:textId="77777777" w:rsidR="006537BD" w:rsidRPr="00E14FF5" w:rsidRDefault="006537BD" w:rsidP="00FA4F1E">
            <w:pPr>
              <w:spacing w:after="0"/>
              <w:jc w:val="center"/>
              <w:rPr>
                <w:bCs w:val="0"/>
                <w:sz w:val="20"/>
                <w:szCs w:val="20"/>
              </w:rPr>
            </w:pPr>
          </w:p>
        </w:tc>
        <w:tc>
          <w:tcPr>
            <w:tcW w:w="897" w:type="dxa"/>
            <w:tcBorders>
              <w:top w:val="nil"/>
              <w:left w:val="nil"/>
              <w:bottom w:val="single" w:sz="4" w:space="0" w:color="auto"/>
              <w:right w:val="single" w:sz="4" w:space="0" w:color="auto"/>
            </w:tcBorders>
            <w:shd w:val="clear" w:color="auto" w:fill="auto"/>
            <w:vAlign w:val="center"/>
            <w:hideMark/>
          </w:tcPr>
          <w:p w14:paraId="26E479D1" w14:textId="77777777" w:rsidR="006537BD" w:rsidRPr="00E14FF5" w:rsidRDefault="006537BD" w:rsidP="00FA4F1E">
            <w:pPr>
              <w:spacing w:after="0"/>
              <w:jc w:val="center"/>
              <w:rPr>
                <w:bCs w:val="0"/>
                <w:sz w:val="20"/>
                <w:szCs w:val="20"/>
              </w:rPr>
            </w:pPr>
            <w:r w:rsidRPr="00E14FF5">
              <w:rPr>
                <w:bCs w:val="0"/>
                <w:sz w:val="20"/>
                <w:szCs w:val="20"/>
              </w:rPr>
              <w:t>0</w:t>
            </w:r>
          </w:p>
        </w:tc>
        <w:tc>
          <w:tcPr>
            <w:tcW w:w="1080" w:type="dxa"/>
            <w:tcBorders>
              <w:top w:val="nil"/>
              <w:left w:val="nil"/>
              <w:bottom w:val="single" w:sz="4" w:space="0" w:color="auto"/>
              <w:right w:val="single" w:sz="4" w:space="0" w:color="auto"/>
            </w:tcBorders>
            <w:shd w:val="clear" w:color="auto" w:fill="auto"/>
            <w:vAlign w:val="center"/>
            <w:hideMark/>
          </w:tcPr>
          <w:p w14:paraId="26E479D2" w14:textId="77777777" w:rsidR="006537BD" w:rsidRPr="006537BD" w:rsidRDefault="006537BD" w:rsidP="00FA4F1E">
            <w:pPr>
              <w:spacing w:after="0"/>
              <w:jc w:val="center"/>
              <w:rPr>
                <w:bCs w:val="0"/>
                <w:sz w:val="20"/>
                <w:szCs w:val="20"/>
              </w:rPr>
            </w:pPr>
            <w:r w:rsidRPr="006537BD">
              <w:rPr>
                <w:bCs w:val="0"/>
                <w:sz w:val="20"/>
                <w:szCs w:val="20"/>
              </w:rPr>
              <w:t>10,000</w:t>
            </w:r>
          </w:p>
        </w:tc>
        <w:tc>
          <w:tcPr>
            <w:tcW w:w="1170" w:type="dxa"/>
            <w:tcBorders>
              <w:top w:val="nil"/>
              <w:left w:val="nil"/>
              <w:bottom w:val="single" w:sz="4" w:space="0" w:color="auto"/>
              <w:right w:val="single" w:sz="4" w:space="0" w:color="auto"/>
            </w:tcBorders>
            <w:shd w:val="clear" w:color="auto" w:fill="auto"/>
            <w:vAlign w:val="center"/>
            <w:hideMark/>
          </w:tcPr>
          <w:p w14:paraId="26E479D3" w14:textId="77777777" w:rsidR="006537BD" w:rsidRPr="006537BD" w:rsidRDefault="006537BD" w:rsidP="00FA4F1E">
            <w:pPr>
              <w:spacing w:after="0"/>
              <w:jc w:val="center"/>
              <w:rPr>
                <w:bCs w:val="0"/>
                <w:sz w:val="20"/>
                <w:szCs w:val="20"/>
              </w:rPr>
            </w:pPr>
            <w:r w:rsidRPr="006537BD">
              <w:rPr>
                <w:bCs w:val="0"/>
                <w:sz w:val="20"/>
                <w:szCs w:val="20"/>
              </w:rPr>
              <w:t>5,000</w:t>
            </w:r>
          </w:p>
        </w:tc>
        <w:tc>
          <w:tcPr>
            <w:tcW w:w="900" w:type="dxa"/>
            <w:tcBorders>
              <w:top w:val="nil"/>
              <w:left w:val="single" w:sz="4" w:space="0" w:color="auto"/>
              <w:bottom w:val="single" w:sz="4" w:space="0" w:color="auto"/>
              <w:right w:val="single" w:sz="8" w:space="0" w:color="auto"/>
            </w:tcBorders>
            <w:shd w:val="clear" w:color="auto" w:fill="auto"/>
            <w:vAlign w:val="center"/>
            <w:hideMark/>
          </w:tcPr>
          <w:p w14:paraId="26E479D4" w14:textId="77777777" w:rsidR="006537BD" w:rsidRPr="00E14FF5" w:rsidRDefault="006537BD" w:rsidP="00FA4F1E">
            <w:pPr>
              <w:spacing w:after="0"/>
              <w:jc w:val="center"/>
              <w:rPr>
                <w:bCs w:val="0"/>
                <w:sz w:val="20"/>
                <w:szCs w:val="20"/>
              </w:rPr>
            </w:pPr>
            <w:r w:rsidRPr="00E14FF5">
              <w:rPr>
                <w:bCs w:val="0"/>
                <w:sz w:val="20"/>
                <w:szCs w:val="20"/>
              </w:rPr>
              <w:t>15,000</w:t>
            </w:r>
          </w:p>
        </w:tc>
      </w:tr>
      <w:tr w:rsidR="006537BD" w:rsidRPr="00E14FF5" w14:paraId="26E479DC" w14:textId="77777777" w:rsidTr="006537BD">
        <w:trPr>
          <w:trHeight w:val="255"/>
        </w:trPr>
        <w:tc>
          <w:tcPr>
            <w:tcW w:w="4155" w:type="dxa"/>
            <w:tcBorders>
              <w:top w:val="nil"/>
              <w:left w:val="single" w:sz="8" w:space="0" w:color="auto"/>
              <w:bottom w:val="single" w:sz="4" w:space="0" w:color="auto"/>
              <w:right w:val="single" w:sz="4" w:space="0" w:color="auto"/>
            </w:tcBorders>
            <w:shd w:val="clear" w:color="auto" w:fill="auto"/>
            <w:vAlign w:val="center"/>
            <w:hideMark/>
          </w:tcPr>
          <w:p w14:paraId="26E479D6" w14:textId="77777777" w:rsidR="006537BD" w:rsidRPr="00E14FF5" w:rsidRDefault="006537BD" w:rsidP="00FA4F1E">
            <w:pPr>
              <w:spacing w:after="0"/>
              <w:jc w:val="left"/>
              <w:rPr>
                <w:bCs w:val="0"/>
                <w:sz w:val="20"/>
                <w:szCs w:val="20"/>
              </w:rPr>
            </w:pPr>
            <w:r w:rsidRPr="00E14FF5">
              <w:rPr>
                <w:bCs w:val="0"/>
                <w:sz w:val="20"/>
                <w:szCs w:val="20"/>
              </w:rPr>
              <w:t>Direct Project Costs (g)</w:t>
            </w:r>
          </w:p>
        </w:tc>
        <w:tc>
          <w:tcPr>
            <w:tcW w:w="1080" w:type="dxa"/>
            <w:tcBorders>
              <w:top w:val="nil"/>
              <w:left w:val="nil"/>
              <w:bottom w:val="single" w:sz="4" w:space="0" w:color="auto"/>
              <w:right w:val="single" w:sz="4" w:space="0" w:color="auto"/>
            </w:tcBorders>
            <w:shd w:val="clear" w:color="000000" w:fill="BFBFBF"/>
            <w:vAlign w:val="center"/>
            <w:hideMark/>
          </w:tcPr>
          <w:p w14:paraId="26E479D7" w14:textId="77777777" w:rsidR="006537BD" w:rsidRPr="00E14FF5" w:rsidRDefault="006537BD" w:rsidP="00FA4F1E">
            <w:pPr>
              <w:spacing w:after="0"/>
              <w:jc w:val="center"/>
              <w:rPr>
                <w:bCs w:val="0"/>
                <w:sz w:val="20"/>
                <w:szCs w:val="20"/>
              </w:rPr>
            </w:pPr>
          </w:p>
        </w:tc>
        <w:tc>
          <w:tcPr>
            <w:tcW w:w="897" w:type="dxa"/>
            <w:tcBorders>
              <w:top w:val="nil"/>
              <w:left w:val="nil"/>
              <w:bottom w:val="single" w:sz="4" w:space="0" w:color="auto"/>
              <w:right w:val="single" w:sz="4" w:space="0" w:color="auto"/>
            </w:tcBorders>
            <w:shd w:val="clear" w:color="auto" w:fill="auto"/>
            <w:vAlign w:val="center"/>
            <w:hideMark/>
          </w:tcPr>
          <w:p w14:paraId="26E479D8" w14:textId="77777777" w:rsidR="006537BD" w:rsidRPr="00E14FF5" w:rsidRDefault="006537BD" w:rsidP="00FA4F1E">
            <w:pPr>
              <w:spacing w:after="0"/>
              <w:jc w:val="center"/>
              <w:rPr>
                <w:bCs w:val="0"/>
                <w:sz w:val="20"/>
                <w:szCs w:val="20"/>
              </w:rPr>
            </w:pPr>
            <w:r w:rsidRPr="00E14FF5">
              <w:rPr>
                <w:bCs w:val="0"/>
                <w:sz w:val="20"/>
                <w:szCs w:val="20"/>
              </w:rPr>
              <w:t>6,000</w:t>
            </w:r>
          </w:p>
        </w:tc>
        <w:tc>
          <w:tcPr>
            <w:tcW w:w="1080" w:type="dxa"/>
            <w:tcBorders>
              <w:top w:val="nil"/>
              <w:left w:val="nil"/>
              <w:bottom w:val="single" w:sz="4" w:space="0" w:color="auto"/>
              <w:right w:val="single" w:sz="4" w:space="0" w:color="auto"/>
            </w:tcBorders>
            <w:shd w:val="clear" w:color="auto" w:fill="auto"/>
            <w:vAlign w:val="center"/>
            <w:hideMark/>
          </w:tcPr>
          <w:p w14:paraId="26E479D9" w14:textId="77777777" w:rsidR="006537BD" w:rsidRPr="006537BD" w:rsidRDefault="006537BD" w:rsidP="00FA4F1E">
            <w:pPr>
              <w:spacing w:after="0"/>
              <w:jc w:val="center"/>
              <w:rPr>
                <w:bCs w:val="0"/>
                <w:sz w:val="20"/>
                <w:szCs w:val="20"/>
              </w:rPr>
            </w:pPr>
            <w:r w:rsidRPr="006537BD">
              <w:rPr>
                <w:bCs w:val="0"/>
                <w:sz w:val="20"/>
                <w:szCs w:val="20"/>
              </w:rPr>
              <w:t>0</w:t>
            </w:r>
          </w:p>
        </w:tc>
        <w:tc>
          <w:tcPr>
            <w:tcW w:w="1170" w:type="dxa"/>
            <w:tcBorders>
              <w:top w:val="nil"/>
              <w:left w:val="nil"/>
              <w:bottom w:val="single" w:sz="4" w:space="0" w:color="auto"/>
              <w:right w:val="single" w:sz="4" w:space="0" w:color="auto"/>
            </w:tcBorders>
            <w:shd w:val="clear" w:color="auto" w:fill="auto"/>
            <w:vAlign w:val="center"/>
            <w:hideMark/>
          </w:tcPr>
          <w:p w14:paraId="26E479DA" w14:textId="77777777" w:rsidR="006537BD" w:rsidRPr="006537BD" w:rsidRDefault="006537BD" w:rsidP="00FA4F1E">
            <w:pPr>
              <w:spacing w:after="0"/>
              <w:jc w:val="center"/>
              <w:rPr>
                <w:bCs w:val="0"/>
                <w:sz w:val="20"/>
                <w:szCs w:val="20"/>
              </w:rPr>
            </w:pPr>
            <w:r w:rsidRPr="006537BD">
              <w:rPr>
                <w:bCs w:val="0"/>
                <w:sz w:val="20"/>
                <w:szCs w:val="20"/>
              </w:rPr>
              <w:t>0</w:t>
            </w:r>
          </w:p>
        </w:tc>
        <w:tc>
          <w:tcPr>
            <w:tcW w:w="900" w:type="dxa"/>
            <w:tcBorders>
              <w:top w:val="nil"/>
              <w:left w:val="single" w:sz="4" w:space="0" w:color="auto"/>
              <w:bottom w:val="single" w:sz="4" w:space="0" w:color="auto"/>
              <w:right w:val="single" w:sz="8" w:space="0" w:color="auto"/>
            </w:tcBorders>
            <w:shd w:val="clear" w:color="auto" w:fill="auto"/>
            <w:vAlign w:val="center"/>
            <w:hideMark/>
          </w:tcPr>
          <w:p w14:paraId="26E479DB" w14:textId="77777777" w:rsidR="006537BD" w:rsidRPr="00E14FF5" w:rsidRDefault="006537BD" w:rsidP="00FA4F1E">
            <w:pPr>
              <w:spacing w:after="0"/>
              <w:jc w:val="center"/>
              <w:rPr>
                <w:bCs w:val="0"/>
                <w:sz w:val="20"/>
                <w:szCs w:val="20"/>
              </w:rPr>
            </w:pPr>
            <w:r w:rsidRPr="00E14FF5">
              <w:rPr>
                <w:bCs w:val="0"/>
                <w:sz w:val="20"/>
                <w:szCs w:val="20"/>
              </w:rPr>
              <w:t>6,000</w:t>
            </w:r>
          </w:p>
        </w:tc>
      </w:tr>
      <w:tr w:rsidR="006537BD" w:rsidRPr="00E14FF5" w14:paraId="26E479E3" w14:textId="77777777" w:rsidTr="006537BD">
        <w:trPr>
          <w:trHeight w:val="270"/>
        </w:trPr>
        <w:tc>
          <w:tcPr>
            <w:tcW w:w="4155" w:type="dxa"/>
            <w:tcBorders>
              <w:top w:val="nil"/>
              <w:left w:val="single" w:sz="8" w:space="0" w:color="auto"/>
              <w:bottom w:val="single" w:sz="8" w:space="0" w:color="auto"/>
              <w:right w:val="single" w:sz="4" w:space="0" w:color="auto"/>
            </w:tcBorders>
            <w:shd w:val="clear" w:color="auto" w:fill="auto"/>
            <w:vAlign w:val="center"/>
            <w:hideMark/>
          </w:tcPr>
          <w:p w14:paraId="26E479DD" w14:textId="77777777" w:rsidR="006537BD" w:rsidRPr="00E14FF5" w:rsidRDefault="006537BD" w:rsidP="00FA4F1E">
            <w:pPr>
              <w:spacing w:after="0"/>
              <w:jc w:val="right"/>
              <w:rPr>
                <w:bCs w:val="0"/>
                <w:sz w:val="20"/>
                <w:szCs w:val="20"/>
              </w:rPr>
            </w:pPr>
            <w:r w:rsidRPr="00E14FF5">
              <w:rPr>
                <w:bCs w:val="0"/>
                <w:sz w:val="20"/>
                <w:szCs w:val="20"/>
              </w:rPr>
              <w:t>Total project management cost</w:t>
            </w:r>
          </w:p>
        </w:tc>
        <w:tc>
          <w:tcPr>
            <w:tcW w:w="1080" w:type="dxa"/>
            <w:tcBorders>
              <w:top w:val="single" w:sz="8" w:space="0" w:color="auto"/>
              <w:left w:val="single" w:sz="4" w:space="0" w:color="auto"/>
              <w:bottom w:val="single" w:sz="8" w:space="0" w:color="auto"/>
              <w:right w:val="single" w:sz="4" w:space="0" w:color="auto"/>
            </w:tcBorders>
            <w:shd w:val="clear" w:color="000000" w:fill="BFBFBF"/>
            <w:vAlign w:val="center"/>
            <w:hideMark/>
          </w:tcPr>
          <w:p w14:paraId="26E479DE" w14:textId="77777777" w:rsidR="006537BD" w:rsidRPr="00E14FF5" w:rsidRDefault="006537BD" w:rsidP="00FA4F1E">
            <w:pPr>
              <w:spacing w:after="0"/>
              <w:jc w:val="center"/>
              <w:rPr>
                <w:bCs w:val="0"/>
                <w:sz w:val="20"/>
                <w:szCs w:val="20"/>
              </w:rPr>
            </w:pPr>
          </w:p>
        </w:tc>
        <w:tc>
          <w:tcPr>
            <w:tcW w:w="897" w:type="dxa"/>
            <w:tcBorders>
              <w:top w:val="single" w:sz="8" w:space="0" w:color="auto"/>
              <w:left w:val="nil"/>
              <w:bottom w:val="single" w:sz="8" w:space="0" w:color="auto"/>
              <w:right w:val="single" w:sz="4" w:space="0" w:color="auto"/>
            </w:tcBorders>
            <w:shd w:val="clear" w:color="auto" w:fill="auto"/>
            <w:vAlign w:val="center"/>
            <w:hideMark/>
          </w:tcPr>
          <w:p w14:paraId="26E479DF" w14:textId="77777777" w:rsidR="006537BD" w:rsidRPr="00E14FF5" w:rsidRDefault="006537BD" w:rsidP="00FA4F1E">
            <w:pPr>
              <w:spacing w:after="0"/>
              <w:jc w:val="center"/>
              <w:rPr>
                <w:b/>
                <w:sz w:val="20"/>
                <w:szCs w:val="20"/>
              </w:rPr>
            </w:pPr>
            <w:r w:rsidRPr="00E14FF5">
              <w:rPr>
                <w:b/>
                <w:sz w:val="20"/>
                <w:szCs w:val="20"/>
              </w:rPr>
              <w:t>170,000</w:t>
            </w:r>
          </w:p>
        </w:tc>
        <w:tc>
          <w:tcPr>
            <w:tcW w:w="1080" w:type="dxa"/>
            <w:tcBorders>
              <w:top w:val="single" w:sz="8" w:space="0" w:color="auto"/>
              <w:left w:val="nil"/>
              <w:bottom w:val="single" w:sz="8" w:space="0" w:color="auto"/>
              <w:right w:val="single" w:sz="4" w:space="0" w:color="auto"/>
            </w:tcBorders>
            <w:shd w:val="clear" w:color="auto" w:fill="auto"/>
            <w:vAlign w:val="center"/>
            <w:hideMark/>
          </w:tcPr>
          <w:p w14:paraId="26E479E0" w14:textId="77777777" w:rsidR="006537BD" w:rsidRPr="006537BD" w:rsidRDefault="006537BD" w:rsidP="00FA4F1E">
            <w:pPr>
              <w:spacing w:after="0"/>
              <w:jc w:val="center"/>
              <w:rPr>
                <w:b/>
                <w:sz w:val="20"/>
                <w:szCs w:val="20"/>
              </w:rPr>
            </w:pPr>
            <w:r w:rsidRPr="006537BD">
              <w:rPr>
                <w:b/>
                <w:sz w:val="20"/>
                <w:szCs w:val="20"/>
              </w:rPr>
              <w:t>45,000</w:t>
            </w:r>
          </w:p>
        </w:tc>
        <w:tc>
          <w:tcPr>
            <w:tcW w:w="1170" w:type="dxa"/>
            <w:tcBorders>
              <w:top w:val="single" w:sz="8" w:space="0" w:color="auto"/>
              <w:left w:val="single" w:sz="4" w:space="0" w:color="auto"/>
              <w:bottom w:val="single" w:sz="8" w:space="0" w:color="auto"/>
              <w:right w:val="nil"/>
            </w:tcBorders>
            <w:shd w:val="clear" w:color="auto" w:fill="auto"/>
            <w:vAlign w:val="center"/>
            <w:hideMark/>
          </w:tcPr>
          <w:p w14:paraId="26E479E1" w14:textId="77777777" w:rsidR="006537BD" w:rsidRPr="006537BD" w:rsidRDefault="006537BD" w:rsidP="00FA4F1E">
            <w:pPr>
              <w:spacing w:after="0"/>
              <w:jc w:val="center"/>
              <w:rPr>
                <w:b/>
                <w:sz w:val="20"/>
                <w:szCs w:val="20"/>
              </w:rPr>
            </w:pPr>
            <w:r w:rsidRPr="006537BD">
              <w:rPr>
                <w:b/>
                <w:sz w:val="20"/>
                <w:szCs w:val="20"/>
              </w:rPr>
              <w:t>125,000</w:t>
            </w:r>
          </w:p>
        </w:tc>
        <w:tc>
          <w:tcPr>
            <w:tcW w:w="900" w:type="dxa"/>
            <w:tcBorders>
              <w:top w:val="single" w:sz="8" w:space="0" w:color="auto"/>
              <w:left w:val="single" w:sz="4" w:space="0" w:color="auto"/>
              <w:bottom w:val="single" w:sz="8" w:space="0" w:color="auto"/>
              <w:right w:val="single" w:sz="8" w:space="0" w:color="auto"/>
            </w:tcBorders>
            <w:shd w:val="clear" w:color="auto" w:fill="auto"/>
            <w:vAlign w:val="center"/>
            <w:hideMark/>
          </w:tcPr>
          <w:p w14:paraId="26E479E2" w14:textId="77777777" w:rsidR="006537BD" w:rsidRPr="00E14FF5" w:rsidRDefault="006537BD" w:rsidP="00FA4F1E">
            <w:pPr>
              <w:spacing w:after="0"/>
              <w:jc w:val="center"/>
              <w:rPr>
                <w:b/>
                <w:sz w:val="20"/>
                <w:szCs w:val="20"/>
              </w:rPr>
            </w:pPr>
            <w:r w:rsidRPr="00E14FF5">
              <w:rPr>
                <w:b/>
                <w:sz w:val="20"/>
                <w:szCs w:val="20"/>
              </w:rPr>
              <w:t>3</w:t>
            </w:r>
            <w:r>
              <w:rPr>
                <w:b/>
                <w:sz w:val="20"/>
                <w:szCs w:val="20"/>
              </w:rPr>
              <w:t>4</w:t>
            </w:r>
            <w:r w:rsidRPr="00E14FF5">
              <w:rPr>
                <w:b/>
                <w:sz w:val="20"/>
                <w:szCs w:val="20"/>
              </w:rPr>
              <w:t>0,000</w:t>
            </w:r>
          </w:p>
        </w:tc>
      </w:tr>
    </w:tbl>
    <w:p w14:paraId="26E479E4" w14:textId="77777777" w:rsidR="00050572" w:rsidRPr="00E14FF5" w:rsidRDefault="00050572" w:rsidP="00050572">
      <w:pPr>
        <w:spacing w:after="0"/>
        <w:jc w:val="left"/>
        <w:rPr>
          <w:bCs w:val="0"/>
          <w:sz w:val="20"/>
          <w:szCs w:val="20"/>
        </w:rPr>
      </w:pPr>
      <w:r w:rsidRPr="00E14FF5">
        <w:rPr>
          <w:bCs w:val="0"/>
          <w:sz w:val="20"/>
          <w:szCs w:val="20"/>
        </w:rPr>
        <w:t>* Local and international consultants in this table are those who are hired for functions related</w:t>
      </w:r>
      <w:r w:rsidR="00D04C0C" w:rsidRPr="00E14FF5">
        <w:rPr>
          <w:bCs w:val="0"/>
          <w:sz w:val="20"/>
          <w:szCs w:val="20"/>
        </w:rPr>
        <w:t xml:space="preserve"> to the management of project.</w:t>
      </w:r>
    </w:p>
    <w:p w14:paraId="26E479E5" w14:textId="77777777" w:rsidR="00050572" w:rsidRPr="00E14FF5" w:rsidRDefault="00050572" w:rsidP="00050572">
      <w:pPr>
        <w:spacing w:after="0"/>
        <w:ind w:left="360"/>
        <w:jc w:val="left"/>
        <w:rPr>
          <w:bCs w:val="0"/>
        </w:rPr>
      </w:pPr>
    </w:p>
    <w:p w14:paraId="26E479E6" w14:textId="77777777" w:rsidR="00050572" w:rsidRPr="00E14FF5" w:rsidRDefault="00050572" w:rsidP="00050572">
      <w:pPr>
        <w:spacing w:after="0"/>
        <w:jc w:val="left"/>
        <w:rPr>
          <w:bCs w:val="0"/>
          <w:u w:val="single"/>
        </w:rPr>
      </w:pPr>
      <w:r w:rsidRPr="00E14FF5">
        <w:rPr>
          <w:bCs w:val="0"/>
          <w:u w:val="single"/>
        </w:rPr>
        <w:t>Notes</w:t>
      </w:r>
    </w:p>
    <w:tbl>
      <w:tblPr>
        <w:tblW w:w="9390" w:type="dxa"/>
        <w:tblInd w:w="93" w:type="dxa"/>
        <w:tblLook w:val="04A0" w:firstRow="1" w:lastRow="0" w:firstColumn="1" w:lastColumn="0" w:noHBand="0" w:noVBand="1"/>
      </w:tblPr>
      <w:tblGrid>
        <w:gridCol w:w="316"/>
        <w:gridCol w:w="9139"/>
      </w:tblGrid>
      <w:tr w:rsidR="00050572" w:rsidRPr="00E14FF5" w14:paraId="26E479E9" w14:textId="77777777" w:rsidTr="00DA7162">
        <w:trPr>
          <w:trHeight w:val="144"/>
        </w:trPr>
        <w:tc>
          <w:tcPr>
            <w:tcW w:w="251" w:type="dxa"/>
            <w:tcBorders>
              <w:top w:val="nil"/>
              <w:left w:val="nil"/>
              <w:bottom w:val="nil"/>
              <w:right w:val="nil"/>
            </w:tcBorders>
            <w:shd w:val="clear" w:color="auto" w:fill="auto"/>
            <w:noWrap/>
            <w:hideMark/>
          </w:tcPr>
          <w:p w14:paraId="26E479E7" w14:textId="77777777" w:rsidR="00050572" w:rsidRPr="00E14FF5" w:rsidRDefault="00050572" w:rsidP="00DA7162">
            <w:pPr>
              <w:spacing w:after="0"/>
              <w:jc w:val="left"/>
              <w:rPr>
                <w:bCs w:val="0"/>
                <w:sz w:val="20"/>
                <w:szCs w:val="20"/>
              </w:rPr>
            </w:pPr>
            <w:r w:rsidRPr="00E14FF5">
              <w:rPr>
                <w:bCs w:val="0"/>
                <w:sz w:val="20"/>
                <w:szCs w:val="20"/>
              </w:rPr>
              <w:t>a</w:t>
            </w:r>
          </w:p>
        </w:tc>
        <w:tc>
          <w:tcPr>
            <w:tcW w:w="9139" w:type="dxa"/>
            <w:tcBorders>
              <w:top w:val="nil"/>
              <w:left w:val="nil"/>
              <w:bottom w:val="nil"/>
              <w:right w:val="nil"/>
            </w:tcBorders>
            <w:shd w:val="clear" w:color="auto" w:fill="auto"/>
            <w:noWrap/>
            <w:hideMark/>
          </w:tcPr>
          <w:p w14:paraId="26E479E8" w14:textId="77777777" w:rsidR="00050572" w:rsidRPr="00E14FF5" w:rsidRDefault="00050572" w:rsidP="00DA7162">
            <w:pPr>
              <w:spacing w:after="0"/>
              <w:jc w:val="left"/>
              <w:rPr>
                <w:bCs w:val="0"/>
                <w:sz w:val="20"/>
                <w:szCs w:val="20"/>
              </w:rPr>
            </w:pPr>
            <w:r w:rsidRPr="00E14FF5">
              <w:rPr>
                <w:bCs w:val="0"/>
                <w:sz w:val="20"/>
                <w:szCs w:val="20"/>
              </w:rPr>
              <w:t>Part-time Project Manager</w:t>
            </w:r>
            <w:r w:rsidR="00AD4966" w:rsidRPr="00E14FF5">
              <w:rPr>
                <w:bCs w:val="0"/>
                <w:sz w:val="20"/>
                <w:szCs w:val="20"/>
              </w:rPr>
              <w:t>.  See Annex 8</w:t>
            </w:r>
          </w:p>
        </w:tc>
      </w:tr>
      <w:tr w:rsidR="00050572" w:rsidRPr="00E14FF5" w14:paraId="26E479EC" w14:textId="77777777" w:rsidTr="00DA7162">
        <w:trPr>
          <w:trHeight w:val="144"/>
        </w:trPr>
        <w:tc>
          <w:tcPr>
            <w:tcW w:w="251" w:type="dxa"/>
            <w:tcBorders>
              <w:top w:val="nil"/>
              <w:left w:val="nil"/>
              <w:bottom w:val="nil"/>
              <w:right w:val="nil"/>
            </w:tcBorders>
            <w:shd w:val="clear" w:color="auto" w:fill="auto"/>
            <w:noWrap/>
            <w:hideMark/>
          </w:tcPr>
          <w:p w14:paraId="26E479EA" w14:textId="77777777" w:rsidR="00050572" w:rsidRPr="00E14FF5" w:rsidRDefault="00050572" w:rsidP="00DA7162">
            <w:pPr>
              <w:spacing w:after="0"/>
              <w:jc w:val="left"/>
              <w:rPr>
                <w:bCs w:val="0"/>
                <w:sz w:val="20"/>
                <w:szCs w:val="20"/>
              </w:rPr>
            </w:pPr>
            <w:r w:rsidRPr="00E14FF5">
              <w:rPr>
                <w:bCs w:val="0"/>
                <w:sz w:val="20"/>
                <w:szCs w:val="20"/>
              </w:rPr>
              <w:t>b</w:t>
            </w:r>
          </w:p>
        </w:tc>
        <w:tc>
          <w:tcPr>
            <w:tcW w:w="9139" w:type="dxa"/>
            <w:tcBorders>
              <w:top w:val="nil"/>
              <w:left w:val="nil"/>
              <w:bottom w:val="nil"/>
              <w:right w:val="nil"/>
            </w:tcBorders>
            <w:shd w:val="clear" w:color="auto" w:fill="auto"/>
            <w:noWrap/>
            <w:hideMark/>
          </w:tcPr>
          <w:p w14:paraId="26E479EB" w14:textId="77777777" w:rsidR="00050572" w:rsidRPr="00E14FF5" w:rsidRDefault="00050572" w:rsidP="00DA7162">
            <w:pPr>
              <w:spacing w:after="0"/>
              <w:jc w:val="left"/>
              <w:rPr>
                <w:bCs w:val="0"/>
                <w:sz w:val="20"/>
                <w:szCs w:val="20"/>
              </w:rPr>
            </w:pPr>
            <w:r w:rsidRPr="00E14FF5">
              <w:rPr>
                <w:bCs w:val="0"/>
                <w:sz w:val="20"/>
                <w:szCs w:val="20"/>
              </w:rPr>
              <w:t>Part-tim</w:t>
            </w:r>
            <w:r w:rsidR="00AD4966" w:rsidRPr="00E14FF5">
              <w:rPr>
                <w:bCs w:val="0"/>
                <w:sz w:val="20"/>
                <w:szCs w:val="20"/>
              </w:rPr>
              <w:t>e Project Assistant. See Annex 8</w:t>
            </w:r>
          </w:p>
        </w:tc>
      </w:tr>
      <w:tr w:rsidR="00050572" w:rsidRPr="00E14FF5" w14:paraId="26E479EF" w14:textId="77777777" w:rsidTr="00DA7162">
        <w:trPr>
          <w:trHeight w:val="144"/>
        </w:trPr>
        <w:tc>
          <w:tcPr>
            <w:tcW w:w="251" w:type="dxa"/>
            <w:tcBorders>
              <w:top w:val="nil"/>
              <w:left w:val="nil"/>
              <w:bottom w:val="nil"/>
              <w:right w:val="nil"/>
            </w:tcBorders>
            <w:shd w:val="clear" w:color="auto" w:fill="auto"/>
            <w:noWrap/>
            <w:hideMark/>
          </w:tcPr>
          <w:p w14:paraId="26E479ED" w14:textId="77777777" w:rsidR="00050572" w:rsidRPr="00E14FF5" w:rsidRDefault="00050572" w:rsidP="00DA7162">
            <w:pPr>
              <w:spacing w:after="0"/>
              <w:jc w:val="left"/>
              <w:rPr>
                <w:bCs w:val="0"/>
                <w:sz w:val="20"/>
                <w:szCs w:val="20"/>
              </w:rPr>
            </w:pPr>
            <w:r w:rsidRPr="00E14FF5">
              <w:rPr>
                <w:bCs w:val="0"/>
                <w:sz w:val="20"/>
                <w:szCs w:val="20"/>
              </w:rPr>
              <w:t>c</w:t>
            </w:r>
          </w:p>
        </w:tc>
        <w:tc>
          <w:tcPr>
            <w:tcW w:w="9139" w:type="dxa"/>
            <w:tcBorders>
              <w:top w:val="nil"/>
              <w:left w:val="nil"/>
              <w:bottom w:val="nil"/>
              <w:right w:val="nil"/>
            </w:tcBorders>
            <w:shd w:val="clear" w:color="auto" w:fill="auto"/>
            <w:noWrap/>
            <w:hideMark/>
          </w:tcPr>
          <w:p w14:paraId="26E479EE" w14:textId="77777777" w:rsidR="00050572" w:rsidRPr="00E14FF5" w:rsidRDefault="00050572" w:rsidP="00DA7162">
            <w:pPr>
              <w:spacing w:after="0"/>
              <w:jc w:val="left"/>
              <w:rPr>
                <w:bCs w:val="0"/>
                <w:sz w:val="20"/>
                <w:szCs w:val="20"/>
              </w:rPr>
            </w:pPr>
            <w:r w:rsidRPr="00E14FF5">
              <w:rPr>
                <w:bCs w:val="0"/>
                <w:sz w:val="20"/>
                <w:szCs w:val="20"/>
              </w:rPr>
              <w:t>An independent M&amp;E specialist familiar with CCCD projects will evaluate the project at both the mid-term and final stages of the project</w:t>
            </w:r>
          </w:p>
        </w:tc>
      </w:tr>
      <w:tr w:rsidR="00050572" w:rsidRPr="00E14FF5" w14:paraId="26E479F2" w14:textId="77777777" w:rsidTr="00DA7162">
        <w:trPr>
          <w:trHeight w:val="144"/>
        </w:trPr>
        <w:tc>
          <w:tcPr>
            <w:tcW w:w="251" w:type="dxa"/>
            <w:tcBorders>
              <w:top w:val="nil"/>
              <w:left w:val="nil"/>
              <w:bottom w:val="nil"/>
              <w:right w:val="nil"/>
            </w:tcBorders>
            <w:shd w:val="clear" w:color="auto" w:fill="auto"/>
            <w:noWrap/>
            <w:hideMark/>
          </w:tcPr>
          <w:p w14:paraId="26E479F0" w14:textId="77777777" w:rsidR="00050572" w:rsidRPr="00E14FF5" w:rsidRDefault="00050572" w:rsidP="00DA7162">
            <w:pPr>
              <w:spacing w:after="0"/>
              <w:jc w:val="left"/>
              <w:rPr>
                <w:bCs w:val="0"/>
                <w:sz w:val="20"/>
                <w:szCs w:val="20"/>
              </w:rPr>
            </w:pPr>
            <w:r w:rsidRPr="00E14FF5">
              <w:rPr>
                <w:bCs w:val="0"/>
                <w:sz w:val="20"/>
                <w:szCs w:val="20"/>
              </w:rPr>
              <w:t>d</w:t>
            </w:r>
          </w:p>
        </w:tc>
        <w:tc>
          <w:tcPr>
            <w:tcW w:w="9139" w:type="dxa"/>
            <w:tcBorders>
              <w:top w:val="nil"/>
              <w:left w:val="nil"/>
              <w:bottom w:val="nil"/>
              <w:right w:val="nil"/>
            </w:tcBorders>
            <w:shd w:val="clear" w:color="auto" w:fill="auto"/>
            <w:noWrap/>
            <w:hideMark/>
          </w:tcPr>
          <w:p w14:paraId="26E479F1" w14:textId="77777777" w:rsidR="00050572" w:rsidRPr="00E14FF5" w:rsidRDefault="00050572" w:rsidP="00DA7162">
            <w:pPr>
              <w:spacing w:after="0"/>
              <w:jc w:val="left"/>
              <w:rPr>
                <w:bCs w:val="0"/>
                <w:sz w:val="20"/>
                <w:szCs w:val="20"/>
              </w:rPr>
            </w:pPr>
            <w:r w:rsidRPr="00E14FF5">
              <w:rPr>
                <w:bCs w:val="0"/>
                <w:sz w:val="20"/>
                <w:szCs w:val="20"/>
              </w:rPr>
              <w:t>GEF funds will be used to finance international communications.  UNDP funds will cover the costs of office and furniture rental</w:t>
            </w:r>
          </w:p>
        </w:tc>
      </w:tr>
      <w:tr w:rsidR="00050572" w:rsidRPr="00E14FF5" w14:paraId="26E479F5" w14:textId="77777777" w:rsidTr="00DA7162">
        <w:trPr>
          <w:trHeight w:val="144"/>
        </w:trPr>
        <w:tc>
          <w:tcPr>
            <w:tcW w:w="251" w:type="dxa"/>
            <w:tcBorders>
              <w:top w:val="nil"/>
              <w:left w:val="nil"/>
              <w:bottom w:val="nil"/>
              <w:right w:val="nil"/>
            </w:tcBorders>
            <w:shd w:val="clear" w:color="auto" w:fill="auto"/>
            <w:noWrap/>
            <w:hideMark/>
          </w:tcPr>
          <w:p w14:paraId="26E479F3" w14:textId="77777777" w:rsidR="00050572" w:rsidRPr="00E14FF5" w:rsidRDefault="00050572" w:rsidP="00DA7162">
            <w:pPr>
              <w:spacing w:after="0"/>
              <w:jc w:val="left"/>
              <w:rPr>
                <w:bCs w:val="0"/>
                <w:sz w:val="20"/>
                <w:szCs w:val="20"/>
              </w:rPr>
            </w:pPr>
            <w:r w:rsidRPr="00E14FF5">
              <w:rPr>
                <w:bCs w:val="0"/>
                <w:sz w:val="20"/>
                <w:szCs w:val="20"/>
              </w:rPr>
              <w:t>e</w:t>
            </w:r>
          </w:p>
        </w:tc>
        <w:tc>
          <w:tcPr>
            <w:tcW w:w="9139" w:type="dxa"/>
            <w:tcBorders>
              <w:top w:val="nil"/>
              <w:left w:val="nil"/>
              <w:bottom w:val="nil"/>
              <w:right w:val="nil"/>
            </w:tcBorders>
            <w:shd w:val="clear" w:color="auto" w:fill="auto"/>
            <w:noWrap/>
            <w:hideMark/>
          </w:tcPr>
          <w:p w14:paraId="26E479F4" w14:textId="77777777" w:rsidR="00050572" w:rsidRPr="00E14FF5" w:rsidRDefault="00050572" w:rsidP="00DA7162">
            <w:pPr>
              <w:spacing w:after="0"/>
              <w:jc w:val="left"/>
              <w:rPr>
                <w:bCs w:val="0"/>
                <w:sz w:val="20"/>
                <w:szCs w:val="20"/>
              </w:rPr>
            </w:pPr>
            <w:r w:rsidRPr="00E14FF5">
              <w:rPr>
                <w:bCs w:val="0"/>
                <w:sz w:val="20"/>
                <w:szCs w:val="20"/>
              </w:rPr>
              <w:t>UNDP will finance local travel to the project venues and sites</w:t>
            </w:r>
          </w:p>
        </w:tc>
      </w:tr>
      <w:tr w:rsidR="00050572" w:rsidRPr="00E14FF5" w14:paraId="26E479F8" w14:textId="77777777" w:rsidTr="00DA7162">
        <w:trPr>
          <w:trHeight w:val="144"/>
        </w:trPr>
        <w:tc>
          <w:tcPr>
            <w:tcW w:w="251" w:type="dxa"/>
            <w:tcBorders>
              <w:top w:val="nil"/>
              <w:left w:val="nil"/>
              <w:bottom w:val="nil"/>
              <w:right w:val="nil"/>
            </w:tcBorders>
            <w:shd w:val="clear" w:color="auto" w:fill="auto"/>
            <w:noWrap/>
            <w:hideMark/>
          </w:tcPr>
          <w:p w14:paraId="26E479F6" w14:textId="77777777" w:rsidR="00050572" w:rsidRPr="00E14FF5" w:rsidRDefault="00050572" w:rsidP="00DA7162">
            <w:pPr>
              <w:spacing w:after="0"/>
              <w:jc w:val="left"/>
              <w:rPr>
                <w:bCs w:val="0"/>
                <w:sz w:val="20"/>
                <w:szCs w:val="20"/>
              </w:rPr>
            </w:pPr>
            <w:r w:rsidRPr="00E14FF5">
              <w:rPr>
                <w:bCs w:val="0"/>
                <w:sz w:val="20"/>
                <w:szCs w:val="20"/>
              </w:rPr>
              <w:t>f</w:t>
            </w:r>
          </w:p>
        </w:tc>
        <w:tc>
          <w:tcPr>
            <w:tcW w:w="9139" w:type="dxa"/>
            <w:tcBorders>
              <w:top w:val="nil"/>
              <w:left w:val="nil"/>
              <w:bottom w:val="nil"/>
              <w:right w:val="nil"/>
            </w:tcBorders>
            <w:shd w:val="clear" w:color="auto" w:fill="auto"/>
            <w:noWrap/>
            <w:hideMark/>
          </w:tcPr>
          <w:p w14:paraId="26E479F7" w14:textId="77777777" w:rsidR="00050572" w:rsidRPr="00E14FF5" w:rsidRDefault="00050572" w:rsidP="00DA7162">
            <w:pPr>
              <w:spacing w:after="0"/>
              <w:jc w:val="left"/>
              <w:rPr>
                <w:bCs w:val="0"/>
                <w:sz w:val="20"/>
                <w:szCs w:val="20"/>
              </w:rPr>
            </w:pPr>
            <w:r w:rsidRPr="00E14FF5">
              <w:rPr>
                <w:bCs w:val="0"/>
                <w:sz w:val="20"/>
                <w:szCs w:val="20"/>
              </w:rPr>
              <w:t xml:space="preserve">UNDP will finance the required audits. </w:t>
            </w:r>
          </w:p>
        </w:tc>
      </w:tr>
      <w:tr w:rsidR="00050572" w:rsidRPr="00E14FF5" w14:paraId="26E479FB" w14:textId="77777777" w:rsidTr="00DA7162">
        <w:trPr>
          <w:trHeight w:val="144"/>
        </w:trPr>
        <w:tc>
          <w:tcPr>
            <w:tcW w:w="251" w:type="dxa"/>
            <w:tcBorders>
              <w:top w:val="nil"/>
              <w:left w:val="nil"/>
              <w:bottom w:val="nil"/>
              <w:right w:val="nil"/>
            </w:tcBorders>
            <w:shd w:val="clear" w:color="auto" w:fill="auto"/>
            <w:noWrap/>
            <w:hideMark/>
          </w:tcPr>
          <w:p w14:paraId="26E479F9" w14:textId="77777777" w:rsidR="00050572" w:rsidRPr="00E14FF5" w:rsidRDefault="00050572" w:rsidP="00DA7162">
            <w:pPr>
              <w:spacing w:after="0"/>
              <w:jc w:val="left"/>
              <w:rPr>
                <w:bCs w:val="0"/>
                <w:sz w:val="20"/>
                <w:szCs w:val="20"/>
              </w:rPr>
            </w:pPr>
            <w:r w:rsidRPr="00E14FF5">
              <w:rPr>
                <w:bCs w:val="0"/>
                <w:sz w:val="20"/>
                <w:szCs w:val="20"/>
              </w:rPr>
              <w:t>g</w:t>
            </w:r>
          </w:p>
        </w:tc>
        <w:tc>
          <w:tcPr>
            <w:tcW w:w="9139" w:type="dxa"/>
            <w:tcBorders>
              <w:top w:val="nil"/>
              <w:left w:val="nil"/>
              <w:bottom w:val="nil"/>
              <w:right w:val="nil"/>
            </w:tcBorders>
            <w:shd w:val="clear" w:color="auto" w:fill="auto"/>
            <w:noWrap/>
            <w:hideMark/>
          </w:tcPr>
          <w:p w14:paraId="26E479FA" w14:textId="77777777" w:rsidR="00050572" w:rsidRPr="00E14FF5" w:rsidRDefault="00050572" w:rsidP="00DA7162">
            <w:pPr>
              <w:spacing w:after="0"/>
              <w:jc w:val="left"/>
              <w:rPr>
                <w:bCs w:val="0"/>
                <w:sz w:val="20"/>
                <w:szCs w:val="20"/>
              </w:rPr>
            </w:pPr>
            <w:r w:rsidRPr="00E14FF5">
              <w:rPr>
                <w:bCs w:val="0"/>
                <w:sz w:val="20"/>
                <w:szCs w:val="20"/>
              </w:rPr>
              <w:t>GEF will reimburse the cost of incremental charges levied on GEF programme expenditures</w:t>
            </w:r>
          </w:p>
        </w:tc>
      </w:tr>
      <w:tr w:rsidR="00050572" w:rsidRPr="00E14FF5" w14:paraId="26E479FE" w14:textId="77777777" w:rsidTr="00DA7162">
        <w:trPr>
          <w:trHeight w:val="144"/>
        </w:trPr>
        <w:tc>
          <w:tcPr>
            <w:tcW w:w="251" w:type="dxa"/>
            <w:tcBorders>
              <w:top w:val="nil"/>
              <w:left w:val="nil"/>
              <w:bottom w:val="nil"/>
              <w:right w:val="nil"/>
            </w:tcBorders>
            <w:shd w:val="clear" w:color="auto" w:fill="auto"/>
            <w:noWrap/>
          </w:tcPr>
          <w:p w14:paraId="26E479FC" w14:textId="77777777" w:rsidR="00050572" w:rsidRPr="00E14FF5" w:rsidRDefault="00050572" w:rsidP="00DA7162">
            <w:pPr>
              <w:spacing w:after="0"/>
              <w:jc w:val="left"/>
              <w:rPr>
                <w:bCs w:val="0"/>
                <w:sz w:val="20"/>
                <w:szCs w:val="20"/>
              </w:rPr>
            </w:pPr>
          </w:p>
        </w:tc>
        <w:tc>
          <w:tcPr>
            <w:tcW w:w="9139" w:type="dxa"/>
            <w:tcBorders>
              <w:top w:val="nil"/>
              <w:left w:val="nil"/>
              <w:bottom w:val="nil"/>
              <w:right w:val="nil"/>
            </w:tcBorders>
            <w:shd w:val="clear" w:color="auto" w:fill="auto"/>
            <w:noWrap/>
            <w:hideMark/>
          </w:tcPr>
          <w:p w14:paraId="26E479FD" w14:textId="77777777" w:rsidR="00050572" w:rsidRPr="00E14FF5" w:rsidRDefault="00050572" w:rsidP="00DA7162">
            <w:pPr>
              <w:spacing w:after="0"/>
              <w:jc w:val="left"/>
              <w:rPr>
                <w:bCs w:val="0"/>
                <w:sz w:val="20"/>
                <w:szCs w:val="20"/>
              </w:rPr>
            </w:pPr>
          </w:p>
        </w:tc>
      </w:tr>
    </w:tbl>
    <w:p w14:paraId="26E479FF" w14:textId="77777777" w:rsidR="00DA7162" w:rsidRPr="00E14FF5" w:rsidRDefault="00DA7162" w:rsidP="00E663C1">
      <w:pPr>
        <w:pStyle w:val="Paragraph"/>
        <w:jc w:val="both"/>
        <w:rPr>
          <w:noProof w:val="0"/>
        </w:rPr>
      </w:pPr>
      <w:r w:rsidRPr="00E14FF5">
        <w:rPr>
          <w:noProof w:val="0"/>
        </w:rPr>
        <w:t xml:space="preserve">An internationally recruited consultant will be contracted to undertake the independent </w:t>
      </w:r>
      <w:r w:rsidRPr="00E14FF5">
        <w:rPr>
          <w:bCs/>
          <w:noProof w:val="0"/>
        </w:rPr>
        <w:t xml:space="preserve">mid-term and </w:t>
      </w:r>
      <w:r w:rsidRPr="00E14FF5">
        <w:rPr>
          <w:noProof w:val="0"/>
        </w:rPr>
        <w:t>final evaluation</w:t>
      </w:r>
      <w:r w:rsidRPr="00E14FF5">
        <w:rPr>
          <w:bCs/>
          <w:noProof w:val="0"/>
        </w:rPr>
        <w:t>s o</w:t>
      </w:r>
      <w:r w:rsidRPr="00E14FF5">
        <w:rPr>
          <w:noProof w:val="0"/>
        </w:rPr>
        <w:t xml:space="preserve">f the project.  The travel budget </w:t>
      </w:r>
      <w:r w:rsidRPr="00E14FF5">
        <w:rPr>
          <w:bCs/>
          <w:noProof w:val="0"/>
        </w:rPr>
        <w:t>is to co</w:t>
      </w:r>
      <w:r w:rsidRPr="00E14FF5">
        <w:rPr>
          <w:noProof w:val="0"/>
        </w:rPr>
        <w:t xml:space="preserve">ver the cost of </w:t>
      </w:r>
      <w:r w:rsidRPr="00E14FF5">
        <w:rPr>
          <w:bCs/>
          <w:noProof w:val="0"/>
        </w:rPr>
        <w:t xml:space="preserve">the international and </w:t>
      </w:r>
      <w:r w:rsidRPr="00E14FF5">
        <w:rPr>
          <w:noProof w:val="0"/>
        </w:rPr>
        <w:t>local consultant</w:t>
      </w:r>
      <w:r w:rsidRPr="00E14FF5">
        <w:rPr>
          <w:bCs/>
          <w:noProof w:val="0"/>
        </w:rPr>
        <w:t>s’</w:t>
      </w:r>
      <w:r w:rsidRPr="00E14FF5">
        <w:rPr>
          <w:noProof w:val="0"/>
        </w:rPr>
        <w:t xml:space="preserve"> travel to the regions</w:t>
      </w:r>
      <w:r w:rsidRPr="00E14FF5">
        <w:rPr>
          <w:bCs/>
          <w:noProof w:val="0"/>
        </w:rPr>
        <w:t>.</w:t>
      </w:r>
      <w:r w:rsidR="000F0C3B" w:rsidRPr="00E14FF5">
        <w:rPr>
          <w:bCs/>
          <w:noProof w:val="0"/>
        </w:rPr>
        <w:t xml:space="preserve">  An international technical specialist that is expert in capacity development will be recruited under the technical components of the project</w:t>
      </w:r>
      <w:r w:rsidR="005413FF" w:rsidRPr="00E14FF5">
        <w:rPr>
          <w:bCs/>
          <w:noProof w:val="0"/>
        </w:rPr>
        <w:t xml:space="preserve"> to ensure congruency with GEF technical guidelines for CCCD and SLM and other related best practices</w:t>
      </w:r>
      <w:r w:rsidR="000F0C3B" w:rsidRPr="00E14FF5">
        <w:rPr>
          <w:bCs/>
          <w:noProof w:val="0"/>
        </w:rPr>
        <w:t>.  See Annex 8.</w:t>
      </w:r>
    </w:p>
    <w:p w14:paraId="26E47A00" w14:textId="77777777" w:rsidR="008E5E92" w:rsidRPr="00E14FF5" w:rsidRDefault="008E5E92" w:rsidP="00E663C1">
      <w:pPr>
        <w:pStyle w:val="Heading2"/>
        <w:jc w:val="both"/>
      </w:pPr>
      <w:bookmarkStart w:id="185" w:name="_Toc431549547"/>
      <w:r w:rsidRPr="00E14FF5">
        <w:lastRenderedPageBreak/>
        <w:t>D.2</w:t>
      </w:r>
      <w:r w:rsidRPr="00E14FF5">
        <w:tab/>
        <w:t>Cost-Effectiveness</w:t>
      </w:r>
      <w:bookmarkEnd w:id="185"/>
    </w:p>
    <w:p w14:paraId="26E47A01" w14:textId="77777777" w:rsidR="008E5E92" w:rsidRPr="00E14FF5" w:rsidRDefault="008E5E92" w:rsidP="00E663C1">
      <w:pPr>
        <w:pStyle w:val="Paragraph"/>
        <w:jc w:val="both"/>
        <w:rPr>
          <w:noProof w:val="0"/>
        </w:rPr>
      </w:pPr>
      <w:r w:rsidRPr="00E14FF5">
        <w:rPr>
          <w:noProof w:val="0"/>
        </w:rPr>
        <w:t>The technical portion of the GEF increment of this project will be used to mainstream global environmental obligations and principles into sustainable land management approaches, in particular sustainable watershed management (otherwise referred to as integrated water resource management.  The GEF increment will also be used to remove the policy and institutional barriers that limit the integration of Rio Convention criteria and indicators into the preparation and testing of best practice watershed management planning frameworks.  Co-financing to the project will be largely in-kind, and will be reflected by the active engagement of sufficiently large numbers government staff in the learning-by-doing workshops.  Although not costed, the sustainable development baseline is significant and reflected by the important number of projects and activities that are outlined in the section on project linkages (</w:t>
      </w:r>
      <w:r w:rsidR="00E71A27" w:rsidRPr="00E14FF5">
        <w:rPr>
          <w:noProof w:val="0"/>
        </w:rPr>
        <w:t>B.2.a).</w:t>
      </w:r>
      <w:r w:rsidRPr="00E14FF5">
        <w:rPr>
          <w:noProof w:val="0"/>
        </w:rPr>
        <w:t xml:space="preserve"> </w:t>
      </w:r>
      <w:r w:rsidR="006C625D">
        <w:rPr>
          <w:noProof w:val="0"/>
        </w:rPr>
        <w:t xml:space="preserve"> </w:t>
      </w:r>
      <w:r w:rsidR="00B4365A" w:rsidRPr="00E14FF5">
        <w:rPr>
          <w:noProof w:val="0"/>
        </w:rPr>
        <w:t xml:space="preserve">No </w:t>
      </w:r>
      <w:r w:rsidR="00A93D1D">
        <w:rPr>
          <w:noProof w:val="0"/>
        </w:rPr>
        <w:t>GEF financing</w:t>
      </w:r>
      <w:r w:rsidR="00B4365A" w:rsidRPr="00E14FF5">
        <w:rPr>
          <w:noProof w:val="0"/>
        </w:rPr>
        <w:t xml:space="preserve"> will be used</w:t>
      </w:r>
      <w:r w:rsidR="00A93D1D">
        <w:rPr>
          <w:noProof w:val="0"/>
        </w:rPr>
        <w:t>, directly or indirectly,</w:t>
      </w:r>
      <w:r w:rsidR="00B4365A" w:rsidRPr="00E14FF5">
        <w:rPr>
          <w:noProof w:val="0"/>
        </w:rPr>
        <w:t xml:space="preserve"> for overseas study tours as this is not a cost-effective use of resources.  Rather, funds could be used to bring an international expert to provide the relevant technical expertise to the project and learning-by-doing workshops.</w:t>
      </w:r>
    </w:p>
    <w:p w14:paraId="26E47A02" w14:textId="77777777" w:rsidR="00E446CB" w:rsidRPr="00E14FF5" w:rsidRDefault="008E5E92" w:rsidP="00E663C1">
      <w:pPr>
        <w:pStyle w:val="Paragraph"/>
        <w:jc w:val="both"/>
        <w:rPr>
          <w:noProof w:val="0"/>
        </w:rPr>
      </w:pPr>
      <w:r w:rsidRPr="00E14FF5">
        <w:rPr>
          <w:noProof w:val="0"/>
        </w:rPr>
        <w:t xml:space="preserve">The cost-effectiveness of the project is reflected by the relatively low percentage of the budget for project management.  This is </w:t>
      </w:r>
      <w:r w:rsidR="003C42BB" w:rsidRPr="00E14FF5">
        <w:rPr>
          <w:noProof w:val="0"/>
        </w:rPr>
        <w:t xml:space="preserve">more a need due to the low amount of resources available.  As a result, the project will have a part-time project manager, supported by a part-time project assistant.  The project management unit will be located within the MEF, which will cover administrative and overhead costs.  GEF funds that are allocated to the technical components will </w:t>
      </w:r>
      <w:r w:rsidR="003C42BB" w:rsidRPr="00E14FF5">
        <w:rPr>
          <w:b/>
          <w:i/>
          <w:noProof w:val="0"/>
        </w:rPr>
        <w:t>not</w:t>
      </w:r>
      <w:r w:rsidR="003C42BB" w:rsidRPr="00E14FF5">
        <w:rPr>
          <w:noProof w:val="0"/>
        </w:rPr>
        <w:t xml:space="preserve"> be used for project management services whatsoever.  </w:t>
      </w:r>
      <w:r w:rsidRPr="00E14FF5">
        <w:rPr>
          <w:noProof w:val="0"/>
        </w:rPr>
        <w:t>The GEF increment for</w:t>
      </w:r>
      <w:r w:rsidR="006C625D">
        <w:rPr>
          <w:noProof w:val="0"/>
        </w:rPr>
        <w:t xml:space="preserve"> project management is a low 2.3</w:t>
      </w:r>
      <w:r w:rsidRPr="00E14FF5">
        <w:rPr>
          <w:noProof w:val="0"/>
        </w:rPr>
        <w:t xml:space="preserve">%, with the total percentage </w:t>
      </w:r>
      <w:r w:rsidR="006C625D">
        <w:rPr>
          <w:noProof w:val="0"/>
        </w:rPr>
        <w:t>for project management being 4.6</w:t>
      </w:r>
      <w:r w:rsidRPr="00E14FF5">
        <w:rPr>
          <w:noProof w:val="0"/>
        </w:rPr>
        <w:t>%.</w:t>
      </w:r>
    </w:p>
    <w:p w14:paraId="26E47A03" w14:textId="77777777" w:rsidR="00E446CB" w:rsidRPr="00E14FF5" w:rsidRDefault="00E446CB" w:rsidP="00E446CB">
      <w:pPr>
        <w:keepNext/>
        <w:spacing w:after="120"/>
        <w:jc w:val="left"/>
        <w:rPr>
          <w:szCs w:val="22"/>
        </w:rPr>
      </w:pPr>
      <w:r w:rsidRPr="00E14FF5">
        <w:rPr>
          <w:szCs w:val="22"/>
        </w:rPr>
        <w:t xml:space="preserve">Table </w:t>
      </w:r>
      <w:fldSimple w:instr=" SEQ Table \* ARABIC ">
        <w:r w:rsidR="000C5DEB">
          <w:rPr>
            <w:noProof/>
          </w:rPr>
          <w:t>8</w:t>
        </w:r>
      </w:fldSimple>
      <w:r w:rsidRPr="00E14FF5">
        <w:rPr>
          <w:szCs w:val="22"/>
        </w:rPr>
        <w:t>: Project costs (%)</w:t>
      </w:r>
    </w:p>
    <w:tbl>
      <w:tblPr>
        <w:tblW w:w="8980" w:type="dxa"/>
        <w:tblInd w:w="93" w:type="dxa"/>
        <w:tblLook w:val="04A0" w:firstRow="1" w:lastRow="0" w:firstColumn="1" w:lastColumn="0" w:noHBand="0" w:noVBand="1"/>
      </w:tblPr>
      <w:tblGrid>
        <w:gridCol w:w="6400"/>
        <w:gridCol w:w="1360"/>
        <w:gridCol w:w="1220"/>
      </w:tblGrid>
      <w:tr w:rsidR="0007366E" w:rsidRPr="00E14FF5" w14:paraId="26E47A07" w14:textId="77777777" w:rsidTr="00E663C1">
        <w:trPr>
          <w:trHeight w:val="20"/>
        </w:trPr>
        <w:tc>
          <w:tcPr>
            <w:tcW w:w="6400"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26E47A04" w14:textId="77777777" w:rsidR="0007366E" w:rsidRPr="00E14FF5" w:rsidRDefault="0007366E" w:rsidP="0007366E">
            <w:pPr>
              <w:spacing w:after="0"/>
              <w:jc w:val="center"/>
              <w:rPr>
                <w:b/>
                <w:sz w:val="20"/>
                <w:szCs w:val="20"/>
              </w:rPr>
            </w:pPr>
            <w:r w:rsidRPr="00E14FF5">
              <w:rPr>
                <w:b/>
                <w:sz w:val="20"/>
                <w:szCs w:val="20"/>
              </w:rPr>
              <w:t>Project Budget Component by Contribution Type</w:t>
            </w:r>
          </w:p>
        </w:tc>
        <w:tc>
          <w:tcPr>
            <w:tcW w:w="136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26E47A05" w14:textId="77777777" w:rsidR="0007366E" w:rsidRPr="00E14FF5" w:rsidRDefault="0007366E" w:rsidP="0007366E">
            <w:pPr>
              <w:spacing w:after="0"/>
              <w:jc w:val="center"/>
              <w:rPr>
                <w:b/>
                <w:sz w:val="20"/>
                <w:szCs w:val="20"/>
              </w:rPr>
            </w:pPr>
            <w:r w:rsidRPr="00E14FF5">
              <w:rPr>
                <w:b/>
                <w:sz w:val="20"/>
                <w:szCs w:val="20"/>
              </w:rPr>
              <w:t>Contribution (US$)</w:t>
            </w:r>
          </w:p>
        </w:tc>
        <w:tc>
          <w:tcPr>
            <w:tcW w:w="122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26E47A06" w14:textId="77777777" w:rsidR="0007366E" w:rsidRPr="00E14FF5" w:rsidRDefault="0007366E" w:rsidP="0007366E">
            <w:pPr>
              <w:spacing w:after="0"/>
              <w:jc w:val="center"/>
              <w:rPr>
                <w:b/>
                <w:sz w:val="20"/>
                <w:szCs w:val="20"/>
              </w:rPr>
            </w:pPr>
            <w:r w:rsidRPr="00E14FF5">
              <w:rPr>
                <w:b/>
                <w:sz w:val="20"/>
                <w:szCs w:val="20"/>
              </w:rPr>
              <w:t>Percentage (%)</w:t>
            </w:r>
          </w:p>
        </w:tc>
      </w:tr>
      <w:tr w:rsidR="0007366E" w:rsidRPr="00E14FF5" w14:paraId="26E47A0B" w14:textId="77777777" w:rsidTr="00E663C1">
        <w:trPr>
          <w:trHeight w:val="20"/>
        </w:trPr>
        <w:tc>
          <w:tcPr>
            <w:tcW w:w="6400" w:type="dxa"/>
            <w:tcBorders>
              <w:top w:val="single" w:sz="8" w:space="0" w:color="auto"/>
              <w:left w:val="single" w:sz="8" w:space="0" w:color="auto"/>
              <w:bottom w:val="single" w:sz="8" w:space="0" w:color="auto"/>
              <w:right w:val="single" w:sz="8" w:space="0" w:color="auto"/>
            </w:tcBorders>
            <w:shd w:val="clear" w:color="auto" w:fill="DAEEF3" w:themeFill="accent5" w:themeFillTint="33"/>
            <w:vAlign w:val="center"/>
            <w:hideMark/>
          </w:tcPr>
          <w:p w14:paraId="26E47A08" w14:textId="77777777" w:rsidR="0007366E" w:rsidRPr="00E14FF5" w:rsidRDefault="0007366E" w:rsidP="0007366E">
            <w:pPr>
              <w:spacing w:after="0"/>
              <w:jc w:val="left"/>
              <w:rPr>
                <w:bCs w:val="0"/>
                <w:sz w:val="20"/>
                <w:szCs w:val="20"/>
              </w:rPr>
            </w:pPr>
            <w:r w:rsidRPr="00E14FF5">
              <w:rPr>
                <w:bCs w:val="0"/>
                <w:sz w:val="20"/>
                <w:szCs w:val="20"/>
              </w:rPr>
              <w:t>Component 1: GEF</w:t>
            </w:r>
          </w:p>
        </w:tc>
        <w:tc>
          <w:tcPr>
            <w:tcW w:w="1360" w:type="dxa"/>
            <w:tcBorders>
              <w:top w:val="single" w:sz="8" w:space="0" w:color="auto"/>
              <w:left w:val="nil"/>
              <w:bottom w:val="single" w:sz="8" w:space="0" w:color="auto"/>
              <w:right w:val="nil"/>
            </w:tcBorders>
            <w:shd w:val="clear" w:color="auto" w:fill="DAEEF3" w:themeFill="accent5" w:themeFillTint="33"/>
            <w:vAlign w:val="center"/>
            <w:hideMark/>
          </w:tcPr>
          <w:p w14:paraId="26E47A09" w14:textId="77777777" w:rsidR="0007366E" w:rsidRPr="00E14FF5" w:rsidRDefault="0007366E" w:rsidP="0007366E">
            <w:pPr>
              <w:spacing w:after="0"/>
              <w:rPr>
                <w:bCs w:val="0"/>
                <w:sz w:val="20"/>
                <w:szCs w:val="20"/>
              </w:rPr>
            </w:pPr>
            <w:r w:rsidRPr="00E14FF5">
              <w:rPr>
                <w:bCs w:val="0"/>
                <w:sz w:val="20"/>
                <w:szCs w:val="20"/>
              </w:rPr>
              <w:t xml:space="preserve">         570,000 </w:t>
            </w:r>
          </w:p>
        </w:tc>
        <w:tc>
          <w:tcPr>
            <w:tcW w:w="1220" w:type="dxa"/>
            <w:tcBorders>
              <w:top w:val="single" w:sz="8" w:space="0" w:color="auto"/>
              <w:left w:val="single" w:sz="8" w:space="0" w:color="auto"/>
              <w:bottom w:val="single" w:sz="8" w:space="0" w:color="auto"/>
              <w:right w:val="single" w:sz="8" w:space="0" w:color="auto"/>
            </w:tcBorders>
            <w:shd w:val="clear" w:color="auto" w:fill="DAEEF3" w:themeFill="accent5" w:themeFillTint="33"/>
            <w:vAlign w:val="center"/>
            <w:hideMark/>
          </w:tcPr>
          <w:p w14:paraId="26E47A0A" w14:textId="77777777" w:rsidR="0007366E" w:rsidRPr="00E14FF5" w:rsidRDefault="006C625D" w:rsidP="0007366E">
            <w:pPr>
              <w:spacing w:after="0"/>
              <w:ind w:firstLineChars="100" w:firstLine="200"/>
              <w:jc w:val="right"/>
              <w:rPr>
                <w:bCs w:val="0"/>
                <w:sz w:val="20"/>
                <w:szCs w:val="20"/>
              </w:rPr>
            </w:pPr>
            <w:r>
              <w:rPr>
                <w:bCs w:val="0"/>
                <w:sz w:val="20"/>
                <w:szCs w:val="20"/>
              </w:rPr>
              <w:t>7.6</w:t>
            </w:r>
          </w:p>
        </w:tc>
      </w:tr>
      <w:tr w:rsidR="0007366E" w:rsidRPr="00E14FF5" w14:paraId="26E47A0F" w14:textId="77777777" w:rsidTr="0007366E">
        <w:trPr>
          <w:trHeight w:val="20"/>
        </w:trPr>
        <w:tc>
          <w:tcPr>
            <w:tcW w:w="6400" w:type="dxa"/>
            <w:tcBorders>
              <w:top w:val="nil"/>
              <w:left w:val="single" w:sz="8" w:space="0" w:color="auto"/>
              <w:bottom w:val="single" w:sz="8" w:space="0" w:color="auto"/>
              <w:right w:val="single" w:sz="8" w:space="0" w:color="auto"/>
            </w:tcBorders>
            <w:shd w:val="clear" w:color="auto" w:fill="auto"/>
            <w:vAlign w:val="center"/>
            <w:hideMark/>
          </w:tcPr>
          <w:p w14:paraId="26E47A0C" w14:textId="77777777" w:rsidR="0007366E" w:rsidRPr="00E14FF5" w:rsidRDefault="0007366E" w:rsidP="0007366E">
            <w:pPr>
              <w:spacing w:after="0"/>
              <w:jc w:val="left"/>
              <w:rPr>
                <w:bCs w:val="0"/>
                <w:sz w:val="20"/>
                <w:szCs w:val="20"/>
              </w:rPr>
            </w:pPr>
            <w:r w:rsidRPr="00E14FF5">
              <w:rPr>
                <w:bCs w:val="0"/>
                <w:sz w:val="20"/>
                <w:szCs w:val="20"/>
              </w:rPr>
              <w:t>Component 1: Co-Financing</w:t>
            </w:r>
          </w:p>
        </w:tc>
        <w:tc>
          <w:tcPr>
            <w:tcW w:w="1360" w:type="dxa"/>
            <w:tcBorders>
              <w:top w:val="nil"/>
              <w:left w:val="nil"/>
              <w:bottom w:val="single" w:sz="8" w:space="0" w:color="auto"/>
              <w:right w:val="nil"/>
            </w:tcBorders>
            <w:shd w:val="clear" w:color="auto" w:fill="auto"/>
            <w:vAlign w:val="center"/>
            <w:hideMark/>
          </w:tcPr>
          <w:p w14:paraId="26E47A0D" w14:textId="77777777" w:rsidR="0007366E" w:rsidRPr="00E14FF5" w:rsidRDefault="006C625D" w:rsidP="0007366E">
            <w:pPr>
              <w:spacing w:after="0"/>
              <w:ind w:firstLineChars="100" w:firstLine="200"/>
              <w:jc w:val="right"/>
              <w:rPr>
                <w:bCs w:val="0"/>
                <w:sz w:val="20"/>
                <w:szCs w:val="20"/>
              </w:rPr>
            </w:pPr>
            <w:r>
              <w:rPr>
                <w:bCs w:val="0"/>
                <w:sz w:val="20"/>
                <w:szCs w:val="20"/>
              </w:rPr>
              <w:t>2,034,000</w:t>
            </w:r>
          </w:p>
        </w:tc>
        <w:tc>
          <w:tcPr>
            <w:tcW w:w="1220" w:type="dxa"/>
            <w:tcBorders>
              <w:top w:val="nil"/>
              <w:left w:val="single" w:sz="8" w:space="0" w:color="auto"/>
              <w:bottom w:val="single" w:sz="8" w:space="0" w:color="auto"/>
              <w:right w:val="single" w:sz="8" w:space="0" w:color="auto"/>
            </w:tcBorders>
            <w:shd w:val="clear" w:color="auto" w:fill="auto"/>
            <w:vAlign w:val="center"/>
            <w:hideMark/>
          </w:tcPr>
          <w:p w14:paraId="26E47A0E" w14:textId="77777777" w:rsidR="0007366E" w:rsidRPr="00E14FF5" w:rsidRDefault="006C625D" w:rsidP="0007366E">
            <w:pPr>
              <w:spacing w:after="0"/>
              <w:ind w:firstLineChars="100" w:firstLine="200"/>
              <w:jc w:val="right"/>
              <w:rPr>
                <w:bCs w:val="0"/>
                <w:sz w:val="20"/>
                <w:szCs w:val="20"/>
              </w:rPr>
            </w:pPr>
            <w:r>
              <w:rPr>
                <w:bCs w:val="0"/>
                <w:sz w:val="20"/>
                <w:szCs w:val="20"/>
              </w:rPr>
              <w:t>27.2</w:t>
            </w:r>
          </w:p>
        </w:tc>
      </w:tr>
      <w:tr w:rsidR="0007366E" w:rsidRPr="00E14FF5" w14:paraId="26E47A13" w14:textId="77777777" w:rsidTr="0007366E">
        <w:trPr>
          <w:trHeight w:val="20"/>
        </w:trPr>
        <w:tc>
          <w:tcPr>
            <w:tcW w:w="6400" w:type="dxa"/>
            <w:tcBorders>
              <w:top w:val="nil"/>
              <w:left w:val="single" w:sz="8" w:space="0" w:color="auto"/>
              <w:bottom w:val="single" w:sz="8" w:space="0" w:color="auto"/>
              <w:right w:val="single" w:sz="8" w:space="0" w:color="auto"/>
            </w:tcBorders>
            <w:shd w:val="clear" w:color="auto" w:fill="DAEEF3" w:themeFill="accent5" w:themeFillTint="33"/>
            <w:vAlign w:val="center"/>
            <w:hideMark/>
          </w:tcPr>
          <w:p w14:paraId="26E47A10" w14:textId="77777777" w:rsidR="0007366E" w:rsidRPr="00E14FF5" w:rsidRDefault="0007366E" w:rsidP="0007366E">
            <w:pPr>
              <w:spacing w:after="0"/>
              <w:jc w:val="left"/>
              <w:rPr>
                <w:bCs w:val="0"/>
                <w:sz w:val="20"/>
                <w:szCs w:val="20"/>
              </w:rPr>
            </w:pPr>
            <w:r w:rsidRPr="00E14FF5">
              <w:rPr>
                <w:bCs w:val="0"/>
                <w:sz w:val="20"/>
                <w:szCs w:val="20"/>
              </w:rPr>
              <w:t>Component 2: GEF</w:t>
            </w:r>
          </w:p>
        </w:tc>
        <w:tc>
          <w:tcPr>
            <w:tcW w:w="1360" w:type="dxa"/>
            <w:tcBorders>
              <w:top w:val="nil"/>
              <w:left w:val="nil"/>
              <w:bottom w:val="single" w:sz="8" w:space="0" w:color="auto"/>
              <w:right w:val="nil"/>
            </w:tcBorders>
            <w:shd w:val="clear" w:color="auto" w:fill="DAEEF3" w:themeFill="accent5" w:themeFillTint="33"/>
            <w:vAlign w:val="center"/>
            <w:hideMark/>
          </w:tcPr>
          <w:p w14:paraId="26E47A11" w14:textId="77777777" w:rsidR="0007366E" w:rsidRPr="00E14FF5" w:rsidRDefault="0007366E" w:rsidP="0007366E">
            <w:pPr>
              <w:spacing w:after="0"/>
              <w:ind w:firstLineChars="100" w:firstLine="200"/>
              <w:jc w:val="right"/>
              <w:rPr>
                <w:bCs w:val="0"/>
                <w:sz w:val="20"/>
                <w:szCs w:val="20"/>
              </w:rPr>
            </w:pPr>
            <w:r w:rsidRPr="00E14FF5">
              <w:rPr>
                <w:bCs w:val="0"/>
                <w:sz w:val="20"/>
                <w:szCs w:val="20"/>
              </w:rPr>
              <w:t>535,000</w:t>
            </w:r>
          </w:p>
        </w:tc>
        <w:tc>
          <w:tcPr>
            <w:tcW w:w="1220" w:type="dxa"/>
            <w:tcBorders>
              <w:top w:val="nil"/>
              <w:left w:val="single" w:sz="8" w:space="0" w:color="auto"/>
              <w:bottom w:val="single" w:sz="8" w:space="0" w:color="auto"/>
              <w:right w:val="single" w:sz="8" w:space="0" w:color="auto"/>
            </w:tcBorders>
            <w:shd w:val="clear" w:color="auto" w:fill="DAEEF3" w:themeFill="accent5" w:themeFillTint="33"/>
            <w:vAlign w:val="center"/>
            <w:hideMark/>
          </w:tcPr>
          <w:p w14:paraId="26E47A12" w14:textId="77777777" w:rsidR="0007366E" w:rsidRPr="00E14FF5" w:rsidRDefault="006C625D" w:rsidP="0007366E">
            <w:pPr>
              <w:spacing w:after="0"/>
              <w:ind w:firstLineChars="100" w:firstLine="200"/>
              <w:jc w:val="right"/>
              <w:rPr>
                <w:bCs w:val="0"/>
                <w:sz w:val="20"/>
                <w:szCs w:val="20"/>
              </w:rPr>
            </w:pPr>
            <w:r>
              <w:rPr>
                <w:bCs w:val="0"/>
                <w:sz w:val="20"/>
                <w:szCs w:val="20"/>
              </w:rPr>
              <w:t>7.2</w:t>
            </w:r>
          </w:p>
        </w:tc>
      </w:tr>
      <w:tr w:rsidR="0007366E" w:rsidRPr="00E14FF5" w14:paraId="26E47A17" w14:textId="77777777" w:rsidTr="0007366E">
        <w:trPr>
          <w:trHeight w:val="20"/>
        </w:trPr>
        <w:tc>
          <w:tcPr>
            <w:tcW w:w="6400" w:type="dxa"/>
            <w:tcBorders>
              <w:top w:val="nil"/>
              <w:left w:val="single" w:sz="8" w:space="0" w:color="auto"/>
              <w:bottom w:val="single" w:sz="8" w:space="0" w:color="auto"/>
              <w:right w:val="single" w:sz="8" w:space="0" w:color="auto"/>
            </w:tcBorders>
            <w:shd w:val="clear" w:color="auto" w:fill="auto"/>
            <w:vAlign w:val="center"/>
            <w:hideMark/>
          </w:tcPr>
          <w:p w14:paraId="26E47A14" w14:textId="77777777" w:rsidR="0007366E" w:rsidRPr="00E14FF5" w:rsidRDefault="0007366E" w:rsidP="0007366E">
            <w:pPr>
              <w:spacing w:after="0"/>
              <w:jc w:val="left"/>
              <w:rPr>
                <w:bCs w:val="0"/>
                <w:sz w:val="20"/>
                <w:szCs w:val="20"/>
              </w:rPr>
            </w:pPr>
            <w:r w:rsidRPr="00E14FF5">
              <w:rPr>
                <w:bCs w:val="0"/>
                <w:sz w:val="20"/>
                <w:szCs w:val="20"/>
              </w:rPr>
              <w:t>Component 2: Co-Financing</w:t>
            </w:r>
          </w:p>
        </w:tc>
        <w:tc>
          <w:tcPr>
            <w:tcW w:w="1360" w:type="dxa"/>
            <w:tcBorders>
              <w:top w:val="nil"/>
              <w:left w:val="nil"/>
              <w:bottom w:val="single" w:sz="8" w:space="0" w:color="auto"/>
              <w:right w:val="nil"/>
            </w:tcBorders>
            <w:shd w:val="clear" w:color="auto" w:fill="auto"/>
            <w:vAlign w:val="center"/>
            <w:hideMark/>
          </w:tcPr>
          <w:p w14:paraId="26E47A15" w14:textId="77777777" w:rsidR="0007366E" w:rsidRPr="00E14FF5" w:rsidRDefault="006C625D" w:rsidP="0007366E">
            <w:pPr>
              <w:spacing w:after="0"/>
              <w:ind w:firstLineChars="100" w:firstLine="200"/>
              <w:jc w:val="right"/>
              <w:rPr>
                <w:bCs w:val="0"/>
                <w:sz w:val="20"/>
                <w:szCs w:val="20"/>
              </w:rPr>
            </w:pPr>
            <w:r>
              <w:rPr>
                <w:bCs w:val="0"/>
                <w:sz w:val="20"/>
                <w:szCs w:val="20"/>
              </w:rPr>
              <w:t>2,690,000</w:t>
            </w:r>
          </w:p>
        </w:tc>
        <w:tc>
          <w:tcPr>
            <w:tcW w:w="1220" w:type="dxa"/>
            <w:tcBorders>
              <w:top w:val="nil"/>
              <w:left w:val="single" w:sz="8" w:space="0" w:color="auto"/>
              <w:bottom w:val="single" w:sz="8" w:space="0" w:color="auto"/>
              <w:right w:val="single" w:sz="8" w:space="0" w:color="auto"/>
            </w:tcBorders>
            <w:shd w:val="clear" w:color="auto" w:fill="auto"/>
            <w:vAlign w:val="center"/>
            <w:hideMark/>
          </w:tcPr>
          <w:p w14:paraId="26E47A16" w14:textId="77777777" w:rsidR="0007366E" w:rsidRPr="00E14FF5" w:rsidRDefault="006C625D" w:rsidP="0007366E">
            <w:pPr>
              <w:spacing w:after="0"/>
              <w:ind w:firstLineChars="100" w:firstLine="200"/>
              <w:jc w:val="right"/>
              <w:rPr>
                <w:bCs w:val="0"/>
                <w:sz w:val="20"/>
                <w:szCs w:val="20"/>
              </w:rPr>
            </w:pPr>
            <w:r>
              <w:rPr>
                <w:bCs w:val="0"/>
                <w:sz w:val="20"/>
                <w:szCs w:val="20"/>
              </w:rPr>
              <w:t>36.0</w:t>
            </w:r>
          </w:p>
        </w:tc>
      </w:tr>
      <w:tr w:rsidR="0007366E" w:rsidRPr="00E14FF5" w14:paraId="26E47A1B" w14:textId="77777777" w:rsidTr="0007366E">
        <w:trPr>
          <w:trHeight w:val="20"/>
        </w:trPr>
        <w:tc>
          <w:tcPr>
            <w:tcW w:w="6400" w:type="dxa"/>
            <w:tcBorders>
              <w:top w:val="nil"/>
              <w:left w:val="single" w:sz="8" w:space="0" w:color="auto"/>
              <w:bottom w:val="single" w:sz="8" w:space="0" w:color="auto"/>
              <w:right w:val="single" w:sz="8" w:space="0" w:color="auto"/>
            </w:tcBorders>
            <w:shd w:val="clear" w:color="auto" w:fill="DAEEF3" w:themeFill="accent5" w:themeFillTint="33"/>
            <w:vAlign w:val="center"/>
            <w:hideMark/>
          </w:tcPr>
          <w:p w14:paraId="26E47A18" w14:textId="77777777" w:rsidR="0007366E" w:rsidRPr="00E14FF5" w:rsidRDefault="0007366E" w:rsidP="0007366E">
            <w:pPr>
              <w:spacing w:after="0"/>
              <w:jc w:val="left"/>
              <w:rPr>
                <w:bCs w:val="0"/>
                <w:sz w:val="20"/>
                <w:szCs w:val="20"/>
              </w:rPr>
            </w:pPr>
            <w:r w:rsidRPr="00E14FF5">
              <w:rPr>
                <w:bCs w:val="0"/>
                <w:sz w:val="20"/>
                <w:szCs w:val="20"/>
              </w:rPr>
              <w:t>Component 3: GEF</w:t>
            </w:r>
          </w:p>
        </w:tc>
        <w:tc>
          <w:tcPr>
            <w:tcW w:w="1360" w:type="dxa"/>
            <w:tcBorders>
              <w:top w:val="nil"/>
              <w:left w:val="nil"/>
              <w:bottom w:val="single" w:sz="8" w:space="0" w:color="auto"/>
              <w:right w:val="nil"/>
            </w:tcBorders>
            <w:shd w:val="clear" w:color="auto" w:fill="DAEEF3" w:themeFill="accent5" w:themeFillTint="33"/>
            <w:vAlign w:val="center"/>
            <w:hideMark/>
          </w:tcPr>
          <w:p w14:paraId="26E47A19" w14:textId="77777777" w:rsidR="0007366E" w:rsidRPr="00E14FF5" w:rsidRDefault="0007366E" w:rsidP="0007366E">
            <w:pPr>
              <w:spacing w:after="0"/>
              <w:ind w:firstLineChars="100" w:firstLine="200"/>
              <w:jc w:val="right"/>
              <w:rPr>
                <w:bCs w:val="0"/>
                <w:sz w:val="20"/>
                <w:szCs w:val="20"/>
              </w:rPr>
            </w:pPr>
            <w:r w:rsidRPr="00E14FF5">
              <w:rPr>
                <w:bCs w:val="0"/>
                <w:sz w:val="20"/>
                <w:szCs w:val="20"/>
              </w:rPr>
              <w:t>605,000</w:t>
            </w:r>
          </w:p>
        </w:tc>
        <w:tc>
          <w:tcPr>
            <w:tcW w:w="1220" w:type="dxa"/>
            <w:tcBorders>
              <w:top w:val="nil"/>
              <w:left w:val="single" w:sz="8" w:space="0" w:color="auto"/>
              <w:bottom w:val="single" w:sz="8" w:space="0" w:color="auto"/>
              <w:right w:val="single" w:sz="8" w:space="0" w:color="auto"/>
            </w:tcBorders>
            <w:shd w:val="clear" w:color="auto" w:fill="DAEEF3" w:themeFill="accent5" w:themeFillTint="33"/>
            <w:vAlign w:val="center"/>
            <w:hideMark/>
          </w:tcPr>
          <w:p w14:paraId="26E47A1A" w14:textId="77777777" w:rsidR="0007366E" w:rsidRPr="00E14FF5" w:rsidRDefault="006C625D" w:rsidP="0007366E">
            <w:pPr>
              <w:spacing w:after="0"/>
              <w:ind w:firstLineChars="100" w:firstLine="200"/>
              <w:jc w:val="right"/>
              <w:rPr>
                <w:bCs w:val="0"/>
                <w:sz w:val="20"/>
                <w:szCs w:val="20"/>
              </w:rPr>
            </w:pPr>
            <w:r>
              <w:rPr>
                <w:bCs w:val="0"/>
                <w:sz w:val="20"/>
                <w:szCs w:val="20"/>
              </w:rPr>
              <w:t>8.1</w:t>
            </w:r>
          </w:p>
        </w:tc>
      </w:tr>
      <w:tr w:rsidR="0007366E" w:rsidRPr="00E14FF5" w14:paraId="26E47A1F" w14:textId="77777777" w:rsidTr="0007366E">
        <w:trPr>
          <w:trHeight w:val="20"/>
        </w:trPr>
        <w:tc>
          <w:tcPr>
            <w:tcW w:w="6400" w:type="dxa"/>
            <w:tcBorders>
              <w:top w:val="nil"/>
              <w:left w:val="single" w:sz="8" w:space="0" w:color="auto"/>
              <w:bottom w:val="single" w:sz="8" w:space="0" w:color="auto"/>
              <w:right w:val="single" w:sz="8" w:space="0" w:color="auto"/>
            </w:tcBorders>
            <w:shd w:val="clear" w:color="auto" w:fill="auto"/>
            <w:vAlign w:val="center"/>
            <w:hideMark/>
          </w:tcPr>
          <w:p w14:paraId="26E47A1C" w14:textId="77777777" w:rsidR="0007366E" w:rsidRPr="00E14FF5" w:rsidRDefault="0007366E" w:rsidP="0007366E">
            <w:pPr>
              <w:spacing w:after="0"/>
              <w:jc w:val="left"/>
              <w:rPr>
                <w:bCs w:val="0"/>
                <w:sz w:val="20"/>
                <w:szCs w:val="20"/>
              </w:rPr>
            </w:pPr>
            <w:r w:rsidRPr="00E14FF5">
              <w:rPr>
                <w:bCs w:val="0"/>
                <w:sz w:val="20"/>
                <w:szCs w:val="20"/>
              </w:rPr>
              <w:t>Component 3: Co-Financing</w:t>
            </w:r>
          </w:p>
        </w:tc>
        <w:tc>
          <w:tcPr>
            <w:tcW w:w="1360" w:type="dxa"/>
            <w:tcBorders>
              <w:top w:val="nil"/>
              <w:left w:val="nil"/>
              <w:bottom w:val="single" w:sz="8" w:space="0" w:color="auto"/>
              <w:right w:val="nil"/>
            </w:tcBorders>
            <w:shd w:val="clear" w:color="auto" w:fill="auto"/>
            <w:vAlign w:val="center"/>
            <w:hideMark/>
          </w:tcPr>
          <w:p w14:paraId="26E47A1D" w14:textId="77777777" w:rsidR="0007366E" w:rsidRPr="00E14FF5" w:rsidRDefault="006C625D" w:rsidP="0007366E">
            <w:pPr>
              <w:spacing w:after="0"/>
              <w:ind w:firstLineChars="100" w:firstLine="200"/>
              <w:jc w:val="right"/>
              <w:rPr>
                <w:bCs w:val="0"/>
                <w:sz w:val="20"/>
                <w:szCs w:val="20"/>
              </w:rPr>
            </w:pPr>
            <w:r>
              <w:rPr>
                <w:bCs w:val="0"/>
                <w:sz w:val="20"/>
                <w:szCs w:val="20"/>
              </w:rPr>
              <w:t>706,000</w:t>
            </w:r>
          </w:p>
        </w:tc>
        <w:tc>
          <w:tcPr>
            <w:tcW w:w="1220" w:type="dxa"/>
            <w:tcBorders>
              <w:top w:val="nil"/>
              <w:left w:val="single" w:sz="8" w:space="0" w:color="auto"/>
              <w:bottom w:val="single" w:sz="8" w:space="0" w:color="auto"/>
              <w:right w:val="single" w:sz="8" w:space="0" w:color="auto"/>
            </w:tcBorders>
            <w:shd w:val="clear" w:color="auto" w:fill="auto"/>
            <w:vAlign w:val="center"/>
            <w:hideMark/>
          </w:tcPr>
          <w:p w14:paraId="26E47A1E" w14:textId="77777777" w:rsidR="0007366E" w:rsidRPr="00E14FF5" w:rsidRDefault="006C625D" w:rsidP="0007366E">
            <w:pPr>
              <w:spacing w:after="0"/>
              <w:ind w:firstLineChars="100" w:firstLine="200"/>
              <w:jc w:val="right"/>
              <w:rPr>
                <w:bCs w:val="0"/>
                <w:sz w:val="20"/>
                <w:szCs w:val="20"/>
              </w:rPr>
            </w:pPr>
            <w:r>
              <w:rPr>
                <w:bCs w:val="0"/>
                <w:sz w:val="20"/>
                <w:szCs w:val="20"/>
              </w:rPr>
              <w:t>9.4</w:t>
            </w:r>
          </w:p>
        </w:tc>
      </w:tr>
      <w:tr w:rsidR="0007366E" w:rsidRPr="00E14FF5" w14:paraId="26E47A23" w14:textId="77777777" w:rsidTr="0007366E">
        <w:trPr>
          <w:trHeight w:val="20"/>
        </w:trPr>
        <w:tc>
          <w:tcPr>
            <w:tcW w:w="6400" w:type="dxa"/>
            <w:tcBorders>
              <w:top w:val="nil"/>
              <w:left w:val="single" w:sz="8" w:space="0" w:color="auto"/>
              <w:bottom w:val="single" w:sz="8" w:space="0" w:color="auto"/>
              <w:right w:val="single" w:sz="8" w:space="0" w:color="auto"/>
            </w:tcBorders>
            <w:shd w:val="clear" w:color="auto" w:fill="DAEEF3" w:themeFill="accent5" w:themeFillTint="33"/>
            <w:vAlign w:val="center"/>
            <w:hideMark/>
          </w:tcPr>
          <w:p w14:paraId="26E47A20" w14:textId="77777777" w:rsidR="0007366E" w:rsidRPr="00E14FF5" w:rsidRDefault="0007366E" w:rsidP="0007366E">
            <w:pPr>
              <w:spacing w:after="0"/>
              <w:jc w:val="left"/>
              <w:rPr>
                <w:bCs w:val="0"/>
                <w:sz w:val="20"/>
                <w:szCs w:val="20"/>
              </w:rPr>
            </w:pPr>
            <w:r w:rsidRPr="00E14FF5">
              <w:rPr>
                <w:bCs w:val="0"/>
                <w:sz w:val="20"/>
                <w:szCs w:val="20"/>
              </w:rPr>
              <w:t>Project Management: GEF</w:t>
            </w:r>
          </w:p>
        </w:tc>
        <w:tc>
          <w:tcPr>
            <w:tcW w:w="1360" w:type="dxa"/>
            <w:tcBorders>
              <w:top w:val="nil"/>
              <w:left w:val="nil"/>
              <w:bottom w:val="single" w:sz="8" w:space="0" w:color="auto"/>
              <w:right w:val="nil"/>
            </w:tcBorders>
            <w:shd w:val="clear" w:color="auto" w:fill="DAEEF3" w:themeFill="accent5" w:themeFillTint="33"/>
            <w:vAlign w:val="center"/>
            <w:hideMark/>
          </w:tcPr>
          <w:p w14:paraId="26E47A21" w14:textId="77777777" w:rsidR="0007366E" w:rsidRPr="00E14FF5" w:rsidRDefault="0007366E" w:rsidP="0007366E">
            <w:pPr>
              <w:spacing w:after="0"/>
              <w:ind w:firstLineChars="100" w:firstLine="200"/>
              <w:jc w:val="right"/>
              <w:rPr>
                <w:bCs w:val="0"/>
                <w:sz w:val="20"/>
                <w:szCs w:val="20"/>
              </w:rPr>
            </w:pPr>
            <w:r w:rsidRPr="00E14FF5">
              <w:rPr>
                <w:bCs w:val="0"/>
                <w:sz w:val="20"/>
                <w:szCs w:val="20"/>
              </w:rPr>
              <w:t>170,000</w:t>
            </w:r>
          </w:p>
        </w:tc>
        <w:tc>
          <w:tcPr>
            <w:tcW w:w="1220" w:type="dxa"/>
            <w:tcBorders>
              <w:top w:val="nil"/>
              <w:left w:val="single" w:sz="8" w:space="0" w:color="auto"/>
              <w:bottom w:val="single" w:sz="8" w:space="0" w:color="auto"/>
              <w:right w:val="single" w:sz="8" w:space="0" w:color="auto"/>
            </w:tcBorders>
            <w:shd w:val="clear" w:color="auto" w:fill="DAEEF3" w:themeFill="accent5" w:themeFillTint="33"/>
            <w:vAlign w:val="center"/>
            <w:hideMark/>
          </w:tcPr>
          <w:p w14:paraId="26E47A22" w14:textId="77777777" w:rsidR="0007366E" w:rsidRPr="00E14FF5" w:rsidRDefault="006C625D" w:rsidP="0007366E">
            <w:pPr>
              <w:spacing w:after="0"/>
              <w:ind w:firstLineChars="100" w:firstLine="200"/>
              <w:jc w:val="right"/>
              <w:rPr>
                <w:bCs w:val="0"/>
                <w:sz w:val="20"/>
                <w:szCs w:val="20"/>
              </w:rPr>
            </w:pPr>
            <w:r>
              <w:rPr>
                <w:bCs w:val="0"/>
                <w:sz w:val="20"/>
                <w:szCs w:val="20"/>
              </w:rPr>
              <w:t>2.3</w:t>
            </w:r>
          </w:p>
        </w:tc>
      </w:tr>
      <w:tr w:rsidR="0007366E" w:rsidRPr="00E14FF5" w14:paraId="26E47A27" w14:textId="77777777" w:rsidTr="006C625D">
        <w:trPr>
          <w:trHeight w:val="20"/>
        </w:trPr>
        <w:tc>
          <w:tcPr>
            <w:tcW w:w="6400" w:type="dxa"/>
            <w:tcBorders>
              <w:top w:val="nil"/>
              <w:left w:val="single" w:sz="8" w:space="0" w:color="auto"/>
              <w:bottom w:val="single" w:sz="12" w:space="0" w:color="auto"/>
              <w:right w:val="single" w:sz="8" w:space="0" w:color="auto"/>
            </w:tcBorders>
            <w:shd w:val="clear" w:color="auto" w:fill="auto"/>
            <w:vAlign w:val="center"/>
            <w:hideMark/>
          </w:tcPr>
          <w:p w14:paraId="26E47A24" w14:textId="77777777" w:rsidR="0007366E" w:rsidRPr="00E14FF5" w:rsidRDefault="0007366E" w:rsidP="0007366E">
            <w:pPr>
              <w:spacing w:after="0"/>
              <w:jc w:val="left"/>
              <w:rPr>
                <w:bCs w:val="0"/>
                <w:sz w:val="20"/>
                <w:szCs w:val="20"/>
              </w:rPr>
            </w:pPr>
            <w:r w:rsidRPr="00E14FF5">
              <w:rPr>
                <w:bCs w:val="0"/>
                <w:sz w:val="20"/>
                <w:szCs w:val="20"/>
              </w:rPr>
              <w:t>Project Management: Co-Financing</w:t>
            </w:r>
          </w:p>
        </w:tc>
        <w:tc>
          <w:tcPr>
            <w:tcW w:w="1360" w:type="dxa"/>
            <w:tcBorders>
              <w:top w:val="nil"/>
              <w:left w:val="nil"/>
              <w:bottom w:val="single" w:sz="12" w:space="0" w:color="auto"/>
              <w:right w:val="nil"/>
            </w:tcBorders>
            <w:shd w:val="clear" w:color="auto" w:fill="auto"/>
            <w:vAlign w:val="center"/>
            <w:hideMark/>
          </w:tcPr>
          <w:p w14:paraId="26E47A25" w14:textId="77777777" w:rsidR="0007366E" w:rsidRPr="00E14FF5" w:rsidRDefault="006C625D" w:rsidP="0007366E">
            <w:pPr>
              <w:spacing w:after="0"/>
              <w:ind w:firstLineChars="100" w:firstLine="200"/>
              <w:jc w:val="right"/>
              <w:rPr>
                <w:bCs w:val="0"/>
                <w:sz w:val="20"/>
                <w:szCs w:val="20"/>
              </w:rPr>
            </w:pPr>
            <w:r>
              <w:rPr>
                <w:bCs w:val="0"/>
                <w:sz w:val="20"/>
                <w:szCs w:val="20"/>
              </w:rPr>
              <w:t>170,000</w:t>
            </w:r>
          </w:p>
        </w:tc>
        <w:tc>
          <w:tcPr>
            <w:tcW w:w="1220" w:type="dxa"/>
            <w:tcBorders>
              <w:top w:val="nil"/>
              <w:left w:val="single" w:sz="8" w:space="0" w:color="auto"/>
              <w:bottom w:val="single" w:sz="12" w:space="0" w:color="auto"/>
              <w:right w:val="single" w:sz="8" w:space="0" w:color="auto"/>
            </w:tcBorders>
            <w:shd w:val="clear" w:color="auto" w:fill="auto"/>
            <w:vAlign w:val="center"/>
            <w:hideMark/>
          </w:tcPr>
          <w:p w14:paraId="26E47A26" w14:textId="77777777" w:rsidR="0007366E" w:rsidRPr="00E14FF5" w:rsidRDefault="006C625D" w:rsidP="0007366E">
            <w:pPr>
              <w:spacing w:after="0"/>
              <w:ind w:firstLineChars="100" w:firstLine="200"/>
              <w:jc w:val="right"/>
              <w:rPr>
                <w:bCs w:val="0"/>
                <w:sz w:val="20"/>
                <w:szCs w:val="20"/>
              </w:rPr>
            </w:pPr>
            <w:r>
              <w:rPr>
                <w:bCs w:val="0"/>
                <w:sz w:val="20"/>
                <w:szCs w:val="20"/>
              </w:rPr>
              <w:t>2.3</w:t>
            </w:r>
          </w:p>
        </w:tc>
      </w:tr>
      <w:tr w:rsidR="0007366E" w:rsidRPr="00E14FF5" w14:paraId="26E47A2B" w14:textId="77777777" w:rsidTr="006C625D">
        <w:trPr>
          <w:trHeight w:val="20"/>
        </w:trPr>
        <w:tc>
          <w:tcPr>
            <w:tcW w:w="6400" w:type="dxa"/>
            <w:tcBorders>
              <w:top w:val="nil"/>
              <w:left w:val="single" w:sz="8" w:space="0" w:color="auto"/>
              <w:bottom w:val="single" w:sz="12" w:space="0" w:color="auto"/>
              <w:right w:val="single" w:sz="8" w:space="0" w:color="auto"/>
            </w:tcBorders>
            <w:shd w:val="clear" w:color="auto" w:fill="DAEEF3" w:themeFill="accent5" w:themeFillTint="33"/>
            <w:noWrap/>
            <w:vAlign w:val="center"/>
            <w:hideMark/>
          </w:tcPr>
          <w:p w14:paraId="26E47A28" w14:textId="77777777" w:rsidR="0007366E" w:rsidRPr="00E14FF5" w:rsidRDefault="0007366E" w:rsidP="0007366E">
            <w:pPr>
              <w:spacing w:after="0"/>
              <w:jc w:val="right"/>
              <w:rPr>
                <w:b/>
                <w:sz w:val="20"/>
                <w:szCs w:val="20"/>
              </w:rPr>
            </w:pPr>
            <w:r w:rsidRPr="00E14FF5">
              <w:rPr>
                <w:b/>
                <w:sz w:val="20"/>
                <w:szCs w:val="20"/>
              </w:rPr>
              <w:t>Total</w:t>
            </w:r>
          </w:p>
        </w:tc>
        <w:tc>
          <w:tcPr>
            <w:tcW w:w="1360" w:type="dxa"/>
            <w:tcBorders>
              <w:top w:val="nil"/>
              <w:left w:val="nil"/>
              <w:bottom w:val="single" w:sz="12" w:space="0" w:color="auto"/>
              <w:right w:val="single" w:sz="8" w:space="0" w:color="auto"/>
            </w:tcBorders>
            <w:shd w:val="clear" w:color="auto" w:fill="DAEEF3" w:themeFill="accent5" w:themeFillTint="33"/>
            <w:vAlign w:val="bottom"/>
            <w:hideMark/>
          </w:tcPr>
          <w:p w14:paraId="26E47A29" w14:textId="77777777" w:rsidR="0007366E" w:rsidRPr="00E14FF5" w:rsidRDefault="006C625D" w:rsidP="0007366E">
            <w:pPr>
              <w:spacing w:after="0"/>
              <w:ind w:firstLineChars="100" w:firstLine="200"/>
              <w:jc w:val="right"/>
              <w:rPr>
                <w:bCs w:val="0"/>
                <w:sz w:val="20"/>
                <w:szCs w:val="20"/>
              </w:rPr>
            </w:pPr>
            <w:r>
              <w:rPr>
                <w:bCs w:val="0"/>
                <w:sz w:val="20"/>
                <w:szCs w:val="20"/>
              </w:rPr>
              <w:t>7,4</w:t>
            </w:r>
            <w:r w:rsidR="0007366E" w:rsidRPr="00E14FF5">
              <w:rPr>
                <w:bCs w:val="0"/>
                <w:sz w:val="20"/>
                <w:szCs w:val="20"/>
              </w:rPr>
              <w:t>80,000</w:t>
            </w:r>
          </w:p>
        </w:tc>
        <w:tc>
          <w:tcPr>
            <w:tcW w:w="1220" w:type="dxa"/>
            <w:tcBorders>
              <w:top w:val="single" w:sz="12" w:space="0" w:color="auto"/>
              <w:left w:val="nil"/>
              <w:bottom w:val="single" w:sz="12" w:space="0" w:color="auto"/>
              <w:right w:val="single" w:sz="8" w:space="0" w:color="auto"/>
            </w:tcBorders>
            <w:shd w:val="clear" w:color="auto" w:fill="DAEEF3" w:themeFill="accent5" w:themeFillTint="33"/>
            <w:vAlign w:val="center"/>
            <w:hideMark/>
          </w:tcPr>
          <w:p w14:paraId="26E47A2A" w14:textId="77777777" w:rsidR="0007366E" w:rsidRPr="00E14FF5" w:rsidRDefault="0007366E" w:rsidP="0007366E">
            <w:pPr>
              <w:spacing w:after="0"/>
              <w:ind w:firstLineChars="100" w:firstLine="201"/>
              <w:jc w:val="right"/>
              <w:rPr>
                <w:b/>
                <w:sz w:val="20"/>
                <w:szCs w:val="20"/>
              </w:rPr>
            </w:pPr>
            <w:r w:rsidRPr="00E14FF5">
              <w:rPr>
                <w:b/>
                <w:sz w:val="20"/>
                <w:szCs w:val="20"/>
              </w:rPr>
              <w:t>100.0</w:t>
            </w:r>
          </w:p>
        </w:tc>
      </w:tr>
    </w:tbl>
    <w:p w14:paraId="26E47A2C" w14:textId="77777777" w:rsidR="00E446CB" w:rsidRPr="00E14FF5" w:rsidRDefault="00E446CB" w:rsidP="00FC7542">
      <w:pPr>
        <w:jc w:val="left"/>
      </w:pPr>
    </w:p>
    <w:p w14:paraId="26E47A2D" w14:textId="77777777" w:rsidR="00FC7542" w:rsidRPr="00E14FF5" w:rsidRDefault="00FC7542" w:rsidP="00FC7542">
      <w:pPr>
        <w:pStyle w:val="Heading2"/>
      </w:pPr>
      <w:bookmarkStart w:id="186" w:name="_Toc431549548"/>
      <w:r w:rsidRPr="00E14FF5">
        <w:t>D.3</w:t>
      </w:r>
      <w:r w:rsidRPr="00E14FF5">
        <w:tab/>
        <w:t>Co-Financing</w:t>
      </w:r>
      <w:bookmarkEnd w:id="186"/>
    </w:p>
    <w:p w14:paraId="26E47A2E" w14:textId="77777777" w:rsidR="00F2127A" w:rsidRDefault="00EA7BF3" w:rsidP="00E663C1">
      <w:pPr>
        <w:pStyle w:val="Paragraph"/>
        <w:jc w:val="both"/>
        <w:rPr>
          <w:noProof w:val="0"/>
        </w:rPr>
      </w:pPr>
      <w:bookmarkStart w:id="187" w:name="_Ref412663811"/>
      <w:r>
        <w:rPr>
          <w:noProof w:val="0"/>
        </w:rPr>
        <w:t>Although an estimated amount of US$ 5.5 million of in-kind c</w:t>
      </w:r>
      <w:r w:rsidR="00E43896" w:rsidRPr="00E14FF5">
        <w:rPr>
          <w:noProof w:val="0"/>
        </w:rPr>
        <w:t>o-financing for this project</w:t>
      </w:r>
      <w:r>
        <w:rPr>
          <w:noProof w:val="0"/>
        </w:rPr>
        <w:t xml:space="preserve"> is being made available from the Ministry of Environment and Forestry, they are not providing any cash co-financing</w:t>
      </w:r>
      <w:r w:rsidR="00717E15">
        <w:rPr>
          <w:noProof w:val="0"/>
        </w:rPr>
        <w:t xml:space="preserve"> (See MEF co-financing letter)</w:t>
      </w:r>
      <w:r>
        <w:rPr>
          <w:noProof w:val="0"/>
        </w:rPr>
        <w:t xml:space="preserve">.  These resources were previously approved under the </w:t>
      </w:r>
      <w:r w:rsidRPr="00E14FF5">
        <w:rPr>
          <w:noProof w:val="0"/>
        </w:rPr>
        <w:t>2015-2019 Medium-Term National Development Plan</w:t>
      </w:r>
      <w:r>
        <w:rPr>
          <w:noProof w:val="0"/>
        </w:rPr>
        <w:t>, and will be made available during project implementation to ensure the full and effective implementation of project a</w:t>
      </w:r>
      <w:r w:rsidR="00F2127A">
        <w:rPr>
          <w:noProof w:val="0"/>
        </w:rPr>
        <w:t xml:space="preserve">ctivities.  These funds are </w:t>
      </w:r>
      <w:r>
        <w:rPr>
          <w:noProof w:val="0"/>
        </w:rPr>
        <w:t xml:space="preserve">being available from three </w:t>
      </w:r>
      <w:r w:rsidR="00F2127A">
        <w:rPr>
          <w:noProof w:val="0"/>
        </w:rPr>
        <w:t>core programmes:</w:t>
      </w:r>
    </w:p>
    <w:p w14:paraId="26E47A2F" w14:textId="77777777" w:rsidR="00F2127A" w:rsidRDefault="00F2127A" w:rsidP="00E663C1">
      <w:pPr>
        <w:pStyle w:val="Paragraph"/>
        <w:numPr>
          <w:ilvl w:val="0"/>
          <w:numId w:val="66"/>
        </w:numPr>
        <w:spacing w:before="0" w:after="0"/>
        <w:ind w:left="1080"/>
        <w:jc w:val="both"/>
        <w:rPr>
          <w:noProof w:val="0"/>
        </w:rPr>
      </w:pPr>
      <w:r>
        <w:rPr>
          <w:noProof w:val="0"/>
        </w:rPr>
        <w:t>Community participation for the implementation of watershed management activities via the Watershed Management Coordination Forum (US$ 1.5 million)</w:t>
      </w:r>
    </w:p>
    <w:p w14:paraId="26E47A30" w14:textId="77777777" w:rsidR="00F2127A" w:rsidRDefault="00F2127A" w:rsidP="00E663C1">
      <w:pPr>
        <w:pStyle w:val="Paragraph"/>
        <w:numPr>
          <w:ilvl w:val="0"/>
          <w:numId w:val="66"/>
        </w:numPr>
        <w:spacing w:before="0" w:after="0"/>
        <w:ind w:left="1080"/>
        <w:jc w:val="both"/>
        <w:rPr>
          <w:noProof w:val="0"/>
        </w:rPr>
      </w:pPr>
      <w:r>
        <w:rPr>
          <w:noProof w:val="0"/>
        </w:rPr>
        <w:t>Capacity development of human resources in the Directorate and Central Management of Watersheds through technical training (US$ 2 million).</w:t>
      </w:r>
    </w:p>
    <w:p w14:paraId="26E47A31" w14:textId="77777777" w:rsidR="00F2127A" w:rsidRDefault="00F2127A" w:rsidP="00E663C1">
      <w:pPr>
        <w:pStyle w:val="Paragraph"/>
        <w:numPr>
          <w:ilvl w:val="0"/>
          <w:numId w:val="66"/>
        </w:numPr>
        <w:spacing w:before="0" w:after="0"/>
        <w:ind w:left="1080"/>
        <w:jc w:val="both"/>
        <w:rPr>
          <w:noProof w:val="0"/>
        </w:rPr>
      </w:pPr>
      <w:r>
        <w:rPr>
          <w:noProof w:val="0"/>
        </w:rPr>
        <w:t>Data and Information Availability and Institutional Capacity Building, including Reporting Mechanism of Provincial Institutions (US$ 2 million).</w:t>
      </w:r>
    </w:p>
    <w:p w14:paraId="26E47A32" w14:textId="77777777" w:rsidR="00E43896" w:rsidRPr="00E14FF5" w:rsidRDefault="00F2127A" w:rsidP="00E663C1">
      <w:pPr>
        <w:pStyle w:val="Paragraph"/>
        <w:jc w:val="both"/>
        <w:rPr>
          <w:noProof w:val="0"/>
        </w:rPr>
      </w:pPr>
      <w:r>
        <w:rPr>
          <w:noProof w:val="0"/>
        </w:rPr>
        <w:lastRenderedPageBreak/>
        <w:t xml:space="preserve"> </w:t>
      </w:r>
      <w:r w:rsidR="00717E15">
        <w:rPr>
          <w:noProof w:val="0"/>
        </w:rPr>
        <w:t>In addition to the in-kind co-financing being an estimation of government staff time to participate extensively and actively in project activities, these will cover technological and organizational support</w:t>
      </w:r>
      <w:r w:rsidR="00EA7BF3">
        <w:rPr>
          <w:noProof w:val="0"/>
        </w:rPr>
        <w:t xml:space="preserve">  </w:t>
      </w:r>
      <w:r w:rsidR="00717E15">
        <w:rPr>
          <w:noProof w:val="0"/>
        </w:rPr>
        <w:t>that are not directly related to the Rio Conventions and which are not to be financed by GEF resources</w:t>
      </w:r>
      <w:r w:rsidR="00717E15">
        <w:rPr>
          <w:rStyle w:val="FootnoteReference"/>
          <w:noProof w:val="0"/>
        </w:rPr>
        <w:footnoteReference w:id="12"/>
      </w:r>
      <w:r w:rsidR="00F662A2">
        <w:rPr>
          <w:noProof w:val="0"/>
        </w:rPr>
        <w:t xml:space="preserve">.  </w:t>
      </w:r>
      <w:r w:rsidR="00E43896" w:rsidRPr="00E14FF5">
        <w:rPr>
          <w:noProof w:val="0"/>
        </w:rPr>
        <w:t>Taking into account that this project calls for government staff to adopt new approaches that may be counter-intuitive to their traditional approaches, as many people as possible that work at all levels in the MEF (as well as staffs from other government ministries and agencies) must give the benefit of any doubt to the project strategy.  That is, the various learning-by-doing workshops, awareness-raising, Rio Convention mainstreaming, and other related institutional and legislative reforms and recommendations that are intended to help create synergies between reaching and sustaining national development priorities and global environmental outcomes through better practices for sustainable watershed management.</w:t>
      </w:r>
      <w:bookmarkEnd w:id="187"/>
    </w:p>
    <w:p w14:paraId="26E47A33" w14:textId="77777777" w:rsidR="00A849AF" w:rsidRPr="00E14FF5" w:rsidRDefault="00A849AF" w:rsidP="00E663C1">
      <w:pPr>
        <w:pStyle w:val="Paragraph"/>
        <w:jc w:val="both"/>
        <w:rPr>
          <w:noProof w:val="0"/>
        </w:rPr>
      </w:pPr>
      <w:r w:rsidRPr="00E14FF5">
        <w:rPr>
          <w:noProof w:val="0"/>
        </w:rPr>
        <w:t xml:space="preserve">Although not costed or included, BAPPENAS, the Ministry of Agriculture, </w:t>
      </w:r>
      <w:r w:rsidR="00A6010B" w:rsidRPr="00E14FF5">
        <w:rPr>
          <w:noProof w:val="0"/>
        </w:rPr>
        <w:t xml:space="preserve">regional government bodies, </w:t>
      </w:r>
      <w:r w:rsidRPr="00E14FF5">
        <w:rPr>
          <w:noProof w:val="0"/>
        </w:rPr>
        <w:t xml:space="preserve">and other government agencies are important partners to the project and will contribute important sources of in-kind contribution through their roles and responsibilities for mainstreaming the global environment into sustainable watershed management planning frameworks, including the use </w:t>
      </w:r>
      <w:r w:rsidR="00A6010B" w:rsidRPr="00E14FF5">
        <w:rPr>
          <w:noProof w:val="0"/>
        </w:rPr>
        <w:t>of economic instruments to inform better decision-making on the global environment.  Staffs from these</w:t>
      </w:r>
      <w:r w:rsidRPr="00E14FF5">
        <w:rPr>
          <w:noProof w:val="0"/>
        </w:rPr>
        <w:t xml:space="preserve"> ministr</w:t>
      </w:r>
      <w:r w:rsidR="00A6010B" w:rsidRPr="00E14FF5">
        <w:rPr>
          <w:noProof w:val="0"/>
        </w:rPr>
        <w:t xml:space="preserve">ies </w:t>
      </w:r>
      <w:r w:rsidRPr="00E14FF5">
        <w:rPr>
          <w:noProof w:val="0"/>
        </w:rPr>
        <w:t>and their associated agencies will be invited to actively participate in various capacity development activities, in particular the learning-by-doing workshops that set out to discuss in detail the current and anticipated challenges to meeting global environmental commitments</w:t>
      </w:r>
      <w:r w:rsidR="00A6010B" w:rsidRPr="00E14FF5">
        <w:rPr>
          <w:noProof w:val="0"/>
        </w:rPr>
        <w:t xml:space="preserve"> and sustainable land management, with a particular focus on sustainable watershed management</w:t>
      </w:r>
      <w:r w:rsidRPr="00E14FF5">
        <w:rPr>
          <w:noProof w:val="0"/>
        </w:rPr>
        <w:t>.</w:t>
      </w:r>
    </w:p>
    <w:p w14:paraId="26E47A34" w14:textId="77777777" w:rsidR="00DE1951" w:rsidRPr="00E14FF5" w:rsidRDefault="00DE1951" w:rsidP="00E663C1">
      <w:pPr>
        <w:pStyle w:val="Paragraph"/>
        <w:jc w:val="both"/>
        <w:rPr>
          <w:noProof w:val="0"/>
        </w:rPr>
      </w:pPr>
      <w:r w:rsidRPr="00E14FF5">
        <w:rPr>
          <w:noProof w:val="0"/>
        </w:rPr>
        <w:t xml:space="preserve">The </w:t>
      </w:r>
      <w:r w:rsidR="00F662A2">
        <w:rPr>
          <w:noProof w:val="0"/>
        </w:rPr>
        <w:t>co-financing from UNDP is estimat</w:t>
      </w:r>
      <w:r w:rsidR="006873E8">
        <w:rPr>
          <w:noProof w:val="0"/>
        </w:rPr>
        <w:t>ed at US$ 100,000, of which US$ 50,000 is being made available as cash from TRAC</w:t>
      </w:r>
      <w:r w:rsidR="006873E8">
        <w:rPr>
          <w:rStyle w:val="FootnoteReference"/>
          <w:noProof w:val="0"/>
        </w:rPr>
        <w:footnoteReference w:id="13"/>
      </w:r>
      <w:r w:rsidR="006873E8">
        <w:rPr>
          <w:noProof w:val="0"/>
        </w:rPr>
        <w:t xml:space="preserve"> resources.  However, these funds may be withdrawn if a higher priority emerges subsequent to the approval of the CCCD project.  With the exception of US$ 5,000 as a contribution to organizing the kick-off and project results conferences, the balance of US$ 45,000 will be used for project assurance purposes, i.e., project monitoring, evaluation, and audit.  The remaining US$</w:t>
      </w:r>
      <w:r w:rsidR="006873E8">
        <w:t> </w:t>
      </w:r>
      <w:r w:rsidR="006873E8">
        <w:rPr>
          <w:noProof w:val="0"/>
        </w:rPr>
        <w:t>50,000 of in-kind co-financing will be source</w:t>
      </w:r>
      <w:r w:rsidR="00B74DE9">
        <w:rPr>
          <w:noProof w:val="0"/>
        </w:rPr>
        <w:t>d</w:t>
      </w:r>
      <w:r w:rsidR="006873E8">
        <w:rPr>
          <w:noProof w:val="0"/>
        </w:rPr>
        <w:t xml:space="preserve"> </w:t>
      </w:r>
      <w:r w:rsidR="00B4462C">
        <w:rPr>
          <w:noProof w:val="0"/>
        </w:rPr>
        <w:t xml:space="preserve">in part </w:t>
      </w:r>
      <w:r w:rsidR="006873E8">
        <w:rPr>
          <w:noProof w:val="0"/>
        </w:rPr>
        <w:t xml:space="preserve">from </w:t>
      </w:r>
      <w:r w:rsidR="00B74DE9">
        <w:rPr>
          <w:noProof w:val="0"/>
        </w:rPr>
        <w:t>the non-GEF funded REDD+ project</w:t>
      </w:r>
      <w:r w:rsidR="00B4462C">
        <w:rPr>
          <w:noProof w:val="0"/>
        </w:rPr>
        <w:t xml:space="preserve">.  However, this project </w:t>
      </w:r>
      <w:r w:rsidR="00B74DE9">
        <w:rPr>
          <w:noProof w:val="0"/>
        </w:rPr>
        <w:t>is due to</w:t>
      </w:r>
      <w:r w:rsidR="00B4462C">
        <w:rPr>
          <w:noProof w:val="0"/>
        </w:rPr>
        <w:t xml:space="preserve"> be completed by December 2015, and future UNDP in-kind co-financing will come from other non-GEF projects</w:t>
      </w:r>
      <w:r w:rsidR="00B4462C">
        <w:rPr>
          <w:rStyle w:val="FootnoteReference"/>
          <w:noProof w:val="0"/>
        </w:rPr>
        <w:footnoteReference w:id="14"/>
      </w:r>
      <w:r w:rsidR="00B4462C">
        <w:rPr>
          <w:noProof w:val="0"/>
        </w:rPr>
        <w:t>.</w:t>
      </w:r>
      <w:r w:rsidR="007E17B8">
        <w:rPr>
          <w:noProof w:val="0"/>
        </w:rPr>
        <w:t xml:space="preserve">  </w:t>
      </w:r>
      <w:r w:rsidR="005B6392" w:rsidRPr="00E14FF5">
        <w:rPr>
          <w:noProof w:val="0"/>
        </w:rPr>
        <w:fldChar w:fldCharType="begin"/>
      </w:r>
      <w:r w:rsidR="005B6392" w:rsidRPr="00E14FF5">
        <w:rPr>
          <w:noProof w:val="0"/>
        </w:rPr>
        <w:instrText xml:space="preserve"> REF _Ref421686450 \h </w:instrText>
      </w:r>
      <w:r w:rsidR="00E663C1">
        <w:rPr>
          <w:noProof w:val="0"/>
        </w:rPr>
        <w:instrText xml:space="preserve"> \* MERGEFORMAT </w:instrText>
      </w:r>
      <w:r w:rsidR="005B6392" w:rsidRPr="00E14FF5">
        <w:rPr>
          <w:noProof w:val="0"/>
        </w:rPr>
      </w:r>
      <w:r w:rsidR="005B6392" w:rsidRPr="00E14FF5">
        <w:rPr>
          <w:noProof w:val="0"/>
        </w:rPr>
        <w:fldChar w:fldCharType="separate"/>
      </w:r>
      <w:r w:rsidR="000C5DEB" w:rsidRPr="00E14FF5">
        <w:t xml:space="preserve">Table </w:t>
      </w:r>
      <w:r w:rsidR="000C5DEB">
        <w:t>9</w:t>
      </w:r>
      <w:r w:rsidR="005B6392" w:rsidRPr="00E14FF5">
        <w:rPr>
          <w:noProof w:val="0"/>
        </w:rPr>
        <w:fldChar w:fldCharType="end"/>
      </w:r>
      <w:r w:rsidR="005B6392" w:rsidRPr="00E14FF5">
        <w:rPr>
          <w:noProof w:val="0"/>
        </w:rPr>
        <w:t xml:space="preserve"> identifies the sources and t</w:t>
      </w:r>
      <w:r w:rsidR="007E17B8">
        <w:rPr>
          <w:noProof w:val="0"/>
        </w:rPr>
        <w:t xml:space="preserve">ypes of project co-financing.  </w:t>
      </w:r>
      <w:r w:rsidR="00FB4B94">
        <w:rPr>
          <w:noProof w:val="0"/>
        </w:rPr>
        <w:t>As part of the required Project Implementation Review, the use of project co-financing will be monitored and tracked in order to distinguish project co-financing from parallel co-financing.  Project co-financing refers to those funds available to carry out project activities, whereas parallel co-financing is not, even though the latter may contribute to project outcomes.</w:t>
      </w:r>
    </w:p>
    <w:p w14:paraId="26E47A35" w14:textId="77777777" w:rsidR="00241B9A" w:rsidRPr="00E14FF5" w:rsidRDefault="00241B9A" w:rsidP="00E663C1">
      <w:pPr>
        <w:pStyle w:val="Paragraph"/>
        <w:jc w:val="both"/>
        <w:rPr>
          <w:noProof w:val="0"/>
        </w:rPr>
      </w:pPr>
      <w:r w:rsidRPr="00E14FF5">
        <w:rPr>
          <w:bCs/>
          <w:noProof w:val="0"/>
        </w:rPr>
        <w:t>In addition to the opportunity costs associated with the time of government staffs’ participation in project activities, the in-kind co-financing from both the MEF also includes the sunk costs associated with administration and overhead for meetings held on government premises and local travel to and from meetings and workshops, and in particular the project sites in the selected watershed.  This co-financing will be tracked by meeting minutes that record the individuals’ participation in all project activities.</w:t>
      </w:r>
    </w:p>
    <w:p w14:paraId="26E47A36" w14:textId="77777777" w:rsidR="00241B9A" w:rsidRPr="00E14FF5" w:rsidRDefault="00241B9A" w:rsidP="00E663C1">
      <w:pPr>
        <w:pStyle w:val="Paragraph"/>
        <w:jc w:val="both"/>
        <w:rPr>
          <w:noProof w:val="0"/>
        </w:rPr>
      </w:pPr>
      <w:r w:rsidRPr="00E14FF5">
        <w:rPr>
          <w:bCs/>
          <w:noProof w:val="0"/>
        </w:rPr>
        <w:t xml:space="preserve">In accordance with the Instrument for the Establishment of the Restructured Global Environment Facility </w:t>
      </w:r>
      <w:sdt>
        <w:sdtPr>
          <w:rPr>
            <w:bCs/>
            <w:noProof w:val="0"/>
          </w:rPr>
          <w:id w:val="-1172018042"/>
          <w:citation/>
        </w:sdtPr>
        <w:sdtEndPr/>
        <w:sdtContent>
          <w:r w:rsidRPr="00E14FF5">
            <w:rPr>
              <w:bCs/>
              <w:noProof w:val="0"/>
            </w:rPr>
            <w:fldChar w:fldCharType="begin"/>
          </w:r>
          <w:r w:rsidRPr="00E14FF5">
            <w:rPr>
              <w:bCs/>
              <w:noProof w:val="0"/>
            </w:rPr>
            <w:instrText xml:space="preserve"> CITATION GEF11 \l 1033 </w:instrText>
          </w:r>
          <w:r w:rsidRPr="00E14FF5">
            <w:rPr>
              <w:bCs/>
              <w:noProof w:val="0"/>
            </w:rPr>
            <w:fldChar w:fldCharType="separate"/>
          </w:r>
          <w:r w:rsidR="000C5DEB">
            <w:t>(GEF, 2011)</w:t>
          </w:r>
          <w:r w:rsidRPr="00E14FF5">
            <w:rPr>
              <w:bCs/>
              <w:noProof w:val="0"/>
            </w:rPr>
            <w:fldChar w:fldCharType="end"/>
          </w:r>
        </w:sdtContent>
      </w:sdt>
      <w:r w:rsidRPr="00E14FF5">
        <w:rPr>
          <w:bCs/>
          <w:noProof w:val="0"/>
          <w:vertAlign w:val="superscript"/>
        </w:rPr>
        <w:footnoteReference w:id="15"/>
      </w:r>
      <w:r w:rsidRPr="00E14FF5">
        <w:rPr>
          <w:bCs/>
          <w:noProof w:val="0"/>
        </w:rPr>
        <w:t xml:space="preserve">, GEF financing will be directed to activities that deliver global environmental benefits, with the project co-financing used to finance activities and objectives in line with national sustainable development priorities.  For example, GEF financing </w:t>
      </w:r>
      <w:proofErr w:type="spellStart"/>
      <w:r w:rsidRPr="00E14FF5">
        <w:rPr>
          <w:bCs/>
          <w:noProof w:val="0"/>
        </w:rPr>
        <w:t>can not</w:t>
      </w:r>
      <w:proofErr w:type="spellEnd"/>
      <w:r w:rsidRPr="00E14FF5">
        <w:rPr>
          <w:bCs/>
          <w:noProof w:val="0"/>
        </w:rPr>
        <w:t xml:space="preserve"> be used to cover the cost of day care in order that women participate in awareness-raising workshop.  With respect to gender equality, the GEF policy on gender mainstreaming calls for GEF Partner Agencies to have established policies, strategies, or action plans that promote gender equality in order to receive GEF financing for GEF projects </w:t>
      </w:r>
      <w:sdt>
        <w:sdtPr>
          <w:rPr>
            <w:bCs/>
            <w:noProof w:val="0"/>
          </w:rPr>
          <w:id w:val="1157192419"/>
          <w:citation/>
        </w:sdtPr>
        <w:sdtEndPr/>
        <w:sdtContent>
          <w:r w:rsidRPr="00E14FF5">
            <w:rPr>
              <w:bCs/>
              <w:noProof w:val="0"/>
            </w:rPr>
            <w:fldChar w:fldCharType="begin"/>
          </w:r>
          <w:r w:rsidRPr="00E14FF5">
            <w:rPr>
              <w:bCs/>
              <w:noProof w:val="0"/>
            </w:rPr>
            <w:instrText xml:space="preserve"> CITATION GEF111 \l 1033 </w:instrText>
          </w:r>
          <w:r w:rsidRPr="00E14FF5">
            <w:rPr>
              <w:bCs/>
              <w:noProof w:val="0"/>
            </w:rPr>
            <w:fldChar w:fldCharType="separate"/>
          </w:r>
          <w:r w:rsidR="000C5DEB">
            <w:t>(GEF, 2011)</w:t>
          </w:r>
          <w:r w:rsidRPr="00E14FF5">
            <w:rPr>
              <w:bCs/>
              <w:noProof w:val="0"/>
            </w:rPr>
            <w:fldChar w:fldCharType="end"/>
          </w:r>
        </w:sdtContent>
      </w:sdt>
      <w:r w:rsidRPr="00E14FF5">
        <w:rPr>
          <w:bCs/>
          <w:noProof w:val="0"/>
          <w:vertAlign w:val="superscript"/>
        </w:rPr>
        <w:footnoteReference w:id="16"/>
      </w:r>
      <w:r w:rsidRPr="00E14FF5">
        <w:rPr>
          <w:bCs/>
          <w:noProof w:val="0"/>
        </w:rPr>
        <w:t>.  That is, in an effort to further use GEF financing to leverage new and additional co-</w:t>
      </w:r>
      <w:r w:rsidRPr="00E14FF5">
        <w:rPr>
          <w:bCs/>
          <w:noProof w:val="0"/>
        </w:rPr>
        <w:lastRenderedPageBreak/>
        <w:t>financing to promote environmental and social safeguards, the GEF Council added a new eligibility for the receipt of GEF financing.  This is not to be interpreted that GEF financing is to replace financing that counteracts the legal provisions of the Restructured GEF Instrument.</w:t>
      </w:r>
    </w:p>
    <w:p w14:paraId="26E47A37" w14:textId="77777777" w:rsidR="00241B9A" w:rsidRPr="00E14FF5" w:rsidRDefault="00241B9A" w:rsidP="00241B9A">
      <w:pPr>
        <w:pStyle w:val="Paragraph"/>
        <w:numPr>
          <w:ilvl w:val="0"/>
          <w:numId w:val="0"/>
        </w:numPr>
        <w:rPr>
          <w:noProof w:val="0"/>
        </w:rPr>
      </w:pPr>
    </w:p>
    <w:p w14:paraId="26E47A38" w14:textId="77777777" w:rsidR="008950E0" w:rsidRPr="00E14FF5" w:rsidRDefault="008950E0" w:rsidP="008950E0">
      <w:pPr>
        <w:keepNext/>
        <w:spacing w:after="120"/>
        <w:jc w:val="left"/>
        <w:rPr>
          <w:szCs w:val="22"/>
        </w:rPr>
      </w:pPr>
      <w:bookmarkStart w:id="188" w:name="Table10"/>
      <w:bookmarkStart w:id="189" w:name="_Ref421686450"/>
      <w:r w:rsidRPr="00E14FF5">
        <w:rPr>
          <w:szCs w:val="22"/>
        </w:rPr>
        <w:t xml:space="preserve">Table </w:t>
      </w:r>
      <w:bookmarkEnd w:id="188"/>
      <w:r w:rsidRPr="00E14FF5">
        <w:fldChar w:fldCharType="begin"/>
      </w:r>
      <w:r w:rsidRPr="00E14FF5">
        <w:instrText xml:space="preserve"> SEQ Table \* ARABIC </w:instrText>
      </w:r>
      <w:r w:rsidRPr="00E14FF5">
        <w:fldChar w:fldCharType="separate"/>
      </w:r>
      <w:r w:rsidR="000C5DEB">
        <w:rPr>
          <w:noProof/>
        </w:rPr>
        <w:t>9</w:t>
      </w:r>
      <w:r w:rsidRPr="00E14FF5">
        <w:fldChar w:fldCharType="end"/>
      </w:r>
      <w:bookmarkEnd w:id="189"/>
      <w:r w:rsidRPr="00E14FF5">
        <w:rPr>
          <w:szCs w:val="22"/>
        </w:rPr>
        <w:t>:  Co-financing sources</w:t>
      </w:r>
    </w:p>
    <w:tbl>
      <w:tblPr>
        <w:tblW w:w="92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80"/>
        <w:gridCol w:w="2520"/>
        <w:gridCol w:w="1080"/>
        <w:gridCol w:w="1440"/>
        <w:gridCol w:w="1350"/>
      </w:tblGrid>
      <w:tr w:rsidR="001B0FFA" w:rsidRPr="00E14FF5" w14:paraId="26E47A3D" w14:textId="77777777" w:rsidTr="00684D8F">
        <w:trPr>
          <w:cantSplit/>
          <w:trHeight w:val="300"/>
        </w:trPr>
        <w:tc>
          <w:tcPr>
            <w:tcW w:w="2880" w:type="dxa"/>
            <w:vMerge w:val="restart"/>
            <w:vAlign w:val="center"/>
          </w:tcPr>
          <w:p w14:paraId="26E47A39" w14:textId="77777777" w:rsidR="001B0FFA" w:rsidRPr="00E14FF5" w:rsidRDefault="001B0FFA" w:rsidP="001B0FFA">
            <w:pPr>
              <w:spacing w:after="0"/>
              <w:jc w:val="center"/>
              <w:rPr>
                <w:b/>
                <w:bCs w:val="0"/>
                <w:sz w:val="20"/>
                <w:szCs w:val="20"/>
              </w:rPr>
            </w:pPr>
            <w:r w:rsidRPr="00E14FF5">
              <w:rPr>
                <w:b/>
                <w:bCs w:val="0"/>
                <w:sz w:val="20"/>
                <w:szCs w:val="20"/>
              </w:rPr>
              <w:t>Name of Co-financier</w:t>
            </w:r>
          </w:p>
        </w:tc>
        <w:tc>
          <w:tcPr>
            <w:tcW w:w="2520" w:type="dxa"/>
            <w:vMerge w:val="restart"/>
            <w:vAlign w:val="center"/>
          </w:tcPr>
          <w:p w14:paraId="26E47A3A" w14:textId="77777777" w:rsidR="001B0FFA" w:rsidRPr="00E14FF5" w:rsidRDefault="001B0FFA" w:rsidP="001B0FFA">
            <w:pPr>
              <w:spacing w:after="0"/>
              <w:jc w:val="center"/>
              <w:rPr>
                <w:b/>
                <w:bCs w:val="0"/>
                <w:sz w:val="20"/>
                <w:szCs w:val="20"/>
              </w:rPr>
            </w:pPr>
            <w:r w:rsidRPr="00E14FF5">
              <w:rPr>
                <w:b/>
                <w:bCs w:val="0"/>
                <w:sz w:val="20"/>
                <w:szCs w:val="20"/>
              </w:rPr>
              <w:t>Classification</w:t>
            </w:r>
          </w:p>
        </w:tc>
        <w:tc>
          <w:tcPr>
            <w:tcW w:w="1080" w:type="dxa"/>
            <w:vMerge w:val="restart"/>
            <w:vAlign w:val="center"/>
          </w:tcPr>
          <w:p w14:paraId="26E47A3B" w14:textId="77777777" w:rsidR="001B0FFA" w:rsidRPr="00E14FF5" w:rsidRDefault="001B0FFA" w:rsidP="001B0FFA">
            <w:pPr>
              <w:spacing w:after="0"/>
              <w:jc w:val="center"/>
              <w:rPr>
                <w:b/>
                <w:bCs w:val="0"/>
                <w:sz w:val="20"/>
                <w:szCs w:val="20"/>
              </w:rPr>
            </w:pPr>
            <w:r w:rsidRPr="00E14FF5">
              <w:rPr>
                <w:b/>
                <w:bCs w:val="0"/>
                <w:sz w:val="20"/>
                <w:szCs w:val="20"/>
              </w:rPr>
              <w:t>Type</w:t>
            </w:r>
          </w:p>
        </w:tc>
        <w:tc>
          <w:tcPr>
            <w:tcW w:w="2790" w:type="dxa"/>
            <w:gridSpan w:val="2"/>
            <w:vAlign w:val="center"/>
          </w:tcPr>
          <w:p w14:paraId="26E47A3C" w14:textId="77777777" w:rsidR="001B0FFA" w:rsidRPr="00E14FF5" w:rsidRDefault="001B0FFA" w:rsidP="001B0FFA">
            <w:pPr>
              <w:spacing w:after="0"/>
              <w:jc w:val="center"/>
              <w:rPr>
                <w:b/>
                <w:bCs w:val="0"/>
                <w:sz w:val="20"/>
                <w:szCs w:val="20"/>
              </w:rPr>
            </w:pPr>
            <w:r w:rsidRPr="00E14FF5">
              <w:rPr>
                <w:b/>
                <w:bCs w:val="0"/>
                <w:sz w:val="20"/>
                <w:szCs w:val="20"/>
              </w:rPr>
              <w:t>Amount</w:t>
            </w:r>
          </w:p>
        </w:tc>
      </w:tr>
      <w:tr w:rsidR="001B0FFA" w:rsidRPr="00E14FF5" w14:paraId="26E47A43" w14:textId="77777777" w:rsidTr="00684D8F">
        <w:trPr>
          <w:cantSplit/>
          <w:trHeight w:val="240"/>
        </w:trPr>
        <w:tc>
          <w:tcPr>
            <w:tcW w:w="2880" w:type="dxa"/>
            <w:vMerge/>
          </w:tcPr>
          <w:p w14:paraId="26E47A3E" w14:textId="77777777" w:rsidR="001B0FFA" w:rsidRPr="00E14FF5" w:rsidRDefault="001B0FFA" w:rsidP="001B0FFA">
            <w:pPr>
              <w:spacing w:after="0"/>
              <w:jc w:val="center"/>
              <w:rPr>
                <w:b/>
                <w:bCs w:val="0"/>
                <w:sz w:val="20"/>
                <w:szCs w:val="20"/>
              </w:rPr>
            </w:pPr>
          </w:p>
        </w:tc>
        <w:tc>
          <w:tcPr>
            <w:tcW w:w="2520" w:type="dxa"/>
            <w:vMerge/>
          </w:tcPr>
          <w:p w14:paraId="26E47A3F" w14:textId="77777777" w:rsidR="001B0FFA" w:rsidRPr="00E14FF5" w:rsidRDefault="001B0FFA" w:rsidP="001B0FFA">
            <w:pPr>
              <w:spacing w:after="0"/>
              <w:jc w:val="center"/>
              <w:rPr>
                <w:b/>
                <w:bCs w:val="0"/>
                <w:sz w:val="20"/>
                <w:szCs w:val="20"/>
              </w:rPr>
            </w:pPr>
          </w:p>
        </w:tc>
        <w:tc>
          <w:tcPr>
            <w:tcW w:w="1080" w:type="dxa"/>
            <w:vMerge/>
          </w:tcPr>
          <w:p w14:paraId="26E47A40" w14:textId="77777777" w:rsidR="001B0FFA" w:rsidRPr="00E14FF5" w:rsidRDefault="001B0FFA" w:rsidP="001B0FFA">
            <w:pPr>
              <w:spacing w:after="0"/>
              <w:jc w:val="center"/>
              <w:rPr>
                <w:b/>
                <w:bCs w:val="0"/>
                <w:sz w:val="20"/>
                <w:szCs w:val="20"/>
              </w:rPr>
            </w:pPr>
          </w:p>
        </w:tc>
        <w:tc>
          <w:tcPr>
            <w:tcW w:w="1440" w:type="dxa"/>
          </w:tcPr>
          <w:p w14:paraId="26E47A41" w14:textId="77777777" w:rsidR="001B0FFA" w:rsidRPr="00E14FF5" w:rsidRDefault="001B0FFA" w:rsidP="001B0FFA">
            <w:pPr>
              <w:spacing w:after="0"/>
              <w:jc w:val="center"/>
              <w:rPr>
                <w:b/>
                <w:bCs w:val="0"/>
                <w:sz w:val="20"/>
                <w:szCs w:val="20"/>
              </w:rPr>
            </w:pPr>
            <w:r w:rsidRPr="00E14FF5">
              <w:rPr>
                <w:b/>
                <w:bCs w:val="0"/>
                <w:sz w:val="20"/>
                <w:szCs w:val="20"/>
              </w:rPr>
              <w:t>Confirmed (US$)</w:t>
            </w:r>
          </w:p>
        </w:tc>
        <w:tc>
          <w:tcPr>
            <w:tcW w:w="1350" w:type="dxa"/>
          </w:tcPr>
          <w:p w14:paraId="26E47A42" w14:textId="77777777" w:rsidR="001B0FFA" w:rsidRPr="00E14FF5" w:rsidRDefault="001B0FFA" w:rsidP="001B0FFA">
            <w:pPr>
              <w:spacing w:after="0"/>
              <w:jc w:val="center"/>
              <w:rPr>
                <w:b/>
                <w:bCs w:val="0"/>
                <w:sz w:val="20"/>
                <w:szCs w:val="20"/>
              </w:rPr>
            </w:pPr>
            <w:r w:rsidRPr="00E14FF5">
              <w:rPr>
                <w:b/>
                <w:bCs w:val="0"/>
                <w:sz w:val="20"/>
                <w:szCs w:val="20"/>
              </w:rPr>
              <w:t>Unconfirmed (US$)</w:t>
            </w:r>
          </w:p>
        </w:tc>
      </w:tr>
      <w:tr w:rsidR="001B0FFA" w:rsidRPr="00E14FF5" w14:paraId="26E47A49" w14:textId="77777777" w:rsidTr="00684D8F">
        <w:trPr>
          <w:cantSplit/>
        </w:trPr>
        <w:tc>
          <w:tcPr>
            <w:tcW w:w="2880" w:type="dxa"/>
            <w:vAlign w:val="center"/>
          </w:tcPr>
          <w:p w14:paraId="26E47A44" w14:textId="77777777" w:rsidR="001B0FFA" w:rsidRPr="00E14FF5" w:rsidRDefault="001B0FFA" w:rsidP="00775989">
            <w:pPr>
              <w:spacing w:after="0"/>
              <w:jc w:val="left"/>
              <w:rPr>
                <w:bCs w:val="0"/>
                <w:sz w:val="20"/>
                <w:szCs w:val="20"/>
              </w:rPr>
            </w:pPr>
            <w:r w:rsidRPr="00E14FF5">
              <w:rPr>
                <w:bCs w:val="0"/>
                <w:sz w:val="20"/>
                <w:szCs w:val="20"/>
              </w:rPr>
              <w:t>Ministry of Environment and Forest</w:t>
            </w:r>
            <w:r w:rsidR="00775989" w:rsidRPr="00E14FF5">
              <w:rPr>
                <w:bCs w:val="0"/>
                <w:sz w:val="20"/>
                <w:szCs w:val="20"/>
              </w:rPr>
              <w:t>ry</w:t>
            </w:r>
            <w:r w:rsidRPr="00E14FF5">
              <w:rPr>
                <w:bCs w:val="0"/>
                <w:sz w:val="20"/>
                <w:szCs w:val="20"/>
                <w:vertAlign w:val="superscript"/>
              </w:rPr>
              <w:footnoteReference w:id="17"/>
            </w:r>
          </w:p>
        </w:tc>
        <w:tc>
          <w:tcPr>
            <w:tcW w:w="2520" w:type="dxa"/>
          </w:tcPr>
          <w:p w14:paraId="26E47A45" w14:textId="77777777" w:rsidR="001B0FFA" w:rsidRPr="00E14FF5" w:rsidRDefault="001B0FFA" w:rsidP="001B0FFA">
            <w:pPr>
              <w:spacing w:after="0"/>
              <w:jc w:val="left"/>
              <w:rPr>
                <w:bCs w:val="0"/>
                <w:sz w:val="20"/>
                <w:szCs w:val="20"/>
              </w:rPr>
            </w:pPr>
            <w:r w:rsidRPr="00E14FF5">
              <w:rPr>
                <w:bCs w:val="0"/>
                <w:sz w:val="20"/>
                <w:szCs w:val="20"/>
              </w:rPr>
              <w:t>Government</w:t>
            </w:r>
          </w:p>
        </w:tc>
        <w:tc>
          <w:tcPr>
            <w:tcW w:w="1080" w:type="dxa"/>
          </w:tcPr>
          <w:p w14:paraId="26E47A46" w14:textId="77777777" w:rsidR="001B0FFA" w:rsidRPr="00E14FF5" w:rsidRDefault="001B0FFA" w:rsidP="001B0FFA">
            <w:pPr>
              <w:spacing w:after="0"/>
              <w:jc w:val="left"/>
              <w:rPr>
                <w:bCs w:val="0"/>
                <w:sz w:val="20"/>
                <w:szCs w:val="20"/>
              </w:rPr>
            </w:pPr>
            <w:r w:rsidRPr="00E14FF5">
              <w:rPr>
                <w:bCs w:val="0"/>
                <w:sz w:val="20"/>
                <w:szCs w:val="20"/>
              </w:rPr>
              <w:t>In-Kind</w:t>
            </w:r>
          </w:p>
        </w:tc>
        <w:tc>
          <w:tcPr>
            <w:tcW w:w="1440" w:type="dxa"/>
          </w:tcPr>
          <w:p w14:paraId="26E47A47" w14:textId="77777777" w:rsidR="001B0FFA" w:rsidRPr="00E14FF5" w:rsidRDefault="006C625D" w:rsidP="001B0FFA">
            <w:pPr>
              <w:spacing w:after="0"/>
              <w:ind w:left="252"/>
              <w:jc w:val="right"/>
              <w:rPr>
                <w:bCs w:val="0"/>
                <w:sz w:val="20"/>
                <w:szCs w:val="20"/>
              </w:rPr>
            </w:pPr>
            <w:r>
              <w:rPr>
                <w:bCs w:val="0"/>
                <w:sz w:val="20"/>
                <w:szCs w:val="20"/>
              </w:rPr>
              <w:t>5,5</w:t>
            </w:r>
            <w:r w:rsidR="00684D8F" w:rsidRPr="00E14FF5">
              <w:rPr>
                <w:bCs w:val="0"/>
                <w:sz w:val="20"/>
                <w:szCs w:val="20"/>
              </w:rPr>
              <w:t>0</w:t>
            </w:r>
            <w:r w:rsidR="001B0FFA" w:rsidRPr="00E14FF5">
              <w:rPr>
                <w:bCs w:val="0"/>
                <w:sz w:val="20"/>
                <w:szCs w:val="20"/>
              </w:rPr>
              <w:t>0,000</w:t>
            </w:r>
          </w:p>
        </w:tc>
        <w:tc>
          <w:tcPr>
            <w:tcW w:w="1350" w:type="dxa"/>
          </w:tcPr>
          <w:p w14:paraId="26E47A48" w14:textId="77777777" w:rsidR="001B0FFA" w:rsidRPr="00E14FF5" w:rsidRDefault="001B0FFA" w:rsidP="001B0FFA">
            <w:pPr>
              <w:spacing w:after="0"/>
              <w:ind w:left="252"/>
              <w:jc w:val="right"/>
              <w:rPr>
                <w:bCs w:val="0"/>
                <w:sz w:val="20"/>
                <w:szCs w:val="20"/>
              </w:rPr>
            </w:pPr>
            <w:r w:rsidRPr="00E14FF5">
              <w:rPr>
                <w:bCs w:val="0"/>
                <w:sz w:val="20"/>
                <w:szCs w:val="20"/>
              </w:rPr>
              <w:fldChar w:fldCharType="begin">
                <w:ffData>
                  <w:name w:val="Text165"/>
                  <w:enabled/>
                  <w:calcOnExit w:val="0"/>
                  <w:textInput/>
                </w:ffData>
              </w:fldChar>
            </w:r>
            <w:r w:rsidRPr="00E14FF5">
              <w:rPr>
                <w:bCs w:val="0"/>
                <w:sz w:val="20"/>
                <w:szCs w:val="20"/>
              </w:rPr>
              <w:instrText xml:space="preserve"> FORMTEXT </w:instrText>
            </w:r>
            <w:r w:rsidRPr="00E14FF5">
              <w:rPr>
                <w:bCs w:val="0"/>
                <w:sz w:val="20"/>
                <w:szCs w:val="20"/>
              </w:rPr>
            </w:r>
            <w:r w:rsidRPr="00E14FF5">
              <w:rPr>
                <w:bCs w:val="0"/>
                <w:sz w:val="20"/>
                <w:szCs w:val="20"/>
              </w:rPr>
              <w:fldChar w:fldCharType="separate"/>
            </w:r>
            <w:r w:rsidR="000C5DEB">
              <w:rPr>
                <w:bCs w:val="0"/>
                <w:noProof/>
                <w:sz w:val="20"/>
                <w:szCs w:val="20"/>
              </w:rPr>
              <w:t> </w:t>
            </w:r>
            <w:r w:rsidR="000C5DEB">
              <w:rPr>
                <w:bCs w:val="0"/>
                <w:noProof/>
                <w:sz w:val="20"/>
                <w:szCs w:val="20"/>
              </w:rPr>
              <w:t> </w:t>
            </w:r>
            <w:r w:rsidR="000C5DEB">
              <w:rPr>
                <w:bCs w:val="0"/>
                <w:noProof/>
                <w:sz w:val="20"/>
                <w:szCs w:val="20"/>
              </w:rPr>
              <w:t> </w:t>
            </w:r>
            <w:r w:rsidR="000C5DEB">
              <w:rPr>
                <w:bCs w:val="0"/>
                <w:noProof/>
                <w:sz w:val="20"/>
                <w:szCs w:val="20"/>
              </w:rPr>
              <w:t> </w:t>
            </w:r>
            <w:r w:rsidR="000C5DEB">
              <w:rPr>
                <w:bCs w:val="0"/>
                <w:noProof/>
                <w:sz w:val="20"/>
                <w:szCs w:val="20"/>
              </w:rPr>
              <w:t> </w:t>
            </w:r>
            <w:r w:rsidRPr="00E14FF5">
              <w:rPr>
                <w:bCs w:val="0"/>
                <w:sz w:val="20"/>
                <w:szCs w:val="20"/>
              </w:rPr>
              <w:fldChar w:fldCharType="end"/>
            </w:r>
          </w:p>
        </w:tc>
      </w:tr>
      <w:tr w:rsidR="00684D8F" w:rsidRPr="00E14FF5" w14:paraId="26E47A4F" w14:textId="77777777" w:rsidTr="00684D8F">
        <w:trPr>
          <w:cantSplit/>
        </w:trPr>
        <w:tc>
          <w:tcPr>
            <w:tcW w:w="2880" w:type="dxa"/>
            <w:tcBorders>
              <w:bottom w:val="single" w:sz="4" w:space="0" w:color="auto"/>
            </w:tcBorders>
            <w:vAlign w:val="center"/>
          </w:tcPr>
          <w:p w14:paraId="26E47A4A" w14:textId="77777777" w:rsidR="00684D8F" w:rsidRPr="00E14FF5" w:rsidRDefault="00684D8F" w:rsidP="001B0FFA">
            <w:pPr>
              <w:spacing w:after="0"/>
              <w:jc w:val="left"/>
              <w:rPr>
                <w:bCs w:val="0"/>
                <w:sz w:val="20"/>
                <w:szCs w:val="20"/>
              </w:rPr>
            </w:pPr>
            <w:r w:rsidRPr="00E14FF5">
              <w:rPr>
                <w:bCs w:val="0"/>
                <w:sz w:val="20"/>
                <w:szCs w:val="20"/>
              </w:rPr>
              <w:t>UNDP</w:t>
            </w:r>
            <w:r w:rsidRPr="00E14FF5">
              <w:rPr>
                <w:bCs w:val="0"/>
                <w:sz w:val="20"/>
                <w:szCs w:val="20"/>
                <w:vertAlign w:val="superscript"/>
              </w:rPr>
              <w:footnoteReference w:id="18"/>
            </w:r>
          </w:p>
        </w:tc>
        <w:tc>
          <w:tcPr>
            <w:tcW w:w="2520" w:type="dxa"/>
            <w:tcBorders>
              <w:bottom w:val="single" w:sz="4" w:space="0" w:color="auto"/>
            </w:tcBorders>
          </w:tcPr>
          <w:p w14:paraId="26E47A4B" w14:textId="77777777" w:rsidR="00684D8F" w:rsidRPr="00E14FF5" w:rsidRDefault="00684D8F" w:rsidP="001B0FFA">
            <w:pPr>
              <w:spacing w:after="0"/>
              <w:jc w:val="left"/>
              <w:rPr>
                <w:bCs w:val="0"/>
                <w:sz w:val="20"/>
                <w:szCs w:val="20"/>
              </w:rPr>
            </w:pPr>
            <w:r w:rsidRPr="00E14FF5">
              <w:rPr>
                <w:bCs w:val="0"/>
                <w:sz w:val="20"/>
                <w:szCs w:val="20"/>
              </w:rPr>
              <w:t>GEF Implementing Agency</w:t>
            </w:r>
          </w:p>
        </w:tc>
        <w:tc>
          <w:tcPr>
            <w:tcW w:w="1080" w:type="dxa"/>
            <w:tcBorders>
              <w:bottom w:val="single" w:sz="4" w:space="0" w:color="auto"/>
            </w:tcBorders>
          </w:tcPr>
          <w:p w14:paraId="26E47A4C" w14:textId="77777777" w:rsidR="00684D8F" w:rsidRPr="00E14FF5" w:rsidRDefault="00684D8F" w:rsidP="001B0FFA">
            <w:pPr>
              <w:spacing w:after="0"/>
              <w:jc w:val="left"/>
              <w:rPr>
                <w:bCs w:val="0"/>
                <w:sz w:val="20"/>
                <w:szCs w:val="20"/>
              </w:rPr>
            </w:pPr>
            <w:r w:rsidRPr="00E14FF5">
              <w:rPr>
                <w:bCs w:val="0"/>
                <w:sz w:val="20"/>
                <w:szCs w:val="20"/>
              </w:rPr>
              <w:t>In-Kind</w:t>
            </w:r>
          </w:p>
        </w:tc>
        <w:tc>
          <w:tcPr>
            <w:tcW w:w="1440" w:type="dxa"/>
            <w:tcBorders>
              <w:bottom w:val="single" w:sz="4" w:space="0" w:color="auto"/>
            </w:tcBorders>
          </w:tcPr>
          <w:p w14:paraId="26E47A4D" w14:textId="77777777" w:rsidR="00684D8F" w:rsidRPr="00E14FF5" w:rsidRDefault="00684D8F" w:rsidP="001B0FFA">
            <w:pPr>
              <w:spacing w:after="0"/>
              <w:ind w:left="252"/>
              <w:jc w:val="right"/>
              <w:rPr>
                <w:bCs w:val="0"/>
                <w:sz w:val="20"/>
                <w:szCs w:val="20"/>
              </w:rPr>
            </w:pPr>
            <w:r w:rsidRPr="00E14FF5">
              <w:rPr>
                <w:bCs w:val="0"/>
                <w:sz w:val="20"/>
                <w:szCs w:val="20"/>
              </w:rPr>
              <w:t>50,000</w:t>
            </w:r>
          </w:p>
        </w:tc>
        <w:tc>
          <w:tcPr>
            <w:tcW w:w="1350" w:type="dxa"/>
            <w:tcBorders>
              <w:bottom w:val="single" w:sz="4" w:space="0" w:color="auto"/>
            </w:tcBorders>
          </w:tcPr>
          <w:p w14:paraId="26E47A4E" w14:textId="77777777" w:rsidR="00684D8F" w:rsidRPr="00E14FF5" w:rsidRDefault="00684D8F" w:rsidP="00A6010B">
            <w:pPr>
              <w:spacing w:after="0"/>
              <w:ind w:left="252"/>
              <w:jc w:val="right"/>
              <w:rPr>
                <w:bCs w:val="0"/>
                <w:sz w:val="20"/>
                <w:szCs w:val="20"/>
              </w:rPr>
            </w:pPr>
            <w:r w:rsidRPr="00E14FF5">
              <w:rPr>
                <w:bCs w:val="0"/>
                <w:sz w:val="20"/>
                <w:szCs w:val="20"/>
              </w:rPr>
              <w:fldChar w:fldCharType="begin">
                <w:ffData>
                  <w:name w:val="Text165"/>
                  <w:enabled/>
                  <w:calcOnExit w:val="0"/>
                  <w:textInput/>
                </w:ffData>
              </w:fldChar>
            </w:r>
            <w:r w:rsidRPr="00E14FF5">
              <w:rPr>
                <w:bCs w:val="0"/>
                <w:sz w:val="20"/>
                <w:szCs w:val="20"/>
              </w:rPr>
              <w:instrText xml:space="preserve"> FORMTEXT </w:instrText>
            </w:r>
            <w:r w:rsidRPr="00E14FF5">
              <w:rPr>
                <w:bCs w:val="0"/>
                <w:sz w:val="20"/>
                <w:szCs w:val="20"/>
              </w:rPr>
            </w:r>
            <w:r w:rsidRPr="00E14FF5">
              <w:rPr>
                <w:bCs w:val="0"/>
                <w:sz w:val="20"/>
                <w:szCs w:val="20"/>
              </w:rPr>
              <w:fldChar w:fldCharType="separate"/>
            </w:r>
            <w:r w:rsidR="000C5DEB">
              <w:rPr>
                <w:bCs w:val="0"/>
                <w:noProof/>
                <w:sz w:val="20"/>
                <w:szCs w:val="20"/>
              </w:rPr>
              <w:t> </w:t>
            </w:r>
            <w:r w:rsidR="000C5DEB">
              <w:rPr>
                <w:bCs w:val="0"/>
                <w:noProof/>
                <w:sz w:val="20"/>
                <w:szCs w:val="20"/>
              </w:rPr>
              <w:t> </w:t>
            </w:r>
            <w:r w:rsidR="000C5DEB">
              <w:rPr>
                <w:bCs w:val="0"/>
                <w:noProof/>
                <w:sz w:val="20"/>
                <w:szCs w:val="20"/>
              </w:rPr>
              <w:t> </w:t>
            </w:r>
            <w:r w:rsidR="000C5DEB">
              <w:rPr>
                <w:bCs w:val="0"/>
                <w:noProof/>
                <w:sz w:val="20"/>
                <w:szCs w:val="20"/>
              </w:rPr>
              <w:t> </w:t>
            </w:r>
            <w:r w:rsidR="000C5DEB">
              <w:rPr>
                <w:bCs w:val="0"/>
                <w:noProof/>
                <w:sz w:val="20"/>
                <w:szCs w:val="20"/>
              </w:rPr>
              <w:t> </w:t>
            </w:r>
            <w:r w:rsidRPr="00E14FF5">
              <w:rPr>
                <w:bCs w:val="0"/>
                <w:sz w:val="20"/>
                <w:szCs w:val="20"/>
              </w:rPr>
              <w:fldChar w:fldCharType="end"/>
            </w:r>
          </w:p>
        </w:tc>
      </w:tr>
      <w:tr w:rsidR="00684D8F" w:rsidRPr="00E14FF5" w14:paraId="26E47A55" w14:textId="77777777" w:rsidTr="00A6010B">
        <w:trPr>
          <w:cantSplit/>
        </w:trPr>
        <w:tc>
          <w:tcPr>
            <w:tcW w:w="2880" w:type="dxa"/>
            <w:tcBorders>
              <w:bottom w:val="single" w:sz="4" w:space="0" w:color="auto"/>
            </w:tcBorders>
            <w:vAlign w:val="center"/>
          </w:tcPr>
          <w:p w14:paraId="26E47A50" w14:textId="77777777" w:rsidR="00684D8F" w:rsidRPr="00E14FF5" w:rsidRDefault="00684D8F" w:rsidP="00A6010B">
            <w:pPr>
              <w:spacing w:after="0"/>
              <w:jc w:val="left"/>
              <w:rPr>
                <w:bCs w:val="0"/>
                <w:sz w:val="20"/>
                <w:szCs w:val="20"/>
              </w:rPr>
            </w:pPr>
            <w:r w:rsidRPr="00E14FF5">
              <w:rPr>
                <w:bCs w:val="0"/>
                <w:sz w:val="20"/>
                <w:szCs w:val="20"/>
              </w:rPr>
              <w:t>UNDP</w:t>
            </w:r>
            <w:r w:rsidRPr="00E14FF5">
              <w:rPr>
                <w:bCs w:val="0"/>
                <w:sz w:val="20"/>
                <w:szCs w:val="20"/>
                <w:vertAlign w:val="superscript"/>
              </w:rPr>
              <w:footnoteReference w:id="19"/>
            </w:r>
          </w:p>
        </w:tc>
        <w:tc>
          <w:tcPr>
            <w:tcW w:w="2520" w:type="dxa"/>
            <w:tcBorders>
              <w:bottom w:val="single" w:sz="4" w:space="0" w:color="auto"/>
            </w:tcBorders>
          </w:tcPr>
          <w:p w14:paraId="26E47A51" w14:textId="77777777" w:rsidR="00684D8F" w:rsidRPr="00E14FF5" w:rsidRDefault="00684D8F" w:rsidP="00A6010B">
            <w:pPr>
              <w:spacing w:after="0"/>
              <w:jc w:val="left"/>
              <w:rPr>
                <w:bCs w:val="0"/>
                <w:sz w:val="20"/>
                <w:szCs w:val="20"/>
              </w:rPr>
            </w:pPr>
            <w:r w:rsidRPr="00E14FF5">
              <w:rPr>
                <w:bCs w:val="0"/>
                <w:sz w:val="20"/>
                <w:szCs w:val="20"/>
              </w:rPr>
              <w:t>GEF Implementing Agency</w:t>
            </w:r>
          </w:p>
        </w:tc>
        <w:tc>
          <w:tcPr>
            <w:tcW w:w="1080" w:type="dxa"/>
            <w:tcBorders>
              <w:bottom w:val="single" w:sz="4" w:space="0" w:color="auto"/>
            </w:tcBorders>
          </w:tcPr>
          <w:p w14:paraId="26E47A52" w14:textId="77777777" w:rsidR="00684D8F" w:rsidRPr="00E14FF5" w:rsidRDefault="00684D8F" w:rsidP="00A6010B">
            <w:pPr>
              <w:spacing w:after="0"/>
              <w:jc w:val="left"/>
              <w:rPr>
                <w:bCs w:val="0"/>
                <w:sz w:val="20"/>
                <w:szCs w:val="20"/>
              </w:rPr>
            </w:pPr>
            <w:r w:rsidRPr="00E14FF5">
              <w:rPr>
                <w:bCs w:val="0"/>
                <w:sz w:val="20"/>
                <w:szCs w:val="20"/>
              </w:rPr>
              <w:t>Grant</w:t>
            </w:r>
          </w:p>
        </w:tc>
        <w:tc>
          <w:tcPr>
            <w:tcW w:w="1440" w:type="dxa"/>
            <w:tcBorders>
              <w:bottom w:val="single" w:sz="4" w:space="0" w:color="auto"/>
            </w:tcBorders>
          </w:tcPr>
          <w:p w14:paraId="26E47A53" w14:textId="77777777" w:rsidR="00684D8F" w:rsidRPr="00E14FF5" w:rsidRDefault="00684D8F" w:rsidP="00A6010B">
            <w:pPr>
              <w:spacing w:after="0"/>
              <w:ind w:left="252"/>
              <w:jc w:val="right"/>
              <w:rPr>
                <w:bCs w:val="0"/>
                <w:sz w:val="20"/>
                <w:szCs w:val="20"/>
              </w:rPr>
            </w:pPr>
            <w:r w:rsidRPr="00E14FF5">
              <w:rPr>
                <w:bCs w:val="0"/>
                <w:sz w:val="20"/>
                <w:szCs w:val="20"/>
              </w:rPr>
              <w:t>50,000</w:t>
            </w:r>
          </w:p>
        </w:tc>
        <w:tc>
          <w:tcPr>
            <w:tcW w:w="1350" w:type="dxa"/>
            <w:tcBorders>
              <w:bottom w:val="single" w:sz="4" w:space="0" w:color="auto"/>
            </w:tcBorders>
          </w:tcPr>
          <w:p w14:paraId="26E47A54" w14:textId="77777777" w:rsidR="00684D8F" w:rsidRPr="00E14FF5" w:rsidRDefault="00684D8F" w:rsidP="00A6010B">
            <w:pPr>
              <w:spacing w:after="0"/>
              <w:ind w:left="252"/>
              <w:jc w:val="right"/>
              <w:rPr>
                <w:bCs w:val="0"/>
                <w:sz w:val="20"/>
                <w:szCs w:val="20"/>
              </w:rPr>
            </w:pPr>
          </w:p>
        </w:tc>
      </w:tr>
      <w:tr w:rsidR="001B0FFA" w:rsidRPr="00E14FF5" w14:paraId="26E47A5B" w14:textId="77777777" w:rsidTr="00684D8F">
        <w:trPr>
          <w:cantSplit/>
        </w:trPr>
        <w:tc>
          <w:tcPr>
            <w:tcW w:w="2880" w:type="dxa"/>
            <w:tcBorders>
              <w:top w:val="single" w:sz="12" w:space="0" w:color="auto"/>
            </w:tcBorders>
          </w:tcPr>
          <w:p w14:paraId="26E47A56" w14:textId="77777777" w:rsidR="001B0FFA" w:rsidRPr="00E14FF5" w:rsidRDefault="001B0FFA" w:rsidP="001B0FFA">
            <w:pPr>
              <w:spacing w:after="0"/>
              <w:jc w:val="left"/>
              <w:rPr>
                <w:b/>
                <w:bCs w:val="0"/>
                <w:sz w:val="20"/>
                <w:szCs w:val="20"/>
              </w:rPr>
            </w:pPr>
            <w:r w:rsidRPr="00E14FF5">
              <w:rPr>
                <w:b/>
                <w:bCs w:val="0"/>
                <w:sz w:val="20"/>
                <w:szCs w:val="20"/>
              </w:rPr>
              <w:t>Total Co-financing</w:t>
            </w:r>
          </w:p>
        </w:tc>
        <w:tc>
          <w:tcPr>
            <w:tcW w:w="2520" w:type="dxa"/>
            <w:tcBorders>
              <w:top w:val="single" w:sz="12" w:space="0" w:color="auto"/>
            </w:tcBorders>
            <w:shd w:val="clear" w:color="auto" w:fill="BFBFBF" w:themeFill="background1" w:themeFillShade="BF"/>
          </w:tcPr>
          <w:p w14:paraId="26E47A57" w14:textId="77777777" w:rsidR="001B0FFA" w:rsidRPr="00E14FF5" w:rsidRDefault="001B0FFA" w:rsidP="001B0FFA">
            <w:pPr>
              <w:spacing w:after="0"/>
              <w:ind w:left="720"/>
              <w:jc w:val="right"/>
              <w:rPr>
                <w:b/>
                <w:bCs w:val="0"/>
                <w:sz w:val="20"/>
                <w:szCs w:val="20"/>
              </w:rPr>
            </w:pPr>
          </w:p>
        </w:tc>
        <w:tc>
          <w:tcPr>
            <w:tcW w:w="1080" w:type="dxa"/>
            <w:tcBorders>
              <w:top w:val="single" w:sz="12" w:space="0" w:color="auto"/>
            </w:tcBorders>
            <w:shd w:val="clear" w:color="auto" w:fill="BFBFBF" w:themeFill="background1" w:themeFillShade="BF"/>
          </w:tcPr>
          <w:p w14:paraId="26E47A58" w14:textId="77777777" w:rsidR="001B0FFA" w:rsidRPr="00E14FF5" w:rsidRDefault="001B0FFA" w:rsidP="001B0FFA">
            <w:pPr>
              <w:spacing w:after="0"/>
              <w:jc w:val="right"/>
              <w:rPr>
                <w:b/>
                <w:bCs w:val="0"/>
                <w:sz w:val="20"/>
                <w:szCs w:val="20"/>
              </w:rPr>
            </w:pPr>
          </w:p>
        </w:tc>
        <w:tc>
          <w:tcPr>
            <w:tcW w:w="1440" w:type="dxa"/>
            <w:tcBorders>
              <w:top w:val="single" w:sz="12" w:space="0" w:color="auto"/>
            </w:tcBorders>
          </w:tcPr>
          <w:p w14:paraId="26E47A59" w14:textId="77777777" w:rsidR="001B0FFA" w:rsidRPr="00E14FF5" w:rsidRDefault="006C625D" w:rsidP="001B0FFA">
            <w:pPr>
              <w:spacing w:after="0"/>
              <w:jc w:val="right"/>
              <w:rPr>
                <w:b/>
                <w:bCs w:val="0"/>
                <w:sz w:val="20"/>
                <w:szCs w:val="20"/>
              </w:rPr>
            </w:pPr>
            <w:r>
              <w:rPr>
                <w:b/>
                <w:bCs w:val="0"/>
                <w:sz w:val="20"/>
                <w:szCs w:val="20"/>
              </w:rPr>
              <w:t>5,60</w:t>
            </w:r>
            <w:r w:rsidR="001B0FFA" w:rsidRPr="00E14FF5">
              <w:rPr>
                <w:b/>
                <w:bCs w:val="0"/>
                <w:sz w:val="20"/>
                <w:szCs w:val="20"/>
              </w:rPr>
              <w:t>0,000</w:t>
            </w:r>
          </w:p>
        </w:tc>
        <w:tc>
          <w:tcPr>
            <w:tcW w:w="1350" w:type="dxa"/>
            <w:tcBorders>
              <w:top w:val="single" w:sz="12" w:space="0" w:color="auto"/>
            </w:tcBorders>
          </w:tcPr>
          <w:p w14:paraId="26E47A5A" w14:textId="77777777" w:rsidR="001B0FFA" w:rsidRPr="00E14FF5" w:rsidRDefault="001B0FFA" w:rsidP="001B0FFA">
            <w:pPr>
              <w:spacing w:after="0"/>
              <w:ind w:left="252"/>
              <w:jc w:val="right"/>
              <w:rPr>
                <w:b/>
                <w:bCs w:val="0"/>
                <w:sz w:val="20"/>
                <w:szCs w:val="20"/>
              </w:rPr>
            </w:pPr>
          </w:p>
        </w:tc>
      </w:tr>
    </w:tbl>
    <w:p w14:paraId="26E47A5C" w14:textId="77777777" w:rsidR="00E43896" w:rsidRPr="00E14FF5" w:rsidRDefault="00E43896" w:rsidP="00E43896">
      <w:pPr>
        <w:jc w:val="left"/>
      </w:pPr>
    </w:p>
    <w:p w14:paraId="26E47A5D" w14:textId="77777777" w:rsidR="0028292D" w:rsidRPr="00E14FF5" w:rsidRDefault="00A849AF" w:rsidP="00E663C1">
      <w:pPr>
        <w:pStyle w:val="Paragraph"/>
        <w:spacing w:after="0"/>
        <w:jc w:val="both"/>
        <w:rPr>
          <w:noProof w:val="0"/>
        </w:rPr>
      </w:pPr>
      <w:r w:rsidRPr="00E14FF5">
        <w:rPr>
          <w:noProof w:val="0"/>
        </w:rPr>
        <w:t>Although, there is no specific allocation of the project budget to address gender issues, indirectly, the project will finance activities that allow for consideration of relevant gender-rel</w:t>
      </w:r>
      <w:r w:rsidR="004A6CAE">
        <w:rPr>
          <w:noProof w:val="0"/>
        </w:rPr>
        <w:t>ated issues that contribute to</w:t>
      </w:r>
      <w:r w:rsidRPr="00E14FF5">
        <w:rPr>
          <w:noProof w:val="0"/>
        </w:rPr>
        <w:t xml:space="preserve"> the </w:t>
      </w:r>
      <w:r w:rsidR="004A6CAE">
        <w:rPr>
          <w:noProof w:val="0"/>
        </w:rPr>
        <w:t xml:space="preserve">limit, </w:t>
      </w:r>
      <w:r w:rsidRPr="00E14FF5">
        <w:rPr>
          <w:noProof w:val="0"/>
        </w:rPr>
        <w:t>attainment and</w:t>
      </w:r>
      <w:r w:rsidR="004A6CAE">
        <w:rPr>
          <w:noProof w:val="0"/>
        </w:rPr>
        <w:t>/or</w:t>
      </w:r>
      <w:r w:rsidRPr="00E14FF5">
        <w:rPr>
          <w:noProof w:val="0"/>
        </w:rPr>
        <w:t xml:space="preserve"> sustainability of global environmental outcomes.</w:t>
      </w:r>
      <w:r w:rsidR="0028292D" w:rsidRPr="00E14FF5">
        <w:rPr>
          <w:noProof w:val="0"/>
        </w:rPr>
        <w:br w:type="page"/>
      </w:r>
    </w:p>
    <w:p w14:paraId="26E47A5E" w14:textId="77777777" w:rsidR="0028292D" w:rsidRPr="00E14FF5" w:rsidRDefault="0028292D" w:rsidP="0028292D">
      <w:pPr>
        <w:pStyle w:val="Heading2"/>
        <w:sectPr w:rsidR="0028292D" w:rsidRPr="00E14FF5" w:rsidSect="0028292D">
          <w:pgSz w:w="12240" w:h="15840"/>
          <w:pgMar w:top="1152" w:right="1296" w:bottom="1152" w:left="1440" w:header="720" w:footer="720" w:gutter="0"/>
          <w:cols w:space="720"/>
          <w:titlePg/>
          <w:docGrid w:linePitch="360"/>
        </w:sectPr>
      </w:pPr>
    </w:p>
    <w:p w14:paraId="26E47A5F" w14:textId="77777777" w:rsidR="00E34BDE" w:rsidRPr="00E14FF5" w:rsidRDefault="00FC7542" w:rsidP="0028292D">
      <w:pPr>
        <w:pStyle w:val="Heading2"/>
      </w:pPr>
      <w:bookmarkStart w:id="190" w:name="_Toc431549549"/>
      <w:r w:rsidRPr="00E14FF5">
        <w:lastRenderedPageBreak/>
        <w:t>D.4</w:t>
      </w:r>
      <w:r w:rsidR="0028292D" w:rsidRPr="00E14FF5">
        <w:tab/>
      </w:r>
      <w:r w:rsidRPr="00E14FF5">
        <w:t>Total</w:t>
      </w:r>
      <w:r w:rsidR="0028292D" w:rsidRPr="00E14FF5">
        <w:t xml:space="preserve"> Budget</w:t>
      </w:r>
      <w:r w:rsidRPr="00E14FF5">
        <w:t xml:space="preserve"> and Work Plan</w:t>
      </w:r>
      <w:bookmarkEnd w:id="190"/>
    </w:p>
    <w:tbl>
      <w:tblPr>
        <w:tblW w:w="14660" w:type="dxa"/>
        <w:tblInd w:w="85" w:type="dxa"/>
        <w:tblLook w:val="04A0" w:firstRow="1" w:lastRow="0" w:firstColumn="1" w:lastColumn="0" w:noHBand="0" w:noVBand="1"/>
      </w:tblPr>
      <w:tblGrid>
        <w:gridCol w:w="1077"/>
        <w:gridCol w:w="841"/>
        <w:gridCol w:w="1947"/>
        <w:gridCol w:w="1365"/>
        <w:gridCol w:w="1060"/>
        <w:gridCol w:w="4200"/>
        <w:gridCol w:w="880"/>
        <w:gridCol w:w="880"/>
        <w:gridCol w:w="880"/>
        <w:gridCol w:w="880"/>
        <w:gridCol w:w="650"/>
      </w:tblGrid>
      <w:tr w:rsidR="00925A44" w:rsidRPr="00E14FF5" w14:paraId="26E47A6B" w14:textId="77777777" w:rsidTr="006537BD">
        <w:trPr>
          <w:trHeight w:val="270"/>
        </w:trPr>
        <w:tc>
          <w:tcPr>
            <w:tcW w:w="1077" w:type="dxa"/>
            <w:tcBorders>
              <w:top w:val="double" w:sz="6" w:space="0" w:color="auto"/>
              <w:left w:val="double" w:sz="6" w:space="0" w:color="auto"/>
              <w:bottom w:val="single" w:sz="4" w:space="0" w:color="auto"/>
              <w:right w:val="nil"/>
            </w:tcBorders>
            <w:shd w:val="clear" w:color="000000" w:fill="FFFFFF"/>
            <w:vAlign w:val="bottom"/>
            <w:hideMark/>
          </w:tcPr>
          <w:p w14:paraId="26E47A60" w14:textId="77777777" w:rsidR="00925A44" w:rsidRPr="00E14FF5" w:rsidRDefault="00925A44" w:rsidP="00925A44">
            <w:pPr>
              <w:spacing w:after="0"/>
              <w:jc w:val="right"/>
              <w:rPr>
                <w:b/>
                <w:sz w:val="20"/>
                <w:szCs w:val="20"/>
              </w:rPr>
            </w:pPr>
            <w:r w:rsidRPr="00E14FF5">
              <w:rPr>
                <w:b/>
                <w:sz w:val="20"/>
                <w:szCs w:val="20"/>
              </w:rPr>
              <w:t> </w:t>
            </w:r>
          </w:p>
        </w:tc>
        <w:tc>
          <w:tcPr>
            <w:tcW w:w="841" w:type="dxa"/>
            <w:tcBorders>
              <w:top w:val="double" w:sz="6" w:space="0" w:color="auto"/>
              <w:left w:val="nil"/>
              <w:bottom w:val="single" w:sz="4" w:space="0" w:color="auto"/>
              <w:right w:val="nil"/>
            </w:tcBorders>
            <w:shd w:val="clear" w:color="000000" w:fill="FFFFFF"/>
            <w:vAlign w:val="bottom"/>
            <w:hideMark/>
          </w:tcPr>
          <w:p w14:paraId="26E47A61" w14:textId="77777777" w:rsidR="00925A44" w:rsidRPr="00E14FF5" w:rsidRDefault="00925A44" w:rsidP="00925A44">
            <w:pPr>
              <w:spacing w:after="0"/>
              <w:jc w:val="left"/>
              <w:rPr>
                <w:bCs w:val="0"/>
                <w:sz w:val="20"/>
                <w:szCs w:val="20"/>
              </w:rPr>
            </w:pPr>
            <w:r w:rsidRPr="00E14FF5">
              <w:rPr>
                <w:bCs w:val="0"/>
                <w:sz w:val="20"/>
                <w:szCs w:val="20"/>
              </w:rPr>
              <w:t> </w:t>
            </w:r>
          </w:p>
        </w:tc>
        <w:tc>
          <w:tcPr>
            <w:tcW w:w="1947" w:type="dxa"/>
            <w:tcBorders>
              <w:top w:val="double" w:sz="6" w:space="0" w:color="auto"/>
              <w:left w:val="nil"/>
              <w:bottom w:val="single" w:sz="4" w:space="0" w:color="auto"/>
              <w:right w:val="single" w:sz="4" w:space="0" w:color="auto"/>
            </w:tcBorders>
            <w:shd w:val="clear" w:color="000000" w:fill="FFFFFF"/>
            <w:noWrap/>
            <w:hideMark/>
          </w:tcPr>
          <w:p w14:paraId="26E47A62" w14:textId="77777777" w:rsidR="00925A44" w:rsidRPr="00E14FF5" w:rsidRDefault="00925A44" w:rsidP="00925A44">
            <w:pPr>
              <w:spacing w:after="0"/>
              <w:jc w:val="right"/>
              <w:rPr>
                <w:b/>
                <w:sz w:val="20"/>
                <w:szCs w:val="20"/>
              </w:rPr>
            </w:pPr>
            <w:r w:rsidRPr="00E14FF5">
              <w:rPr>
                <w:b/>
                <w:sz w:val="20"/>
                <w:szCs w:val="20"/>
              </w:rPr>
              <w:t>Award ID:</w:t>
            </w:r>
          </w:p>
        </w:tc>
        <w:tc>
          <w:tcPr>
            <w:tcW w:w="1365" w:type="dxa"/>
            <w:tcBorders>
              <w:top w:val="double" w:sz="6" w:space="0" w:color="auto"/>
              <w:left w:val="nil"/>
              <w:bottom w:val="single" w:sz="4" w:space="0" w:color="auto"/>
              <w:right w:val="nil"/>
            </w:tcBorders>
            <w:shd w:val="clear" w:color="000000" w:fill="FFFF00"/>
            <w:noWrap/>
            <w:vAlign w:val="bottom"/>
            <w:hideMark/>
          </w:tcPr>
          <w:p w14:paraId="26E47A63" w14:textId="77777777" w:rsidR="00925A44" w:rsidRPr="00E14FF5" w:rsidRDefault="00925A44" w:rsidP="00925A44">
            <w:pPr>
              <w:spacing w:after="0"/>
              <w:jc w:val="left"/>
              <w:rPr>
                <w:b/>
                <w:sz w:val="20"/>
                <w:szCs w:val="20"/>
              </w:rPr>
            </w:pPr>
            <w:r w:rsidRPr="00E14FF5">
              <w:rPr>
                <w:b/>
                <w:sz w:val="20"/>
                <w:szCs w:val="20"/>
              </w:rPr>
              <w:t>TBD</w:t>
            </w:r>
          </w:p>
        </w:tc>
        <w:tc>
          <w:tcPr>
            <w:tcW w:w="1060" w:type="dxa"/>
            <w:tcBorders>
              <w:top w:val="double" w:sz="6" w:space="0" w:color="auto"/>
              <w:left w:val="nil"/>
              <w:bottom w:val="single" w:sz="4" w:space="0" w:color="auto"/>
              <w:right w:val="nil"/>
            </w:tcBorders>
            <w:shd w:val="clear" w:color="000000" w:fill="FFFF00"/>
            <w:noWrap/>
            <w:vAlign w:val="bottom"/>
            <w:hideMark/>
          </w:tcPr>
          <w:p w14:paraId="26E47A64" w14:textId="77777777" w:rsidR="00925A44" w:rsidRPr="00E14FF5" w:rsidRDefault="00925A44" w:rsidP="00925A44">
            <w:pPr>
              <w:spacing w:after="0"/>
              <w:jc w:val="left"/>
              <w:rPr>
                <w:bCs w:val="0"/>
                <w:sz w:val="20"/>
                <w:szCs w:val="20"/>
              </w:rPr>
            </w:pPr>
            <w:r w:rsidRPr="00E14FF5">
              <w:rPr>
                <w:bCs w:val="0"/>
                <w:sz w:val="20"/>
                <w:szCs w:val="20"/>
              </w:rPr>
              <w:t> </w:t>
            </w:r>
          </w:p>
        </w:tc>
        <w:tc>
          <w:tcPr>
            <w:tcW w:w="4200" w:type="dxa"/>
            <w:tcBorders>
              <w:top w:val="double" w:sz="6" w:space="0" w:color="auto"/>
              <w:left w:val="nil"/>
              <w:bottom w:val="single" w:sz="4" w:space="0" w:color="auto"/>
              <w:right w:val="nil"/>
            </w:tcBorders>
            <w:shd w:val="clear" w:color="000000" w:fill="FFFF00"/>
            <w:noWrap/>
            <w:vAlign w:val="bottom"/>
            <w:hideMark/>
          </w:tcPr>
          <w:p w14:paraId="26E47A65" w14:textId="77777777" w:rsidR="00925A44" w:rsidRPr="00E14FF5" w:rsidRDefault="00925A44" w:rsidP="00925A44">
            <w:pPr>
              <w:spacing w:after="0"/>
              <w:jc w:val="left"/>
              <w:rPr>
                <w:bCs w:val="0"/>
                <w:sz w:val="20"/>
                <w:szCs w:val="20"/>
              </w:rPr>
            </w:pPr>
            <w:r w:rsidRPr="00E14FF5">
              <w:rPr>
                <w:bCs w:val="0"/>
                <w:sz w:val="20"/>
                <w:szCs w:val="20"/>
              </w:rPr>
              <w:t> </w:t>
            </w:r>
          </w:p>
        </w:tc>
        <w:tc>
          <w:tcPr>
            <w:tcW w:w="880" w:type="dxa"/>
            <w:tcBorders>
              <w:top w:val="double" w:sz="6" w:space="0" w:color="auto"/>
              <w:left w:val="nil"/>
              <w:bottom w:val="single" w:sz="4" w:space="0" w:color="auto"/>
              <w:right w:val="nil"/>
            </w:tcBorders>
            <w:shd w:val="clear" w:color="000000" w:fill="FFFF00"/>
            <w:noWrap/>
            <w:vAlign w:val="bottom"/>
            <w:hideMark/>
          </w:tcPr>
          <w:p w14:paraId="26E47A66" w14:textId="77777777" w:rsidR="00925A44" w:rsidRPr="00E14FF5" w:rsidRDefault="00925A44" w:rsidP="00925A44">
            <w:pPr>
              <w:spacing w:after="0"/>
              <w:jc w:val="left"/>
              <w:rPr>
                <w:bCs w:val="0"/>
                <w:sz w:val="20"/>
                <w:szCs w:val="20"/>
              </w:rPr>
            </w:pPr>
            <w:r w:rsidRPr="00E14FF5">
              <w:rPr>
                <w:bCs w:val="0"/>
                <w:sz w:val="20"/>
                <w:szCs w:val="20"/>
              </w:rPr>
              <w:t> </w:t>
            </w:r>
          </w:p>
        </w:tc>
        <w:tc>
          <w:tcPr>
            <w:tcW w:w="880" w:type="dxa"/>
            <w:tcBorders>
              <w:top w:val="double" w:sz="6" w:space="0" w:color="auto"/>
              <w:left w:val="nil"/>
              <w:bottom w:val="single" w:sz="4" w:space="0" w:color="auto"/>
              <w:right w:val="nil"/>
            </w:tcBorders>
            <w:shd w:val="clear" w:color="000000" w:fill="FFFF00"/>
            <w:noWrap/>
            <w:vAlign w:val="bottom"/>
            <w:hideMark/>
          </w:tcPr>
          <w:p w14:paraId="26E47A67" w14:textId="77777777" w:rsidR="00925A44" w:rsidRPr="00E14FF5" w:rsidRDefault="00925A44" w:rsidP="00925A44">
            <w:pPr>
              <w:spacing w:after="0"/>
              <w:jc w:val="left"/>
              <w:rPr>
                <w:bCs w:val="0"/>
                <w:sz w:val="20"/>
                <w:szCs w:val="20"/>
              </w:rPr>
            </w:pPr>
            <w:r w:rsidRPr="00E14FF5">
              <w:rPr>
                <w:bCs w:val="0"/>
                <w:sz w:val="20"/>
                <w:szCs w:val="20"/>
              </w:rPr>
              <w:t> </w:t>
            </w:r>
          </w:p>
        </w:tc>
        <w:tc>
          <w:tcPr>
            <w:tcW w:w="880" w:type="dxa"/>
            <w:tcBorders>
              <w:top w:val="double" w:sz="6" w:space="0" w:color="auto"/>
              <w:left w:val="nil"/>
              <w:bottom w:val="single" w:sz="4" w:space="0" w:color="auto"/>
              <w:right w:val="nil"/>
            </w:tcBorders>
            <w:shd w:val="clear" w:color="000000" w:fill="FFFF00"/>
            <w:noWrap/>
            <w:vAlign w:val="bottom"/>
            <w:hideMark/>
          </w:tcPr>
          <w:p w14:paraId="26E47A68" w14:textId="77777777" w:rsidR="00925A44" w:rsidRPr="00E14FF5" w:rsidRDefault="00925A44" w:rsidP="00925A44">
            <w:pPr>
              <w:spacing w:after="0"/>
              <w:jc w:val="left"/>
              <w:rPr>
                <w:bCs w:val="0"/>
                <w:sz w:val="20"/>
                <w:szCs w:val="20"/>
              </w:rPr>
            </w:pPr>
            <w:r w:rsidRPr="00E14FF5">
              <w:rPr>
                <w:bCs w:val="0"/>
                <w:sz w:val="20"/>
                <w:szCs w:val="20"/>
              </w:rPr>
              <w:t> </w:t>
            </w:r>
          </w:p>
        </w:tc>
        <w:tc>
          <w:tcPr>
            <w:tcW w:w="880" w:type="dxa"/>
            <w:tcBorders>
              <w:top w:val="double" w:sz="6" w:space="0" w:color="auto"/>
              <w:left w:val="nil"/>
              <w:bottom w:val="single" w:sz="4" w:space="0" w:color="auto"/>
              <w:right w:val="nil"/>
            </w:tcBorders>
            <w:shd w:val="clear" w:color="000000" w:fill="FFFF00"/>
            <w:noWrap/>
            <w:vAlign w:val="bottom"/>
            <w:hideMark/>
          </w:tcPr>
          <w:p w14:paraId="26E47A69" w14:textId="77777777" w:rsidR="00925A44" w:rsidRPr="00E14FF5" w:rsidRDefault="00925A44" w:rsidP="00925A44">
            <w:pPr>
              <w:spacing w:after="0"/>
              <w:jc w:val="left"/>
              <w:rPr>
                <w:bCs w:val="0"/>
                <w:sz w:val="20"/>
                <w:szCs w:val="20"/>
              </w:rPr>
            </w:pPr>
            <w:r w:rsidRPr="00E14FF5">
              <w:rPr>
                <w:bCs w:val="0"/>
                <w:sz w:val="20"/>
                <w:szCs w:val="20"/>
              </w:rPr>
              <w:t> </w:t>
            </w:r>
          </w:p>
        </w:tc>
        <w:tc>
          <w:tcPr>
            <w:tcW w:w="650" w:type="dxa"/>
            <w:tcBorders>
              <w:top w:val="double" w:sz="6" w:space="0" w:color="auto"/>
              <w:left w:val="nil"/>
              <w:bottom w:val="single" w:sz="4" w:space="0" w:color="auto"/>
              <w:right w:val="double" w:sz="6" w:space="0" w:color="auto"/>
            </w:tcBorders>
            <w:shd w:val="clear" w:color="000000" w:fill="FFFF00"/>
            <w:vAlign w:val="bottom"/>
            <w:hideMark/>
          </w:tcPr>
          <w:p w14:paraId="26E47A6A" w14:textId="77777777" w:rsidR="00925A44" w:rsidRPr="00E14FF5" w:rsidRDefault="00925A44" w:rsidP="00925A44">
            <w:pPr>
              <w:spacing w:after="0"/>
              <w:jc w:val="left"/>
              <w:rPr>
                <w:bCs w:val="0"/>
                <w:sz w:val="20"/>
                <w:szCs w:val="20"/>
              </w:rPr>
            </w:pPr>
            <w:r w:rsidRPr="00E14FF5">
              <w:rPr>
                <w:bCs w:val="0"/>
                <w:sz w:val="20"/>
                <w:szCs w:val="20"/>
              </w:rPr>
              <w:t> </w:t>
            </w:r>
          </w:p>
        </w:tc>
      </w:tr>
      <w:tr w:rsidR="00925A44" w:rsidRPr="00E14FF5" w14:paraId="26E47A77" w14:textId="77777777" w:rsidTr="006537BD">
        <w:trPr>
          <w:trHeight w:val="255"/>
        </w:trPr>
        <w:tc>
          <w:tcPr>
            <w:tcW w:w="1077" w:type="dxa"/>
            <w:tcBorders>
              <w:top w:val="nil"/>
              <w:left w:val="double" w:sz="6" w:space="0" w:color="auto"/>
              <w:bottom w:val="single" w:sz="4" w:space="0" w:color="auto"/>
              <w:right w:val="nil"/>
            </w:tcBorders>
            <w:shd w:val="clear" w:color="000000" w:fill="FFFFFF"/>
            <w:vAlign w:val="bottom"/>
            <w:hideMark/>
          </w:tcPr>
          <w:p w14:paraId="26E47A6C" w14:textId="77777777" w:rsidR="00925A44" w:rsidRPr="00E14FF5" w:rsidRDefault="00925A44" w:rsidP="00925A44">
            <w:pPr>
              <w:spacing w:after="0"/>
              <w:jc w:val="right"/>
              <w:rPr>
                <w:b/>
                <w:sz w:val="20"/>
                <w:szCs w:val="20"/>
              </w:rPr>
            </w:pPr>
            <w:r w:rsidRPr="00E14FF5">
              <w:rPr>
                <w:b/>
                <w:sz w:val="20"/>
                <w:szCs w:val="20"/>
              </w:rPr>
              <w:t> </w:t>
            </w:r>
          </w:p>
        </w:tc>
        <w:tc>
          <w:tcPr>
            <w:tcW w:w="841" w:type="dxa"/>
            <w:tcBorders>
              <w:top w:val="nil"/>
              <w:left w:val="nil"/>
              <w:bottom w:val="single" w:sz="4" w:space="0" w:color="auto"/>
              <w:right w:val="nil"/>
            </w:tcBorders>
            <w:shd w:val="clear" w:color="000000" w:fill="FFFFFF"/>
            <w:vAlign w:val="bottom"/>
            <w:hideMark/>
          </w:tcPr>
          <w:p w14:paraId="26E47A6D" w14:textId="77777777" w:rsidR="00925A44" w:rsidRPr="00E14FF5" w:rsidRDefault="00925A44" w:rsidP="00925A44">
            <w:pPr>
              <w:spacing w:after="0"/>
              <w:jc w:val="left"/>
              <w:rPr>
                <w:bCs w:val="0"/>
                <w:sz w:val="20"/>
                <w:szCs w:val="20"/>
              </w:rPr>
            </w:pPr>
            <w:r w:rsidRPr="00E14FF5">
              <w:rPr>
                <w:bCs w:val="0"/>
                <w:sz w:val="20"/>
                <w:szCs w:val="20"/>
              </w:rPr>
              <w:t> </w:t>
            </w:r>
          </w:p>
        </w:tc>
        <w:tc>
          <w:tcPr>
            <w:tcW w:w="1947" w:type="dxa"/>
            <w:tcBorders>
              <w:top w:val="nil"/>
              <w:left w:val="nil"/>
              <w:bottom w:val="single" w:sz="4" w:space="0" w:color="auto"/>
              <w:right w:val="single" w:sz="4" w:space="0" w:color="auto"/>
            </w:tcBorders>
            <w:shd w:val="clear" w:color="000000" w:fill="FFFFFF"/>
            <w:noWrap/>
            <w:hideMark/>
          </w:tcPr>
          <w:p w14:paraId="26E47A6E" w14:textId="77777777" w:rsidR="00925A44" w:rsidRPr="00E14FF5" w:rsidRDefault="00925A44" w:rsidP="00925A44">
            <w:pPr>
              <w:spacing w:after="0"/>
              <w:jc w:val="right"/>
              <w:rPr>
                <w:b/>
                <w:sz w:val="20"/>
                <w:szCs w:val="20"/>
              </w:rPr>
            </w:pPr>
            <w:r w:rsidRPr="00E14FF5">
              <w:rPr>
                <w:b/>
                <w:sz w:val="20"/>
                <w:szCs w:val="20"/>
              </w:rPr>
              <w:t>Project ID:</w:t>
            </w:r>
          </w:p>
        </w:tc>
        <w:tc>
          <w:tcPr>
            <w:tcW w:w="1365" w:type="dxa"/>
            <w:tcBorders>
              <w:top w:val="nil"/>
              <w:left w:val="single" w:sz="4" w:space="0" w:color="auto"/>
              <w:bottom w:val="single" w:sz="4" w:space="0" w:color="auto"/>
              <w:right w:val="nil"/>
            </w:tcBorders>
            <w:shd w:val="clear" w:color="000000" w:fill="FFFF00"/>
            <w:noWrap/>
            <w:vAlign w:val="bottom"/>
            <w:hideMark/>
          </w:tcPr>
          <w:p w14:paraId="26E47A6F" w14:textId="77777777" w:rsidR="00925A44" w:rsidRPr="00E14FF5" w:rsidRDefault="00925A44" w:rsidP="00925A44">
            <w:pPr>
              <w:spacing w:after="0"/>
              <w:jc w:val="left"/>
              <w:rPr>
                <w:b/>
                <w:sz w:val="20"/>
                <w:szCs w:val="20"/>
              </w:rPr>
            </w:pPr>
            <w:r w:rsidRPr="00E14FF5">
              <w:rPr>
                <w:b/>
                <w:sz w:val="20"/>
                <w:szCs w:val="20"/>
              </w:rPr>
              <w:t>TBD</w:t>
            </w:r>
          </w:p>
        </w:tc>
        <w:tc>
          <w:tcPr>
            <w:tcW w:w="1060" w:type="dxa"/>
            <w:tcBorders>
              <w:top w:val="nil"/>
              <w:left w:val="nil"/>
              <w:bottom w:val="single" w:sz="4" w:space="0" w:color="auto"/>
              <w:right w:val="nil"/>
            </w:tcBorders>
            <w:shd w:val="clear" w:color="000000" w:fill="FFFF00"/>
            <w:noWrap/>
            <w:vAlign w:val="bottom"/>
            <w:hideMark/>
          </w:tcPr>
          <w:p w14:paraId="26E47A70" w14:textId="77777777" w:rsidR="00925A44" w:rsidRPr="00E14FF5" w:rsidRDefault="00925A44" w:rsidP="00925A44">
            <w:pPr>
              <w:spacing w:after="0"/>
              <w:jc w:val="left"/>
              <w:rPr>
                <w:bCs w:val="0"/>
                <w:sz w:val="20"/>
                <w:szCs w:val="20"/>
              </w:rPr>
            </w:pPr>
            <w:r w:rsidRPr="00E14FF5">
              <w:rPr>
                <w:bCs w:val="0"/>
                <w:sz w:val="20"/>
                <w:szCs w:val="20"/>
              </w:rPr>
              <w:t> </w:t>
            </w:r>
          </w:p>
        </w:tc>
        <w:tc>
          <w:tcPr>
            <w:tcW w:w="4200" w:type="dxa"/>
            <w:tcBorders>
              <w:top w:val="nil"/>
              <w:left w:val="nil"/>
              <w:bottom w:val="single" w:sz="4" w:space="0" w:color="auto"/>
              <w:right w:val="nil"/>
            </w:tcBorders>
            <w:shd w:val="clear" w:color="000000" w:fill="FFFF00"/>
            <w:noWrap/>
            <w:vAlign w:val="bottom"/>
            <w:hideMark/>
          </w:tcPr>
          <w:p w14:paraId="26E47A71" w14:textId="77777777" w:rsidR="00925A44" w:rsidRPr="00E14FF5" w:rsidRDefault="00925A44" w:rsidP="00925A44">
            <w:pPr>
              <w:spacing w:after="0"/>
              <w:jc w:val="left"/>
              <w:rPr>
                <w:bCs w:val="0"/>
                <w:sz w:val="20"/>
                <w:szCs w:val="20"/>
              </w:rPr>
            </w:pPr>
            <w:r w:rsidRPr="00E14FF5">
              <w:rPr>
                <w:bCs w:val="0"/>
                <w:sz w:val="20"/>
                <w:szCs w:val="20"/>
              </w:rPr>
              <w:t> </w:t>
            </w:r>
          </w:p>
        </w:tc>
        <w:tc>
          <w:tcPr>
            <w:tcW w:w="880" w:type="dxa"/>
            <w:tcBorders>
              <w:top w:val="nil"/>
              <w:left w:val="nil"/>
              <w:bottom w:val="single" w:sz="4" w:space="0" w:color="auto"/>
              <w:right w:val="nil"/>
            </w:tcBorders>
            <w:shd w:val="clear" w:color="000000" w:fill="FFFF00"/>
            <w:noWrap/>
            <w:vAlign w:val="bottom"/>
            <w:hideMark/>
          </w:tcPr>
          <w:p w14:paraId="26E47A72" w14:textId="77777777" w:rsidR="00925A44" w:rsidRPr="00E14FF5" w:rsidRDefault="00925A44" w:rsidP="00925A44">
            <w:pPr>
              <w:spacing w:after="0"/>
              <w:jc w:val="left"/>
              <w:rPr>
                <w:bCs w:val="0"/>
                <w:sz w:val="20"/>
                <w:szCs w:val="20"/>
              </w:rPr>
            </w:pPr>
            <w:r w:rsidRPr="00E14FF5">
              <w:rPr>
                <w:bCs w:val="0"/>
                <w:sz w:val="20"/>
                <w:szCs w:val="20"/>
              </w:rPr>
              <w:t> </w:t>
            </w:r>
          </w:p>
        </w:tc>
        <w:tc>
          <w:tcPr>
            <w:tcW w:w="880" w:type="dxa"/>
            <w:tcBorders>
              <w:top w:val="nil"/>
              <w:left w:val="nil"/>
              <w:bottom w:val="single" w:sz="4" w:space="0" w:color="auto"/>
              <w:right w:val="nil"/>
            </w:tcBorders>
            <w:shd w:val="clear" w:color="000000" w:fill="FFFF00"/>
            <w:noWrap/>
            <w:vAlign w:val="bottom"/>
            <w:hideMark/>
          </w:tcPr>
          <w:p w14:paraId="26E47A73" w14:textId="77777777" w:rsidR="00925A44" w:rsidRPr="00E14FF5" w:rsidRDefault="00925A44" w:rsidP="00925A44">
            <w:pPr>
              <w:spacing w:after="0"/>
              <w:jc w:val="left"/>
              <w:rPr>
                <w:bCs w:val="0"/>
                <w:sz w:val="20"/>
                <w:szCs w:val="20"/>
              </w:rPr>
            </w:pPr>
            <w:r w:rsidRPr="00E14FF5">
              <w:rPr>
                <w:bCs w:val="0"/>
                <w:sz w:val="20"/>
                <w:szCs w:val="20"/>
              </w:rPr>
              <w:t> </w:t>
            </w:r>
          </w:p>
        </w:tc>
        <w:tc>
          <w:tcPr>
            <w:tcW w:w="880" w:type="dxa"/>
            <w:tcBorders>
              <w:top w:val="nil"/>
              <w:left w:val="nil"/>
              <w:bottom w:val="single" w:sz="4" w:space="0" w:color="auto"/>
              <w:right w:val="nil"/>
            </w:tcBorders>
            <w:shd w:val="clear" w:color="000000" w:fill="FFFF00"/>
            <w:noWrap/>
            <w:vAlign w:val="bottom"/>
            <w:hideMark/>
          </w:tcPr>
          <w:p w14:paraId="26E47A74" w14:textId="77777777" w:rsidR="00925A44" w:rsidRPr="00E14FF5" w:rsidRDefault="00925A44" w:rsidP="00925A44">
            <w:pPr>
              <w:spacing w:after="0"/>
              <w:jc w:val="left"/>
              <w:rPr>
                <w:bCs w:val="0"/>
                <w:sz w:val="20"/>
                <w:szCs w:val="20"/>
              </w:rPr>
            </w:pPr>
            <w:r w:rsidRPr="00E14FF5">
              <w:rPr>
                <w:bCs w:val="0"/>
                <w:sz w:val="20"/>
                <w:szCs w:val="20"/>
              </w:rPr>
              <w:t> </w:t>
            </w:r>
          </w:p>
        </w:tc>
        <w:tc>
          <w:tcPr>
            <w:tcW w:w="880" w:type="dxa"/>
            <w:tcBorders>
              <w:top w:val="nil"/>
              <w:left w:val="nil"/>
              <w:bottom w:val="single" w:sz="4" w:space="0" w:color="auto"/>
              <w:right w:val="nil"/>
            </w:tcBorders>
            <w:shd w:val="clear" w:color="000000" w:fill="FFFF00"/>
            <w:noWrap/>
            <w:vAlign w:val="bottom"/>
            <w:hideMark/>
          </w:tcPr>
          <w:p w14:paraId="26E47A75" w14:textId="77777777" w:rsidR="00925A44" w:rsidRPr="00E14FF5" w:rsidRDefault="00925A44" w:rsidP="00925A44">
            <w:pPr>
              <w:spacing w:after="0"/>
              <w:jc w:val="left"/>
              <w:rPr>
                <w:bCs w:val="0"/>
                <w:sz w:val="20"/>
                <w:szCs w:val="20"/>
              </w:rPr>
            </w:pPr>
            <w:r w:rsidRPr="00E14FF5">
              <w:rPr>
                <w:bCs w:val="0"/>
                <w:sz w:val="20"/>
                <w:szCs w:val="20"/>
              </w:rPr>
              <w:t> </w:t>
            </w:r>
          </w:p>
        </w:tc>
        <w:tc>
          <w:tcPr>
            <w:tcW w:w="650" w:type="dxa"/>
            <w:tcBorders>
              <w:top w:val="nil"/>
              <w:left w:val="nil"/>
              <w:bottom w:val="single" w:sz="4" w:space="0" w:color="auto"/>
              <w:right w:val="double" w:sz="6" w:space="0" w:color="auto"/>
            </w:tcBorders>
            <w:shd w:val="clear" w:color="000000" w:fill="FFFF00"/>
            <w:vAlign w:val="bottom"/>
            <w:hideMark/>
          </w:tcPr>
          <w:p w14:paraId="26E47A76" w14:textId="77777777" w:rsidR="00925A44" w:rsidRPr="00E14FF5" w:rsidRDefault="00925A44" w:rsidP="00925A44">
            <w:pPr>
              <w:spacing w:after="0"/>
              <w:jc w:val="left"/>
              <w:rPr>
                <w:bCs w:val="0"/>
                <w:sz w:val="20"/>
                <w:szCs w:val="20"/>
              </w:rPr>
            </w:pPr>
            <w:r w:rsidRPr="00E14FF5">
              <w:rPr>
                <w:bCs w:val="0"/>
                <w:sz w:val="20"/>
                <w:szCs w:val="20"/>
              </w:rPr>
              <w:t> </w:t>
            </w:r>
          </w:p>
        </w:tc>
      </w:tr>
      <w:tr w:rsidR="00925A44" w:rsidRPr="00E14FF5" w14:paraId="26E47A7C" w14:textId="77777777" w:rsidTr="006537BD">
        <w:trPr>
          <w:trHeight w:val="510"/>
        </w:trPr>
        <w:tc>
          <w:tcPr>
            <w:tcW w:w="1077" w:type="dxa"/>
            <w:tcBorders>
              <w:top w:val="nil"/>
              <w:left w:val="double" w:sz="6" w:space="0" w:color="auto"/>
              <w:bottom w:val="single" w:sz="4" w:space="0" w:color="auto"/>
              <w:right w:val="nil"/>
            </w:tcBorders>
            <w:shd w:val="clear" w:color="000000" w:fill="FFFFFF"/>
            <w:vAlign w:val="bottom"/>
            <w:hideMark/>
          </w:tcPr>
          <w:p w14:paraId="26E47A78" w14:textId="77777777" w:rsidR="00925A44" w:rsidRPr="00E14FF5" w:rsidRDefault="00925A44" w:rsidP="00925A44">
            <w:pPr>
              <w:spacing w:after="0"/>
              <w:jc w:val="right"/>
              <w:rPr>
                <w:b/>
                <w:sz w:val="20"/>
                <w:szCs w:val="20"/>
              </w:rPr>
            </w:pPr>
            <w:r w:rsidRPr="00E14FF5">
              <w:rPr>
                <w:b/>
                <w:sz w:val="20"/>
                <w:szCs w:val="20"/>
              </w:rPr>
              <w:t> </w:t>
            </w:r>
          </w:p>
        </w:tc>
        <w:tc>
          <w:tcPr>
            <w:tcW w:w="841" w:type="dxa"/>
            <w:tcBorders>
              <w:top w:val="nil"/>
              <w:left w:val="nil"/>
              <w:bottom w:val="single" w:sz="4" w:space="0" w:color="auto"/>
              <w:right w:val="nil"/>
            </w:tcBorders>
            <w:shd w:val="clear" w:color="000000" w:fill="FFFFFF"/>
            <w:vAlign w:val="bottom"/>
            <w:hideMark/>
          </w:tcPr>
          <w:p w14:paraId="26E47A79" w14:textId="77777777" w:rsidR="00925A44" w:rsidRPr="00E14FF5" w:rsidRDefault="00925A44" w:rsidP="00925A44">
            <w:pPr>
              <w:spacing w:after="0"/>
              <w:jc w:val="left"/>
              <w:rPr>
                <w:bCs w:val="0"/>
                <w:sz w:val="20"/>
                <w:szCs w:val="20"/>
              </w:rPr>
            </w:pPr>
            <w:r w:rsidRPr="00E14FF5">
              <w:rPr>
                <w:bCs w:val="0"/>
                <w:sz w:val="20"/>
                <w:szCs w:val="20"/>
              </w:rPr>
              <w:t> </w:t>
            </w:r>
          </w:p>
        </w:tc>
        <w:tc>
          <w:tcPr>
            <w:tcW w:w="1947" w:type="dxa"/>
            <w:tcBorders>
              <w:top w:val="nil"/>
              <w:left w:val="nil"/>
              <w:bottom w:val="single" w:sz="4" w:space="0" w:color="auto"/>
              <w:right w:val="single" w:sz="4" w:space="0" w:color="auto"/>
            </w:tcBorders>
            <w:shd w:val="clear" w:color="000000" w:fill="FFFFFF"/>
            <w:noWrap/>
            <w:hideMark/>
          </w:tcPr>
          <w:p w14:paraId="26E47A7A" w14:textId="77777777" w:rsidR="00925A44" w:rsidRPr="00E14FF5" w:rsidRDefault="00925A44" w:rsidP="00925A44">
            <w:pPr>
              <w:spacing w:after="0"/>
              <w:jc w:val="right"/>
              <w:rPr>
                <w:b/>
                <w:sz w:val="20"/>
                <w:szCs w:val="20"/>
              </w:rPr>
            </w:pPr>
            <w:r w:rsidRPr="00E14FF5">
              <w:rPr>
                <w:b/>
                <w:sz w:val="20"/>
                <w:szCs w:val="20"/>
              </w:rPr>
              <w:t>Award Title:</w:t>
            </w:r>
          </w:p>
        </w:tc>
        <w:tc>
          <w:tcPr>
            <w:tcW w:w="10795" w:type="dxa"/>
            <w:gridSpan w:val="8"/>
            <w:tcBorders>
              <w:top w:val="single" w:sz="4" w:space="0" w:color="auto"/>
              <w:left w:val="nil"/>
              <w:bottom w:val="single" w:sz="4" w:space="0" w:color="auto"/>
              <w:right w:val="double" w:sz="6" w:space="0" w:color="000000"/>
            </w:tcBorders>
            <w:shd w:val="clear" w:color="000000" w:fill="FFFFFF"/>
            <w:vAlign w:val="bottom"/>
            <w:hideMark/>
          </w:tcPr>
          <w:p w14:paraId="26E47A7B" w14:textId="77777777" w:rsidR="00925A44" w:rsidRPr="00E14FF5" w:rsidRDefault="00925A44" w:rsidP="00925A44">
            <w:pPr>
              <w:spacing w:after="0"/>
              <w:jc w:val="left"/>
              <w:rPr>
                <w:b/>
                <w:sz w:val="20"/>
                <w:szCs w:val="20"/>
              </w:rPr>
            </w:pPr>
            <w:r w:rsidRPr="00E14FF5">
              <w:rPr>
                <w:b/>
                <w:sz w:val="20"/>
                <w:szCs w:val="20"/>
              </w:rPr>
              <w:t>Capacity Development for Implementing Rio Conventions through Enhancing Incentive Mechanisms for Sustainable Watershed/Land Management</w:t>
            </w:r>
          </w:p>
        </w:tc>
      </w:tr>
      <w:tr w:rsidR="00925A44" w:rsidRPr="00E14FF5" w14:paraId="26E47A88" w14:textId="77777777" w:rsidTr="006537BD">
        <w:trPr>
          <w:trHeight w:val="255"/>
        </w:trPr>
        <w:tc>
          <w:tcPr>
            <w:tcW w:w="1077" w:type="dxa"/>
            <w:tcBorders>
              <w:top w:val="nil"/>
              <w:left w:val="double" w:sz="6" w:space="0" w:color="auto"/>
              <w:bottom w:val="single" w:sz="4" w:space="0" w:color="auto"/>
              <w:right w:val="nil"/>
            </w:tcBorders>
            <w:shd w:val="clear" w:color="000000" w:fill="FFFFFF"/>
            <w:vAlign w:val="bottom"/>
            <w:hideMark/>
          </w:tcPr>
          <w:p w14:paraId="26E47A7D" w14:textId="77777777" w:rsidR="00925A44" w:rsidRPr="00E14FF5" w:rsidRDefault="00925A44" w:rsidP="00925A44">
            <w:pPr>
              <w:spacing w:after="0"/>
              <w:jc w:val="right"/>
              <w:rPr>
                <w:b/>
                <w:sz w:val="20"/>
                <w:szCs w:val="20"/>
              </w:rPr>
            </w:pPr>
            <w:r w:rsidRPr="00E14FF5">
              <w:rPr>
                <w:b/>
                <w:sz w:val="20"/>
                <w:szCs w:val="20"/>
              </w:rPr>
              <w:t> </w:t>
            </w:r>
          </w:p>
        </w:tc>
        <w:tc>
          <w:tcPr>
            <w:tcW w:w="841" w:type="dxa"/>
            <w:tcBorders>
              <w:top w:val="nil"/>
              <w:left w:val="nil"/>
              <w:bottom w:val="single" w:sz="4" w:space="0" w:color="auto"/>
              <w:right w:val="nil"/>
            </w:tcBorders>
            <w:shd w:val="clear" w:color="000000" w:fill="FFFFFF"/>
            <w:vAlign w:val="bottom"/>
            <w:hideMark/>
          </w:tcPr>
          <w:p w14:paraId="26E47A7E" w14:textId="77777777" w:rsidR="00925A44" w:rsidRPr="00E14FF5" w:rsidRDefault="00925A44" w:rsidP="00925A44">
            <w:pPr>
              <w:spacing w:after="0"/>
              <w:jc w:val="left"/>
              <w:rPr>
                <w:bCs w:val="0"/>
                <w:sz w:val="20"/>
                <w:szCs w:val="20"/>
              </w:rPr>
            </w:pPr>
            <w:r w:rsidRPr="00E14FF5">
              <w:rPr>
                <w:bCs w:val="0"/>
                <w:sz w:val="20"/>
                <w:szCs w:val="20"/>
              </w:rPr>
              <w:t> </w:t>
            </w:r>
          </w:p>
        </w:tc>
        <w:tc>
          <w:tcPr>
            <w:tcW w:w="1947" w:type="dxa"/>
            <w:tcBorders>
              <w:top w:val="nil"/>
              <w:left w:val="nil"/>
              <w:bottom w:val="single" w:sz="4" w:space="0" w:color="auto"/>
              <w:right w:val="single" w:sz="4" w:space="0" w:color="auto"/>
            </w:tcBorders>
            <w:shd w:val="clear" w:color="000000" w:fill="FFFFFF"/>
            <w:noWrap/>
            <w:hideMark/>
          </w:tcPr>
          <w:p w14:paraId="26E47A7F" w14:textId="77777777" w:rsidR="00925A44" w:rsidRPr="00E14FF5" w:rsidRDefault="00925A44" w:rsidP="00925A44">
            <w:pPr>
              <w:spacing w:after="0"/>
              <w:jc w:val="right"/>
              <w:rPr>
                <w:b/>
                <w:sz w:val="20"/>
                <w:szCs w:val="20"/>
              </w:rPr>
            </w:pPr>
            <w:r w:rsidRPr="00E14FF5">
              <w:rPr>
                <w:b/>
                <w:sz w:val="20"/>
                <w:szCs w:val="20"/>
              </w:rPr>
              <w:t>Business Unit:</w:t>
            </w:r>
          </w:p>
        </w:tc>
        <w:tc>
          <w:tcPr>
            <w:tcW w:w="1365" w:type="dxa"/>
            <w:tcBorders>
              <w:top w:val="nil"/>
              <w:left w:val="nil"/>
              <w:bottom w:val="single" w:sz="4" w:space="0" w:color="auto"/>
              <w:right w:val="nil"/>
            </w:tcBorders>
            <w:shd w:val="clear" w:color="000000" w:fill="FFFFFF"/>
            <w:noWrap/>
            <w:vAlign w:val="bottom"/>
            <w:hideMark/>
          </w:tcPr>
          <w:p w14:paraId="26E47A80" w14:textId="77777777" w:rsidR="00925A44" w:rsidRPr="00E14FF5" w:rsidRDefault="008420C3" w:rsidP="00925A44">
            <w:pPr>
              <w:spacing w:after="0"/>
              <w:jc w:val="left"/>
              <w:rPr>
                <w:b/>
                <w:sz w:val="20"/>
                <w:szCs w:val="20"/>
              </w:rPr>
            </w:pPr>
            <w:r w:rsidRPr="00E14FF5">
              <w:rPr>
                <w:b/>
                <w:sz w:val="20"/>
                <w:szCs w:val="20"/>
              </w:rPr>
              <w:t>IDN10</w:t>
            </w:r>
          </w:p>
        </w:tc>
        <w:tc>
          <w:tcPr>
            <w:tcW w:w="1060" w:type="dxa"/>
            <w:tcBorders>
              <w:top w:val="nil"/>
              <w:left w:val="nil"/>
              <w:bottom w:val="single" w:sz="4" w:space="0" w:color="auto"/>
              <w:right w:val="nil"/>
            </w:tcBorders>
            <w:shd w:val="clear" w:color="000000" w:fill="FFFFFF"/>
            <w:noWrap/>
            <w:vAlign w:val="bottom"/>
            <w:hideMark/>
          </w:tcPr>
          <w:p w14:paraId="26E47A81" w14:textId="77777777" w:rsidR="00925A44" w:rsidRPr="00E14FF5" w:rsidRDefault="00925A44" w:rsidP="00925A44">
            <w:pPr>
              <w:spacing w:after="0"/>
              <w:jc w:val="left"/>
              <w:rPr>
                <w:bCs w:val="0"/>
                <w:sz w:val="20"/>
                <w:szCs w:val="20"/>
              </w:rPr>
            </w:pPr>
            <w:r w:rsidRPr="00E14FF5">
              <w:rPr>
                <w:bCs w:val="0"/>
                <w:sz w:val="20"/>
                <w:szCs w:val="20"/>
              </w:rPr>
              <w:t> </w:t>
            </w:r>
          </w:p>
        </w:tc>
        <w:tc>
          <w:tcPr>
            <w:tcW w:w="4200" w:type="dxa"/>
            <w:tcBorders>
              <w:top w:val="nil"/>
              <w:left w:val="nil"/>
              <w:bottom w:val="single" w:sz="4" w:space="0" w:color="auto"/>
              <w:right w:val="nil"/>
            </w:tcBorders>
            <w:shd w:val="clear" w:color="000000" w:fill="FFFFFF"/>
            <w:noWrap/>
            <w:vAlign w:val="bottom"/>
            <w:hideMark/>
          </w:tcPr>
          <w:p w14:paraId="26E47A82" w14:textId="77777777" w:rsidR="00925A44" w:rsidRPr="00E14FF5" w:rsidRDefault="00925A44" w:rsidP="00925A44">
            <w:pPr>
              <w:spacing w:after="0"/>
              <w:jc w:val="left"/>
              <w:rPr>
                <w:bCs w:val="0"/>
                <w:sz w:val="20"/>
                <w:szCs w:val="20"/>
              </w:rPr>
            </w:pPr>
            <w:r w:rsidRPr="00E14FF5">
              <w:rPr>
                <w:bCs w:val="0"/>
                <w:sz w:val="20"/>
                <w:szCs w:val="20"/>
              </w:rPr>
              <w:t> </w:t>
            </w:r>
          </w:p>
        </w:tc>
        <w:tc>
          <w:tcPr>
            <w:tcW w:w="880" w:type="dxa"/>
            <w:tcBorders>
              <w:top w:val="nil"/>
              <w:left w:val="nil"/>
              <w:bottom w:val="single" w:sz="4" w:space="0" w:color="auto"/>
              <w:right w:val="nil"/>
            </w:tcBorders>
            <w:shd w:val="clear" w:color="000000" w:fill="FFFFFF"/>
            <w:noWrap/>
            <w:vAlign w:val="bottom"/>
            <w:hideMark/>
          </w:tcPr>
          <w:p w14:paraId="26E47A83" w14:textId="77777777" w:rsidR="00925A44" w:rsidRPr="00E14FF5" w:rsidRDefault="00925A44" w:rsidP="00925A44">
            <w:pPr>
              <w:spacing w:after="0"/>
              <w:jc w:val="left"/>
              <w:rPr>
                <w:bCs w:val="0"/>
                <w:sz w:val="20"/>
                <w:szCs w:val="20"/>
              </w:rPr>
            </w:pPr>
            <w:r w:rsidRPr="00E14FF5">
              <w:rPr>
                <w:bCs w:val="0"/>
                <w:sz w:val="20"/>
                <w:szCs w:val="20"/>
              </w:rPr>
              <w:t> </w:t>
            </w:r>
          </w:p>
        </w:tc>
        <w:tc>
          <w:tcPr>
            <w:tcW w:w="880" w:type="dxa"/>
            <w:tcBorders>
              <w:top w:val="nil"/>
              <w:left w:val="nil"/>
              <w:bottom w:val="single" w:sz="4" w:space="0" w:color="auto"/>
              <w:right w:val="nil"/>
            </w:tcBorders>
            <w:shd w:val="clear" w:color="000000" w:fill="FFFFFF"/>
            <w:noWrap/>
            <w:vAlign w:val="bottom"/>
            <w:hideMark/>
          </w:tcPr>
          <w:p w14:paraId="26E47A84" w14:textId="77777777" w:rsidR="00925A44" w:rsidRPr="00E14FF5" w:rsidRDefault="00925A44" w:rsidP="00925A44">
            <w:pPr>
              <w:spacing w:after="0"/>
              <w:jc w:val="left"/>
              <w:rPr>
                <w:bCs w:val="0"/>
                <w:sz w:val="20"/>
                <w:szCs w:val="20"/>
              </w:rPr>
            </w:pPr>
            <w:r w:rsidRPr="00E14FF5">
              <w:rPr>
                <w:bCs w:val="0"/>
                <w:sz w:val="20"/>
                <w:szCs w:val="20"/>
              </w:rPr>
              <w:t> </w:t>
            </w:r>
          </w:p>
        </w:tc>
        <w:tc>
          <w:tcPr>
            <w:tcW w:w="880" w:type="dxa"/>
            <w:tcBorders>
              <w:top w:val="nil"/>
              <w:left w:val="nil"/>
              <w:bottom w:val="single" w:sz="4" w:space="0" w:color="auto"/>
              <w:right w:val="nil"/>
            </w:tcBorders>
            <w:shd w:val="clear" w:color="000000" w:fill="FFFFFF"/>
            <w:noWrap/>
            <w:vAlign w:val="bottom"/>
            <w:hideMark/>
          </w:tcPr>
          <w:p w14:paraId="26E47A85" w14:textId="77777777" w:rsidR="00925A44" w:rsidRPr="00E14FF5" w:rsidRDefault="00925A44" w:rsidP="00925A44">
            <w:pPr>
              <w:spacing w:after="0"/>
              <w:jc w:val="left"/>
              <w:rPr>
                <w:bCs w:val="0"/>
                <w:sz w:val="20"/>
                <w:szCs w:val="20"/>
              </w:rPr>
            </w:pPr>
            <w:r w:rsidRPr="00E14FF5">
              <w:rPr>
                <w:bCs w:val="0"/>
                <w:sz w:val="20"/>
                <w:szCs w:val="20"/>
              </w:rPr>
              <w:t> </w:t>
            </w:r>
          </w:p>
        </w:tc>
        <w:tc>
          <w:tcPr>
            <w:tcW w:w="880" w:type="dxa"/>
            <w:tcBorders>
              <w:top w:val="nil"/>
              <w:left w:val="nil"/>
              <w:bottom w:val="single" w:sz="4" w:space="0" w:color="auto"/>
              <w:right w:val="nil"/>
            </w:tcBorders>
            <w:shd w:val="clear" w:color="000000" w:fill="FFFFFF"/>
            <w:noWrap/>
            <w:vAlign w:val="bottom"/>
            <w:hideMark/>
          </w:tcPr>
          <w:p w14:paraId="26E47A86" w14:textId="77777777" w:rsidR="00925A44" w:rsidRPr="00E14FF5" w:rsidRDefault="00925A44" w:rsidP="00925A44">
            <w:pPr>
              <w:spacing w:after="0"/>
              <w:jc w:val="left"/>
              <w:rPr>
                <w:bCs w:val="0"/>
                <w:sz w:val="20"/>
                <w:szCs w:val="20"/>
              </w:rPr>
            </w:pPr>
            <w:r w:rsidRPr="00E14FF5">
              <w:rPr>
                <w:bCs w:val="0"/>
                <w:sz w:val="20"/>
                <w:szCs w:val="20"/>
              </w:rPr>
              <w:t> </w:t>
            </w:r>
          </w:p>
        </w:tc>
        <w:tc>
          <w:tcPr>
            <w:tcW w:w="650" w:type="dxa"/>
            <w:tcBorders>
              <w:top w:val="nil"/>
              <w:left w:val="nil"/>
              <w:bottom w:val="single" w:sz="4" w:space="0" w:color="auto"/>
              <w:right w:val="double" w:sz="6" w:space="0" w:color="auto"/>
            </w:tcBorders>
            <w:shd w:val="clear" w:color="000000" w:fill="FFFFFF"/>
            <w:vAlign w:val="bottom"/>
            <w:hideMark/>
          </w:tcPr>
          <w:p w14:paraId="26E47A87" w14:textId="77777777" w:rsidR="00925A44" w:rsidRPr="00E14FF5" w:rsidRDefault="00925A44" w:rsidP="00925A44">
            <w:pPr>
              <w:spacing w:after="0"/>
              <w:jc w:val="left"/>
              <w:rPr>
                <w:bCs w:val="0"/>
                <w:sz w:val="20"/>
                <w:szCs w:val="20"/>
              </w:rPr>
            </w:pPr>
            <w:r w:rsidRPr="00E14FF5">
              <w:rPr>
                <w:bCs w:val="0"/>
                <w:sz w:val="20"/>
                <w:szCs w:val="20"/>
              </w:rPr>
              <w:t> </w:t>
            </w:r>
          </w:p>
        </w:tc>
      </w:tr>
      <w:tr w:rsidR="00925A44" w:rsidRPr="00E14FF5" w14:paraId="26E47A8D" w14:textId="77777777" w:rsidTr="006537BD">
        <w:trPr>
          <w:trHeight w:val="510"/>
        </w:trPr>
        <w:tc>
          <w:tcPr>
            <w:tcW w:w="1077" w:type="dxa"/>
            <w:tcBorders>
              <w:top w:val="nil"/>
              <w:left w:val="double" w:sz="6" w:space="0" w:color="auto"/>
              <w:bottom w:val="single" w:sz="4" w:space="0" w:color="auto"/>
              <w:right w:val="nil"/>
            </w:tcBorders>
            <w:shd w:val="clear" w:color="000000" w:fill="FFFFFF"/>
            <w:vAlign w:val="bottom"/>
            <w:hideMark/>
          </w:tcPr>
          <w:p w14:paraId="26E47A89" w14:textId="77777777" w:rsidR="00925A44" w:rsidRPr="00E14FF5" w:rsidRDefault="00925A44" w:rsidP="00925A44">
            <w:pPr>
              <w:spacing w:after="0"/>
              <w:jc w:val="right"/>
              <w:rPr>
                <w:b/>
                <w:sz w:val="20"/>
                <w:szCs w:val="20"/>
              </w:rPr>
            </w:pPr>
            <w:r w:rsidRPr="00E14FF5">
              <w:rPr>
                <w:b/>
                <w:sz w:val="20"/>
                <w:szCs w:val="20"/>
              </w:rPr>
              <w:t> </w:t>
            </w:r>
          </w:p>
        </w:tc>
        <w:tc>
          <w:tcPr>
            <w:tcW w:w="841" w:type="dxa"/>
            <w:tcBorders>
              <w:top w:val="nil"/>
              <w:left w:val="nil"/>
              <w:bottom w:val="single" w:sz="4" w:space="0" w:color="auto"/>
              <w:right w:val="nil"/>
            </w:tcBorders>
            <w:shd w:val="clear" w:color="000000" w:fill="FFFFFF"/>
            <w:vAlign w:val="bottom"/>
            <w:hideMark/>
          </w:tcPr>
          <w:p w14:paraId="26E47A8A" w14:textId="77777777" w:rsidR="00925A44" w:rsidRPr="00E14FF5" w:rsidRDefault="00925A44" w:rsidP="00925A44">
            <w:pPr>
              <w:spacing w:after="0"/>
              <w:jc w:val="left"/>
              <w:rPr>
                <w:bCs w:val="0"/>
                <w:sz w:val="20"/>
                <w:szCs w:val="20"/>
              </w:rPr>
            </w:pPr>
            <w:r w:rsidRPr="00E14FF5">
              <w:rPr>
                <w:bCs w:val="0"/>
                <w:sz w:val="20"/>
                <w:szCs w:val="20"/>
              </w:rPr>
              <w:t> </w:t>
            </w:r>
          </w:p>
        </w:tc>
        <w:tc>
          <w:tcPr>
            <w:tcW w:w="1947" w:type="dxa"/>
            <w:tcBorders>
              <w:top w:val="nil"/>
              <w:left w:val="nil"/>
              <w:bottom w:val="single" w:sz="4" w:space="0" w:color="auto"/>
              <w:right w:val="single" w:sz="4" w:space="0" w:color="auto"/>
            </w:tcBorders>
            <w:shd w:val="clear" w:color="000000" w:fill="FFFFFF"/>
            <w:noWrap/>
            <w:hideMark/>
          </w:tcPr>
          <w:p w14:paraId="26E47A8B" w14:textId="77777777" w:rsidR="00925A44" w:rsidRPr="00E14FF5" w:rsidRDefault="00925A44" w:rsidP="00925A44">
            <w:pPr>
              <w:spacing w:after="0"/>
              <w:jc w:val="right"/>
              <w:rPr>
                <w:b/>
                <w:sz w:val="20"/>
                <w:szCs w:val="20"/>
              </w:rPr>
            </w:pPr>
            <w:r w:rsidRPr="00E14FF5">
              <w:rPr>
                <w:b/>
                <w:sz w:val="20"/>
                <w:szCs w:val="20"/>
              </w:rPr>
              <w:t>Project Title:</w:t>
            </w:r>
          </w:p>
        </w:tc>
        <w:tc>
          <w:tcPr>
            <w:tcW w:w="10795" w:type="dxa"/>
            <w:gridSpan w:val="8"/>
            <w:tcBorders>
              <w:top w:val="single" w:sz="4" w:space="0" w:color="auto"/>
              <w:left w:val="nil"/>
              <w:bottom w:val="single" w:sz="4" w:space="0" w:color="auto"/>
              <w:right w:val="double" w:sz="6" w:space="0" w:color="000000"/>
            </w:tcBorders>
            <w:shd w:val="clear" w:color="000000" w:fill="FFFFFF"/>
            <w:vAlign w:val="bottom"/>
            <w:hideMark/>
          </w:tcPr>
          <w:p w14:paraId="26E47A8C" w14:textId="77777777" w:rsidR="00925A44" w:rsidRPr="00E14FF5" w:rsidRDefault="00925A44" w:rsidP="00925A44">
            <w:pPr>
              <w:spacing w:after="0"/>
              <w:jc w:val="left"/>
              <w:rPr>
                <w:b/>
                <w:sz w:val="20"/>
                <w:szCs w:val="20"/>
              </w:rPr>
            </w:pPr>
            <w:r w:rsidRPr="00E14FF5">
              <w:rPr>
                <w:b/>
                <w:sz w:val="20"/>
                <w:szCs w:val="20"/>
              </w:rPr>
              <w:t>Capacity Development for Implementing Rio Conventions through Enhancing Incentive Mechanisms for Sustainable Watershed/Land Management</w:t>
            </w:r>
          </w:p>
        </w:tc>
      </w:tr>
      <w:tr w:rsidR="00925A44" w:rsidRPr="00E14FF5" w14:paraId="26E47A99" w14:textId="77777777" w:rsidTr="006537BD">
        <w:trPr>
          <w:trHeight w:val="255"/>
        </w:trPr>
        <w:tc>
          <w:tcPr>
            <w:tcW w:w="1077" w:type="dxa"/>
            <w:tcBorders>
              <w:top w:val="nil"/>
              <w:left w:val="double" w:sz="6" w:space="0" w:color="auto"/>
              <w:bottom w:val="single" w:sz="4" w:space="0" w:color="auto"/>
              <w:right w:val="nil"/>
            </w:tcBorders>
            <w:shd w:val="clear" w:color="000000" w:fill="FFFFFF"/>
            <w:vAlign w:val="bottom"/>
            <w:hideMark/>
          </w:tcPr>
          <w:p w14:paraId="26E47A8E" w14:textId="77777777" w:rsidR="00925A44" w:rsidRPr="00E14FF5" w:rsidRDefault="00925A44" w:rsidP="00925A44">
            <w:pPr>
              <w:spacing w:after="0"/>
              <w:jc w:val="right"/>
              <w:rPr>
                <w:b/>
                <w:sz w:val="20"/>
                <w:szCs w:val="20"/>
              </w:rPr>
            </w:pPr>
            <w:r w:rsidRPr="00E14FF5">
              <w:rPr>
                <w:b/>
                <w:sz w:val="20"/>
                <w:szCs w:val="20"/>
              </w:rPr>
              <w:t> </w:t>
            </w:r>
          </w:p>
        </w:tc>
        <w:tc>
          <w:tcPr>
            <w:tcW w:w="841" w:type="dxa"/>
            <w:tcBorders>
              <w:top w:val="nil"/>
              <w:left w:val="nil"/>
              <w:bottom w:val="single" w:sz="4" w:space="0" w:color="auto"/>
              <w:right w:val="nil"/>
            </w:tcBorders>
            <w:shd w:val="clear" w:color="000000" w:fill="FFFFFF"/>
            <w:vAlign w:val="bottom"/>
            <w:hideMark/>
          </w:tcPr>
          <w:p w14:paraId="26E47A8F" w14:textId="77777777" w:rsidR="00925A44" w:rsidRPr="00E14FF5" w:rsidRDefault="00925A44" w:rsidP="00925A44">
            <w:pPr>
              <w:spacing w:after="0"/>
              <w:jc w:val="left"/>
              <w:rPr>
                <w:bCs w:val="0"/>
                <w:sz w:val="20"/>
                <w:szCs w:val="20"/>
              </w:rPr>
            </w:pPr>
            <w:r w:rsidRPr="00E14FF5">
              <w:rPr>
                <w:bCs w:val="0"/>
                <w:sz w:val="20"/>
                <w:szCs w:val="20"/>
              </w:rPr>
              <w:t> </w:t>
            </w:r>
          </w:p>
        </w:tc>
        <w:tc>
          <w:tcPr>
            <w:tcW w:w="1947" w:type="dxa"/>
            <w:tcBorders>
              <w:top w:val="nil"/>
              <w:left w:val="nil"/>
              <w:bottom w:val="single" w:sz="4" w:space="0" w:color="auto"/>
              <w:right w:val="single" w:sz="4" w:space="0" w:color="auto"/>
            </w:tcBorders>
            <w:shd w:val="clear" w:color="000000" w:fill="FFFFFF"/>
            <w:noWrap/>
            <w:hideMark/>
          </w:tcPr>
          <w:p w14:paraId="26E47A90" w14:textId="77777777" w:rsidR="00925A44" w:rsidRPr="00E14FF5" w:rsidRDefault="00925A44" w:rsidP="00925A44">
            <w:pPr>
              <w:spacing w:after="0"/>
              <w:jc w:val="right"/>
              <w:rPr>
                <w:b/>
                <w:sz w:val="20"/>
                <w:szCs w:val="20"/>
              </w:rPr>
            </w:pPr>
            <w:r w:rsidRPr="00E14FF5">
              <w:rPr>
                <w:b/>
                <w:sz w:val="20"/>
                <w:szCs w:val="20"/>
              </w:rPr>
              <w:t>PIMS No:</w:t>
            </w:r>
          </w:p>
        </w:tc>
        <w:tc>
          <w:tcPr>
            <w:tcW w:w="1365" w:type="dxa"/>
            <w:tcBorders>
              <w:top w:val="nil"/>
              <w:left w:val="nil"/>
              <w:bottom w:val="single" w:sz="4" w:space="0" w:color="auto"/>
              <w:right w:val="nil"/>
            </w:tcBorders>
            <w:shd w:val="clear" w:color="000000" w:fill="FFFFFF"/>
            <w:noWrap/>
            <w:vAlign w:val="bottom"/>
            <w:hideMark/>
          </w:tcPr>
          <w:p w14:paraId="26E47A91" w14:textId="77777777" w:rsidR="00925A44" w:rsidRPr="00E14FF5" w:rsidRDefault="00925A44" w:rsidP="00925A44">
            <w:pPr>
              <w:spacing w:after="0"/>
              <w:jc w:val="left"/>
              <w:rPr>
                <w:b/>
                <w:sz w:val="20"/>
                <w:szCs w:val="20"/>
              </w:rPr>
            </w:pPr>
            <w:r w:rsidRPr="00E14FF5">
              <w:rPr>
                <w:b/>
                <w:sz w:val="20"/>
                <w:szCs w:val="20"/>
              </w:rPr>
              <w:t>5224</w:t>
            </w:r>
          </w:p>
        </w:tc>
        <w:tc>
          <w:tcPr>
            <w:tcW w:w="1060" w:type="dxa"/>
            <w:tcBorders>
              <w:top w:val="nil"/>
              <w:left w:val="nil"/>
              <w:bottom w:val="single" w:sz="4" w:space="0" w:color="auto"/>
              <w:right w:val="nil"/>
            </w:tcBorders>
            <w:shd w:val="clear" w:color="000000" w:fill="FFFFFF"/>
            <w:noWrap/>
            <w:vAlign w:val="bottom"/>
            <w:hideMark/>
          </w:tcPr>
          <w:p w14:paraId="26E47A92" w14:textId="77777777" w:rsidR="00925A44" w:rsidRPr="00E14FF5" w:rsidRDefault="00925A44" w:rsidP="00925A44">
            <w:pPr>
              <w:spacing w:after="0"/>
              <w:jc w:val="left"/>
              <w:rPr>
                <w:bCs w:val="0"/>
                <w:sz w:val="20"/>
                <w:szCs w:val="20"/>
              </w:rPr>
            </w:pPr>
            <w:r w:rsidRPr="00E14FF5">
              <w:rPr>
                <w:bCs w:val="0"/>
                <w:sz w:val="20"/>
                <w:szCs w:val="20"/>
              </w:rPr>
              <w:t> </w:t>
            </w:r>
          </w:p>
        </w:tc>
        <w:tc>
          <w:tcPr>
            <w:tcW w:w="4200" w:type="dxa"/>
            <w:tcBorders>
              <w:top w:val="nil"/>
              <w:left w:val="nil"/>
              <w:bottom w:val="single" w:sz="4" w:space="0" w:color="auto"/>
              <w:right w:val="nil"/>
            </w:tcBorders>
            <w:shd w:val="clear" w:color="000000" w:fill="FFFFFF"/>
            <w:noWrap/>
            <w:vAlign w:val="bottom"/>
            <w:hideMark/>
          </w:tcPr>
          <w:p w14:paraId="26E47A93" w14:textId="77777777" w:rsidR="00925A44" w:rsidRPr="00E14FF5" w:rsidRDefault="00925A44" w:rsidP="00925A44">
            <w:pPr>
              <w:spacing w:after="0"/>
              <w:jc w:val="left"/>
              <w:rPr>
                <w:bCs w:val="0"/>
                <w:sz w:val="20"/>
                <w:szCs w:val="20"/>
              </w:rPr>
            </w:pPr>
            <w:r w:rsidRPr="00E14FF5">
              <w:rPr>
                <w:bCs w:val="0"/>
                <w:sz w:val="20"/>
                <w:szCs w:val="20"/>
              </w:rPr>
              <w:t> </w:t>
            </w:r>
          </w:p>
        </w:tc>
        <w:tc>
          <w:tcPr>
            <w:tcW w:w="880" w:type="dxa"/>
            <w:tcBorders>
              <w:top w:val="nil"/>
              <w:left w:val="nil"/>
              <w:bottom w:val="single" w:sz="4" w:space="0" w:color="auto"/>
              <w:right w:val="nil"/>
            </w:tcBorders>
            <w:shd w:val="clear" w:color="000000" w:fill="FFFFFF"/>
            <w:noWrap/>
            <w:vAlign w:val="bottom"/>
            <w:hideMark/>
          </w:tcPr>
          <w:p w14:paraId="26E47A94" w14:textId="77777777" w:rsidR="00925A44" w:rsidRPr="00E14FF5" w:rsidRDefault="00925A44" w:rsidP="00925A44">
            <w:pPr>
              <w:spacing w:after="0"/>
              <w:jc w:val="left"/>
              <w:rPr>
                <w:bCs w:val="0"/>
                <w:sz w:val="20"/>
                <w:szCs w:val="20"/>
              </w:rPr>
            </w:pPr>
            <w:r w:rsidRPr="00E14FF5">
              <w:rPr>
                <w:bCs w:val="0"/>
                <w:sz w:val="20"/>
                <w:szCs w:val="20"/>
              </w:rPr>
              <w:t> </w:t>
            </w:r>
          </w:p>
        </w:tc>
        <w:tc>
          <w:tcPr>
            <w:tcW w:w="880" w:type="dxa"/>
            <w:tcBorders>
              <w:top w:val="nil"/>
              <w:left w:val="nil"/>
              <w:bottom w:val="single" w:sz="4" w:space="0" w:color="auto"/>
              <w:right w:val="nil"/>
            </w:tcBorders>
            <w:shd w:val="clear" w:color="000000" w:fill="FFFFFF"/>
            <w:noWrap/>
            <w:vAlign w:val="bottom"/>
            <w:hideMark/>
          </w:tcPr>
          <w:p w14:paraId="26E47A95" w14:textId="77777777" w:rsidR="00925A44" w:rsidRPr="00E14FF5" w:rsidRDefault="00925A44" w:rsidP="00925A44">
            <w:pPr>
              <w:spacing w:after="0"/>
              <w:jc w:val="left"/>
              <w:rPr>
                <w:bCs w:val="0"/>
                <w:sz w:val="20"/>
                <w:szCs w:val="20"/>
              </w:rPr>
            </w:pPr>
            <w:r w:rsidRPr="00E14FF5">
              <w:rPr>
                <w:bCs w:val="0"/>
                <w:sz w:val="20"/>
                <w:szCs w:val="20"/>
              </w:rPr>
              <w:t> </w:t>
            </w:r>
          </w:p>
        </w:tc>
        <w:tc>
          <w:tcPr>
            <w:tcW w:w="880" w:type="dxa"/>
            <w:tcBorders>
              <w:top w:val="nil"/>
              <w:left w:val="nil"/>
              <w:bottom w:val="single" w:sz="4" w:space="0" w:color="auto"/>
              <w:right w:val="nil"/>
            </w:tcBorders>
            <w:shd w:val="clear" w:color="000000" w:fill="FFFFFF"/>
            <w:noWrap/>
            <w:vAlign w:val="bottom"/>
            <w:hideMark/>
          </w:tcPr>
          <w:p w14:paraId="26E47A96" w14:textId="77777777" w:rsidR="00925A44" w:rsidRPr="00E14FF5" w:rsidRDefault="00925A44" w:rsidP="00925A44">
            <w:pPr>
              <w:spacing w:after="0"/>
              <w:jc w:val="left"/>
              <w:rPr>
                <w:bCs w:val="0"/>
                <w:sz w:val="20"/>
                <w:szCs w:val="20"/>
              </w:rPr>
            </w:pPr>
            <w:r w:rsidRPr="00E14FF5">
              <w:rPr>
                <w:bCs w:val="0"/>
                <w:sz w:val="20"/>
                <w:szCs w:val="20"/>
              </w:rPr>
              <w:t> </w:t>
            </w:r>
          </w:p>
        </w:tc>
        <w:tc>
          <w:tcPr>
            <w:tcW w:w="880" w:type="dxa"/>
            <w:tcBorders>
              <w:top w:val="nil"/>
              <w:left w:val="nil"/>
              <w:bottom w:val="single" w:sz="4" w:space="0" w:color="auto"/>
              <w:right w:val="nil"/>
            </w:tcBorders>
            <w:shd w:val="clear" w:color="000000" w:fill="FFFFFF"/>
            <w:noWrap/>
            <w:vAlign w:val="bottom"/>
            <w:hideMark/>
          </w:tcPr>
          <w:p w14:paraId="26E47A97" w14:textId="77777777" w:rsidR="00925A44" w:rsidRPr="00E14FF5" w:rsidRDefault="00925A44" w:rsidP="00925A44">
            <w:pPr>
              <w:spacing w:after="0"/>
              <w:jc w:val="left"/>
              <w:rPr>
                <w:bCs w:val="0"/>
                <w:sz w:val="20"/>
                <w:szCs w:val="20"/>
              </w:rPr>
            </w:pPr>
            <w:r w:rsidRPr="00E14FF5">
              <w:rPr>
                <w:bCs w:val="0"/>
                <w:sz w:val="20"/>
                <w:szCs w:val="20"/>
              </w:rPr>
              <w:t> </w:t>
            </w:r>
          </w:p>
        </w:tc>
        <w:tc>
          <w:tcPr>
            <w:tcW w:w="650" w:type="dxa"/>
            <w:tcBorders>
              <w:top w:val="nil"/>
              <w:left w:val="nil"/>
              <w:bottom w:val="single" w:sz="4" w:space="0" w:color="auto"/>
              <w:right w:val="double" w:sz="6" w:space="0" w:color="auto"/>
            </w:tcBorders>
            <w:shd w:val="clear" w:color="000000" w:fill="FFFFFF"/>
            <w:vAlign w:val="bottom"/>
            <w:hideMark/>
          </w:tcPr>
          <w:p w14:paraId="26E47A98" w14:textId="77777777" w:rsidR="00925A44" w:rsidRPr="00E14FF5" w:rsidRDefault="00925A44" w:rsidP="00925A44">
            <w:pPr>
              <w:spacing w:after="0"/>
              <w:jc w:val="left"/>
              <w:rPr>
                <w:bCs w:val="0"/>
                <w:sz w:val="20"/>
                <w:szCs w:val="20"/>
              </w:rPr>
            </w:pPr>
            <w:r w:rsidRPr="00E14FF5">
              <w:rPr>
                <w:bCs w:val="0"/>
                <w:sz w:val="20"/>
                <w:szCs w:val="20"/>
              </w:rPr>
              <w:t> </w:t>
            </w:r>
          </w:p>
        </w:tc>
      </w:tr>
      <w:tr w:rsidR="006537BD" w:rsidRPr="00E14FF5" w14:paraId="26E47AA1" w14:textId="77777777" w:rsidTr="005909C2">
        <w:trPr>
          <w:trHeight w:val="255"/>
        </w:trPr>
        <w:tc>
          <w:tcPr>
            <w:tcW w:w="3865" w:type="dxa"/>
            <w:gridSpan w:val="3"/>
            <w:tcBorders>
              <w:top w:val="nil"/>
              <w:left w:val="double" w:sz="6" w:space="0" w:color="auto"/>
              <w:bottom w:val="double" w:sz="6" w:space="0" w:color="auto"/>
              <w:right w:val="single" w:sz="4" w:space="0" w:color="auto"/>
            </w:tcBorders>
            <w:shd w:val="clear" w:color="000000" w:fill="FFFFFF"/>
            <w:vAlign w:val="bottom"/>
            <w:hideMark/>
          </w:tcPr>
          <w:p w14:paraId="26E47A9A" w14:textId="77777777" w:rsidR="006537BD" w:rsidRPr="00E14FF5" w:rsidRDefault="006537BD" w:rsidP="006537BD">
            <w:pPr>
              <w:spacing w:after="0"/>
              <w:jc w:val="right"/>
              <w:rPr>
                <w:b/>
                <w:sz w:val="20"/>
                <w:szCs w:val="20"/>
              </w:rPr>
            </w:pPr>
            <w:r w:rsidRPr="00E14FF5">
              <w:rPr>
                <w:b/>
                <w:sz w:val="20"/>
                <w:szCs w:val="20"/>
              </w:rPr>
              <w:t> </w:t>
            </w:r>
            <w:r>
              <w:rPr>
                <w:b/>
                <w:sz w:val="20"/>
                <w:szCs w:val="20"/>
              </w:rPr>
              <w:t>I</w:t>
            </w:r>
            <w:r w:rsidRPr="00E14FF5">
              <w:rPr>
                <w:b/>
                <w:sz w:val="20"/>
                <w:szCs w:val="20"/>
              </w:rPr>
              <w:t>mplementing Partner</w:t>
            </w:r>
          </w:p>
        </w:tc>
        <w:tc>
          <w:tcPr>
            <w:tcW w:w="6625" w:type="dxa"/>
            <w:gridSpan w:val="3"/>
            <w:tcBorders>
              <w:top w:val="nil"/>
              <w:left w:val="single" w:sz="4" w:space="0" w:color="auto"/>
              <w:bottom w:val="double" w:sz="6" w:space="0" w:color="auto"/>
              <w:right w:val="nil"/>
            </w:tcBorders>
            <w:shd w:val="clear" w:color="000000" w:fill="FFFFFF"/>
            <w:noWrap/>
            <w:vAlign w:val="bottom"/>
            <w:hideMark/>
          </w:tcPr>
          <w:p w14:paraId="26E47A9B" w14:textId="77777777" w:rsidR="006537BD" w:rsidRPr="006537BD" w:rsidRDefault="006537BD" w:rsidP="00925A44">
            <w:pPr>
              <w:spacing w:after="0"/>
              <w:jc w:val="left"/>
              <w:rPr>
                <w:b/>
                <w:sz w:val="20"/>
                <w:szCs w:val="20"/>
              </w:rPr>
            </w:pPr>
            <w:r w:rsidRPr="00E14FF5">
              <w:t>Ministry of Environment and Forestry</w:t>
            </w:r>
            <w:r w:rsidRPr="00E14FF5">
              <w:rPr>
                <w:bCs w:val="0"/>
                <w:sz w:val="20"/>
                <w:szCs w:val="20"/>
              </w:rPr>
              <w:t> </w:t>
            </w:r>
          </w:p>
        </w:tc>
        <w:tc>
          <w:tcPr>
            <w:tcW w:w="880" w:type="dxa"/>
            <w:tcBorders>
              <w:top w:val="nil"/>
              <w:left w:val="nil"/>
              <w:bottom w:val="double" w:sz="6" w:space="0" w:color="auto"/>
              <w:right w:val="nil"/>
            </w:tcBorders>
            <w:shd w:val="clear" w:color="000000" w:fill="FFFFFF"/>
            <w:noWrap/>
            <w:vAlign w:val="bottom"/>
            <w:hideMark/>
          </w:tcPr>
          <w:p w14:paraId="26E47A9C" w14:textId="77777777" w:rsidR="006537BD" w:rsidRPr="00E14FF5" w:rsidRDefault="006537BD" w:rsidP="00925A44">
            <w:pPr>
              <w:spacing w:after="0"/>
              <w:jc w:val="left"/>
              <w:rPr>
                <w:bCs w:val="0"/>
                <w:sz w:val="20"/>
                <w:szCs w:val="20"/>
              </w:rPr>
            </w:pPr>
            <w:r w:rsidRPr="00E14FF5">
              <w:rPr>
                <w:bCs w:val="0"/>
                <w:sz w:val="20"/>
                <w:szCs w:val="20"/>
              </w:rPr>
              <w:t> </w:t>
            </w:r>
          </w:p>
        </w:tc>
        <w:tc>
          <w:tcPr>
            <w:tcW w:w="880" w:type="dxa"/>
            <w:tcBorders>
              <w:top w:val="nil"/>
              <w:left w:val="nil"/>
              <w:bottom w:val="double" w:sz="6" w:space="0" w:color="auto"/>
              <w:right w:val="nil"/>
            </w:tcBorders>
            <w:shd w:val="clear" w:color="000000" w:fill="FFFFFF"/>
            <w:noWrap/>
            <w:vAlign w:val="bottom"/>
            <w:hideMark/>
          </w:tcPr>
          <w:p w14:paraId="26E47A9D" w14:textId="77777777" w:rsidR="006537BD" w:rsidRPr="00E14FF5" w:rsidRDefault="006537BD" w:rsidP="00925A44">
            <w:pPr>
              <w:spacing w:after="0"/>
              <w:jc w:val="left"/>
              <w:rPr>
                <w:bCs w:val="0"/>
                <w:sz w:val="20"/>
                <w:szCs w:val="20"/>
              </w:rPr>
            </w:pPr>
            <w:r w:rsidRPr="00E14FF5">
              <w:rPr>
                <w:bCs w:val="0"/>
                <w:sz w:val="20"/>
                <w:szCs w:val="20"/>
              </w:rPr>
              <w:t> </w:t>
            </w:r>
          </w:p>
        </w:tc>
        <w:tc>
          <w:tcPr>
            <w:tcW w:w="880" w:type="dxa"/>
            <w:tcBorders>
              <w:top w:val="nil"/>
              <w:left w:val="nil"/>
              <w:bottom w:val="double" w:sz="6" w:space="0" w:color="auto"/>
              <w:right w:val="nil"/>
            </w:tcBorders>
            <w:shd w:val="clear" w:color="000000" w:fill="FFFFFF"/>
            <w:noWrap/>
            <w:vAlign w:val="bottom"/>
            <w:hideMark/>
          </w:tcPr>
          <w:p w14:paraId="26E47A9E" w14:textId="77777777" w:rsidR="006537BD" w:rsidRPr="00E14FF5" w:rsidRDefault="006537BD" w:rsidP="00925A44">
            <w:pPr>
              <w:spacing w:after="0"/>
              <w:jc w:val="left"/>
              <w:rPr>
                <w:bCs w:val="0"/>
                <w:sz w:val="20"/>
                <w:szCs w:val="20"/>
              </w:rPr>
            </w:pPr>
            <w:r w:rsidRPr="00E14FF5">
              <w:rPr>
                <w:bCs w:val="0"/>
                <w:sz w:val="20"/>
                <w:szCs w:val="20"/>
              </w:rPr>
              <w:t> </w:t>
            </w:r>
          </w:p>
        </w:tc>
        <w:tc>
          <w:tcPr>
            <w:tcW w:w="880" w:type="dxa"/>
            <w:tcBorders>
              <w:top w:val="nil"/>
              <w:left w:val="nil"/>
              <w:bottom w:val="double" w:sz="6" w:space="0" w:color="auto"/>
              <w:right w:val="nil"/>
            </w:tcBorders>
            <w:shd w:val="clear" w:color="000000" w:fill="FFFFFF"/>
            <w:noWrap/>
            <w:vAlign w:val="bottom"/>
            <w:hideMark/>
          </w:tcPr>
          <w:p w14:paraId="26E47A9F" w14:textId="77777777" w:rsidR="006537BD" w:rsidRPr="00E14FF5" w:rsidRDefault="006537BD" w:rsidP="00925A44">
            <w:pPr>
              <w:spacing w:after="0"/>
              <w:jc w:val="left"/>
              <w:rPr>
                <w:bCs w:val="0"/>
                <w:sz w:val="20"/>
                <w:szCs w:val="20"/>
              </w:rPr>
            </w:pPr>
            <w:r w:rsidRPr="00E14FF5">
              <w:rPr>
                <w:bCs w:val="0"/>
                <w:sz w:val="20"/>
                <w:szCs w:val="20"/>
              </w:rPr>
              <w:t> </w:t>
            </w:r>
          </w:p>
        </w:tc>
        <w:tc>
          <w:tcPr>
            <w:tcW w:w="650" w:type="dxa"/>
            <w:tcBorders>
              <w:top w:val="nil"/>
              <w:left w:val="nil"/>
              <w:bottom w:val="double" w:sz="6" w:space="0" w:color="auto"/>
              <w:right w:val="double" w:sz="6" w:space="0" w:color="auto"/>
            </w:tcBorders>
            <w:shd w:val="clear" w:color="000000" w:fill="FFFFFF"/>
            <w:vAlign w:val="bottom"/>
            <w:hideMark/>
          </w:tcPr>
          <w:p w14:paraId="26E47AA0" w14:textId="77777777" w:rsidR="006537BD" w:rsidRPr="00E14FF5" w:rsidRDefault="006537BD" w:rsidP="00925A44">
            <w:pPr>
              <w:spacing w:after="0"/>
              <w:jc w:val="left"/>
              <w:rPr>
                <w:bCs w:val="0"/>
                <w:sz w:val="20"/>
                <w:szCs w:val="20"/>
              </w:rPr>
            </w:pPr>
            <w:r w:rsidRPr="00E14FF5">
              <w:rPr>
                <w:bCs w:val="0"/>
                <w:sz w:val="20"/>
                <w:szCs w:val="20"/>
              </w:rPr>
              <w:t> </w:t>
            </w:r>
          </w:p>
        </w:tc>
      </w:tr>
    </w:tbl>
    <w:p w14:paraId="26E47AA2" w14:textId="77777777" w:rsidR="008E57A1" w:rsidRPr="00E14FF5" w:rsidRDefault="008E57A1" w:rsidP="0084404A">
      <w:pPr>
        <w:jc w:val="left"/>
      </w:pPr>
    </w:p>
    <w:tbl>
      <w:tblPr>
        <w:tblW w:w="15212" w:type="dxa"/>
        <w:tblInd w:w="85" w:type="dxa"/>
        <w:tblLayout w:type="fixed"/>
        <w:tblLook w:val="04A0" w:firstRow="1" w:lastRow="0" w:firstColumn="1" w:lastColumn="0" w:noHBand="0" w:noVBand="1"/>
      </w:tblPr>
      <w:tblGrid>
        <w:gridCol w:w="1823"/>
        <w:gridCol w:w="1416"/>
        <w:gridCol w:w="842"/>
        <w:gridCol w:w="822"/>
        <w:gridCol w:w="1116"/>
        <w:gridCol w:w="3634"/>
        <w:gridCol w:w="924"/>
        <w:gridCol w:w="917"/>
        <w:gridCol w:w="917"/>
        <w:gridCol w:w="917"/>
        <w:gridCol w:w="939"/>
        <w:gridCol w:w="945"/>
      </w:tblGrid>
      <w:tr w:rsidR="00564717" w:rsidRPr="006537BD" w14:paraId="26E47AAF" w14:textId="77777777" w:rsidTr="00564717">
        <w:trPr>
          <w:trHeight w:val="1050"/>
        </w:trPr>
        <w:tc>
          <w:tcPr>
            <w:tcW w:w="1823" w:type="dxa"/>
            <w:tcBorders>
              <w:top w:val="double" w:sz="6" w:space="0" w:color="auto"/>
              <w:left w:val="double" w:sz="6" w:space="0" w:color="auto"/>
              <w:bottom w:val="single" w:sz="8" w:space="0" w:color="auto"/>
              <w:right w:val="single" w:sz="4" w:space="0" w:color="auto"/>
            </w:tcBorders>
            <w:shd w:val="clear" w:color="auto" w:fill="auto"/>
            <w:vAlign w:val="center"/>
            <w:hideMark/>
          </w:tcPr>
          <w:p w14:paraId="26E47AA3" w14:textId="77777777" w:rsidR="006537BD" w:rsidRPr="006537BD" w:rsidRDefault="006537BD" w:rsidP="006537BD">
            <w:pPr>
              <w:spacing w:after="0"/>
              <w:jc w:val="center"/>
              <w:rPr>
                <w:b/>
                <w:sz w:val="20"/>
                <w:szCs w:val="20"/>
              </w:rPr>
            </w:pPr>
            <w:r w:rsidRPr="006537BD">
              <w:rPr>
                <w:b/>
                <w:sz w:val="20"/>
                <w:szCs w:val="20"/>
              </w:rPr>
              <w:t>GEF Outcome/Atlas Activity</w:t>
            </w:r>
          </w:p>
        </w:tc>
        <w:tc>
          <w:tcPr>
            <w:tcW w:w="1416" w:type="dxa"/>
            <w:tcBorders>
              <w:top w:val="double" w:sz="6" w:space="0" w:color="auto"/>
              <w:left w:val="single" w:sz="4" w:space="0" w:color="auto"/>
              <w:bottom w:val="single" w:sz="8" w:space="0" w:color="auto"/>
              <w:right w:val="single" w:sz="4" w:space="0" w:color="auto"/>
            </w:tcBorders>
            <w:shd w:val="clear" w:color="auto" w:fill="auto"/>
            <w:vAlign w:val="center"/>
            <w:hideMark/>
          </w:tcPr>
          <w:p w14:paraId="26E47AA4" w14:textId="77777777" w:rsidR="006537BD" w:rsidRPr="006537BD" w:rsidRDefault="006537BD" w:rsidP="006537BD">
            <w:pPr>
              <w:spacing w:after="0"/>
              <w:jc w:val="center"/>
              <w:rPr>
                <w:b/>
                <w:sz w:val="20"/>
                <w:szCs w:val="20"/>
              </w:rPr>
            </w:pPr>
            <w:r w:rsidRPr="006537BD">
              <w:rPr>
                <w:b/>
                <w:sz w:val="20"/>
                <w:szCs w:val="20"/>
              </w:rPr>
              <w:t>Responsible Party/ Implementing Agent</w:t>
            </w:r>
          </w:p>
        </w:tc>
        <w:tc>
          <w:tcPr>
            <w:tcW w:w="842" w:type="dxa"/>
            <w:tcBorders>
              <w:top w:val="double" w:sz="6" w:space="0" w:color="auto"/>
              <w:left w:val="nil"/>
              <w:bottom w:val="single" w:sz="8" w:space="0" w:color="auto"/>
              <w:right w:val="single" w:sz="4" w:space="0" w:color="auto"/>
            </w:tcBorders>
            <w:shd w:val="clear" w:color="auto" w:fill="auto"/>
            <w:vAlign w:val="center"/>
            <w:hideMark/>
          </w:tcPr>
          <w:p w14:paraId="26E47AA5" w14:textId="77777777" w:rsidR="006537BD" w:rsidRPr="006537BD" w:rsidRDefault="006537BD" w:rsidP="006537BD">
            <w:pPr>
              <w:spacing w:after="0"/>
              <w:jc w:val="center"/>
              <w:rPr>
                <w:b/>
                <w:sz w:val="20"/>
                <w:szCs w:val="20"/>
              </w:rPr>
            </w:pPr>
            <w:r w:rsidRPr="006537BD">
              <w:rPr>
                <w:b/>
                <w:sz w:val="20"/>
                <w:szCs w:val="20"/>
              </w:rPr>
              <w:t>Fund ID</w:t>
            </w:r>
          </w:p>
        </w:tc>
        <w:tc>
          <w:tcPr>
            <w:tcW w:w="822" w:type="dxa"/>
            <w:tcBorders>
              <w:top w:val="double" w:sz="6" w:space="0" w:color="auto"/>
              <w:left w:val="nil"/>
              <w:bottom w:val="single" w:sz="8" w:space="0" w:color="auto"/>
              <w:right w:val="single" w:sz="8" w:space="0" w:color="auto"/>
            </w:tcBorders>
            <w:shd w:val="clear" w:color="auto" w:fill="auto"/>
            <w:vAlign w:val="center"/>
            <w:hideMark/>
          </w:tcPr>
          <w:p w14:paraId="26E47AA6" w14:textId="77777777" w:rsidR="006537BD" w:rsidRPr="006537BD" w:rsidRDefault="006537BD" w:rsidP="006537BD">
            <w:pPr>
              <w:spacing w:after="0"/>
              <w:jc w:val="center"/>
              <w:rPr>
                <w:b/>
                <w:sz w:val="20"/>
                <w:szCs w:val="20"/>
              </w:rPr>
            </w:pPr>
            <w:r w:rsidRPr="006537BD">
              <w:rPr>
                <w:b/>
                <w:sz w:val="20"/>
                <w:szCs w:val="20"/>
              </w:rPr>
              <w:t>Donor Name</w:t>
            </w:r>
          </w:p>
        </w:tc>
        <w:tc>
          <w:tcPr>
            <w:tcW w:w="1116" w:type="dxa"/>
            <w:tcBorders>
              <w:top w:val="double" w:sz="6" w:space="0" w:color="auto"/>
              <w:left w:val="nil"/>
              <w:bottom w:val="single" w:sz="8" w:space="0" w:color="auto"/>
              <w:right w:val="single" w:sz="8" w:space="0" w:color="auto"/>
            </w:tcBorders>
            <w:shd w:val="clear" w:color="auto" w:fill="auto"/>
            <w:vAlign w:val="center"/>
            <w:hideMark/>
          </w:tcPr>
          <w:p w14:paraId="26E47AA7" w14:textId="77777777" w:rsidR="006537BD" w:rsidRPr="006537BD" w:rsidRDefault="006537BD" w:rsidP="006537BD">
            <w:pPr>
              <w:spacing w:after="0"/>
              <w:jc w:val="center"/>
              <w:rPr>
                <w:b/>
                <w:sz w:val="20"/>
                <w:szCs w:val="20"/>
              </w:rPr>
            </w:pPr>
            <w:r w:rsidRPr="006537BD">
              <w:rPr>
                <w:b/>
                <w:sz w:val="20"/>
                <w:szCs w:val="20"/>
              </w:rPr>
              <w:t>Atlas Budgetary Account Code</w:t>
            </w:r>
          </w:p>
        </w:tc>
        <w:tc>
          <w:tcPr>
            <w:tcW w:w="3634" w:type="dxa"/>
            <w:tcBorders>
              <w:top w:val="double" w:sz="6" w:space="0" w:color="auto"/>
              <w:left w:val="nil"/>
              <w:bottom w:val="single" w:sz="8" w:space="0" w:color="auto"/>
              <w:right w:val="single" w:sz="8" w:space="0" w:color="auto"/>
            </w:tcBorders>
            <w:shd w:val="clear" w:color="auto" w:fill="auto"/>
            <w:vAlign w:val="center"/>
            <w:hideMark/>
          </w:tcPr>
          <w:p w14:paraId="26E47AA8" w14:textId="77777777" w:rsidR="006537BD" w:rsidRPr="006537BD" w:rsidRDefault="006537BD" w:rsidP="006537BD">
            <w:pPr>
              <w:spacing w:after="0"/>
              <w:jc w:val="center"/>
              <w:rPr>
                <w:b/>
                <w:sz w:val="20"/>
                <w:szCs w:val="20"/>
              </w:rPr>
            </w:pPr>
            <w:r w:rsidRPr="006537BD">
              <w:rPr>
                <w:b/>
                <w:sz w:val="20"/>
                <w:szCs w:val="20"/>
              </w:rPr>
              <w:t>ATLAS Budget Description</w:t>
            </w:r>
          </w:p>
        </w:tc>
        <w:tc>
          <w:tcPr>
            <w:tcW w:w="924" w:type="dxa"/>
            <w:tcBorders>
              <w:top w:val="double" w:sz="6" w:space="0" w:color="auto"/>
              <w:left w:val="nil"/>
              <w:bottom w:val="single" w:sz="8" w:space="0" w:color="auto"/>
              <w:right w:val="single" w:sz="8" w:space="0" w:color="auto"/>
            </w:tcBorders>
            <w:shd w:val="clear" w:color="auto" w:fill="auto"/>
            <w:vAlign w:val="center"/>
            <w:hideMark/>
          </w:tcPr>
          <w:p w14:paraId="26E47AA9" w14:textId="77777777" w:rsidR="006537BD" w:rsidRPr="006537BD" w:rsidRDefault="006537BD" w:rsidP="006537BD">
            <w:pPr>
              <w:spacing w:after="0"/>
              <w:jc w:val="center"/>
              <w:rPr>
                <w:b/>
                <w:sz w:val="20"/>
                <w:szCs w:val="20"/>
              </w:rPr>
            </w:pPr>
            <w:r w:rsidRPr="006537BD">
              <w:rPr>
                <w:b/>
                <w:sz w:val="20"/>
                <w:szCs w:val="20"/>
              </w:rPr>
              <w:t>Amount Year 1 (USD)</w:t>
            </w:r>
          </w:p>
        </w:tc>
        <w:tc>
          <w:tcPr>
            <w:tcW w:w="917" w:type="dxa"/>
            <w:tcBorders>
              <w:top w:val="double" w:sz="6" w:space="0" w:color="auto"/>
              <w:left w:val="nil"/>
              <w:bottom w:val="single" w:sz="8" w:space="0" w:color="auto"/>
              <w:right w:val="single" w:sz="8" w:space="0" w:color="auto"/>
            </w:tcBorders>
            <w:shd w:val="clear" w:color="auto" w:fill="auto"/>
            <w:vAlign w:val="center"/>
            <w:hideMark/>
          </w:tcPr>
          <w:p w14:paraId="26E47AAA" w14:textId="77777777" w:rsidR="006537BD" w:rsidRPr="006537BD" w:rsidRDefault="006537BD" w:rsidP="006537BD">
            <w:pPr>
              <w:spacing w:after="0"/>
              <w:jc w:val="center"/>
              <w:rPr>
                <w:b/>
                <w:sz w:val="20"/>
                <w:szCs w:val="20"/>
              </w:rPr>
            </w:pPr>
            <w:r w:rsidRPr="006537BD">
              <w:rPr>
                <w:b/>
                <w:sz w:val="20"/>
                <w:szCs w:val="20"/>
              </w:rPr>
              <w:t>Amount Year 2 (USD)</w:t>
            </w:r>
          </w:p>
        </w:tc>
        <w:tc>
          <w:tcPr>
            <w:tcW w:w="917" w:type="dxa"/>
            <w:tcBorders>
              <w:top w:val="double" w:sz="6" w:space="0" w:color="auto"/>
              <w:left w:val="nil"/>
              <w:bottom w:val="single" w:sz="8" w:space="0" w:color="auto"/>
              <w:right w:val="single" w:sz="8" w:space="0" w:color="auto"/>
            </w:tcBorders>
            <w:shd w:val="clear" w:color="auto" w:fill="auto"/>
            <w:vAlign w:val="center"/>
            <w:hideMark/>
          </w:tcPr>
          <w:p w14:paraId="26E47AAB" w14:textId="77777777" w:rsidR="006537BD" w:rsidRPr="006537BD" w:rsidRDefault="006537BD" w:rsidP="006537BD">
            <w:pPr>
              <w:spacing w:after="0"/>
              <w:jc w:val="center"/>
              <w:rPr>
                <w:b/>
                <w:sz w:val="20"/>
                <w:szCs w:val="20"/>
              </w:rPr>
            </w:pPr>
            <w:r w:rsidRPr="006537BD">
              <w:rPr>
                <w:b/>
                <w:sz w:val="20"/>
                <w:szCs w:val="20"/>
              </w:rPr>
              <w:t>Amount Year 3 (USD)</w:t>
            </w:r>
          </w:p>
        </w:tc>
        <w:tc>
          <w:tcPr>
            <w:tcW w:w="917" w:type="dxa"/>
            <w:tcBorders>
              <w:top w:val="double" w:sz="6" w:space="0" w:color="auto"/>
              <w:left w:val="nil"/>
              <w:bottom w:val="single" w:sz="8" w:space="0" w:color="auto"/>
              <w:right w:val="single" w:sz="8" w:space="0" w:color="auto"/>
            </w:tcBorders>
            <w:shd w:val="clear" w:color="auto" w:fill="auto"/>
            <w:vAlign w:val="center"/>
            <w:hideMark/>
          </w:tcPr>
          <w:p w14:paraId="26E47AAC" w14:textId="77777777" w:rsidR="006537BD" w:rsidRPr="006537BD" w:rsidRDefault="006537BD" w:rsidP="006537BD">
            <w:pPr>
              <w:spacing w:after="0"/>
              <w:jc w:val="center"/>
              <w:rPr>
                <w:b/>
                <w:sz w:val="20"/>
                <w:szCs w:val="20"/>
              </w:rPr>
            </w:pPr>
            <w:r w:rsidRPr="006537BD">
              <w:rPr>
                <w:b/>
                <w:sz w:val="20"/>
                <w:szCs w:val="20"/>
              </w:rPr>
              <w:t>Amount Year 4 (USD)</w:t>
            </w:r>
          </w:p>
        </w:tc>
        <w:tc>
          <w:tcPr>
            <w:tcW w:w="939" w:type="dxa"/>
            <w:tcBorders>
              <w:top w:val="double" w:sz="6" w:space="0" w:color="auto"/>
              <w:left w:val="nil"/>
              <w:bottom w:val="single" w:sz="8" w:space="0" w:color="auto"/>
              <w:right w:val="double" w:sz="6" w:space="0" w:color="auto"/>
            </w:tcBorders>
            <w:shd w:val="clear" w:color="auto" w:fill="auto"/>
            <w:vAlign w:val="center"/>
            <w:hideMark/>
          </w:tcPr>
          <w:p w14:paraId="26E47AAD" w14:textId="77777777" w:rsidR="006537BD" w:rsidRPr="006537BD" w:rsidRDefault="006537BD" w:rsidP="006537BD">
            <w:pPr>
              <w:spacing w:after="0"/>
              <w:jc w:val="center"/>
              <w:rPr>
                <w:b/>
                <w:sz w:val="20"/>
                <w:szCs w:val="20"/>
              </w:rPr>
            </w:pPr>
            <w:r w:rsidRPr="006537BD">
              <w:rPr>
                <w:b/>
                <w:sz w:val="20"/>
                <w:szCs w:val="20"/>
              </w:rPr>
              <w:t>Total (USD)</w:t>
            </w:r>
          </w:p>
        </w:tc>
        <w:tc>
          <w:tcPr>
            <w:tcW w:w="945" w:type="dxa"/>
            <w:tcBorders>
              <w:top w:val="double" w:sz="6" w:space="0" w:color="auto"/>
              <w:left w:val="nil"/>
              <w:bottom w:val="single" w:sz="8" w:space="0" w:color="auto"/>
              <w:right w:val="double" w:sz="6" w:space="0" w:color="auto"/>
            </w:tcBorders>
            <w:shd w:val="clear" w:color="auto" w:fill="auto"/>
            <w:vAlign w:val="center"/>
            <w:hideMark/>
          </w:tcPr>
          <w:p w14:paraId="26E47AAE" w14:textId="77777777" w:rsidR="006537BD" w:rsidRPr="006537BD" w:rsidRDefault="006537BD" w:rsidP="006537BD">
            <w:pPr>
              <w:spacing w:after="0"/>
              <w:jc w:val="center"/>
              <w:rPr>
                <w:b/>
                <w:sz w:val="20"/>
                <w:szCs w:val="20"/>
              </w:rPr>
            </w:pPr>
            <w:r w:rsidRPr="006537BD">
              <w:rPr>
                <w:b/>
                <w:sz w:val="20"/>
                <w:szCs w:val="20"/>
              </w:rPr>
              <w:t>Budget Notes</w:t>
            </w:r>
          </w:p>
        </w:tc>
      </w:tr>
      <w:tr w:rsidR="006537BD" w:rsidRPr="006537BD" w14:paraId="26E47ABC" w14:textId="77777777" w:rsidTr="00564717">
        <w:trPr>
          <w:trHeight w:val="270"/>
        </w:trPr>
        <w:tc>
          <w:tcPr>
            <w:tcW w:w="1823" w:type="dxa"/>
            <w:vMerge w:val="restart"/>
            <w:tcBorders>
              <w:top w:val="nil"/>
              <w:left w:val="double" w:sz="6" w:space="0" w:color="auto"/>
              <w:bottom w:val="double" w:sz="6" w:space="0" w:color="000000"/>
              <w:right w:val="single" w:sz="4" w:space="0" w:color="auto"/>
            </w:tcBorders>
            <w:shd w:val="clear" w:color="auto" w:fill="auto"/>
            <w:vAlign w:val="center"/>
            <w:hideMark/>
          </w:tcPr>
          <w:p w14:paraId="26E47AB0" w14:textId="77777777" w:rsidR="006537BD" w:rsidRPr="006537BD" w:rsidRDefault="006537BD" w:rsidP="006537BD">
            <w:pPr>
              <w:spacing w:after="0"/>
              <w:jc w:val="center"/>
              <w:rPr>
                <w:b/>
                <w:sz w:val="20"/>
                <w:szCs w:val="20"/>
              </w:rPr>
            </w:pPr>
            <w:r w:rsidRPr="006537BD">
              <w:rPr>
                <w:b/>
                <w:sz w:val="20"/>
                <w:szCs w:val="20"/>
              </w:rPr>
              <w:t>COMPONENT 1:</w:t>
            </w:r>
            <w:r w:rsidRPr="006537BD">
              <w:rPr>
                <w:b/>
                <w:sz w:val="20"/>
                <w:szCs w:val="20"/>
              </w:rPr>
              <w:br/>
              <w:t>Strengthened policy and legal instruments</w:t>
            </w:r>
          </w:p>
        </w:tc>
        <w:tc>
          <w:tcPr>
            <w:tcW w:w="1416" w:type="dxa"/>
            <w:vMerge w:val="restart"/>
            <w:tcBorders>
              <w:top w:val="nil"/>
              <w:left w:val="single" w:sz="4" w:space="0" w:color="auto"/>
              <w:bottom w:val="double" w:sz="6" w:space="0" w:color="000000"/>
              <w:right w:val="single" w:sz="4" w:space="0" w:color="auto"/>
            </w:tcBorders>
            <w:shd w:val="clear" w:color="auto" w:fill="auto"/>
            <w:vAlign w:val="center"/>
            <w:hideMark/>
          </w:tcPr>
          <w:p w14:paraId="26E47AB1" w14:textId="77777777" w:rsidR="006537BD" w:rsidRPr="006537BD" w:rsidRDefault="00E663C1" w:rsidP="006537BD">
            <w:pPr>
              <w:spacing w:after="0"/>
              <w:jc w:val="center"/>
              <w:rPr>
                <w:b/>
                <w:sz w:val="20"/>
                <w:szCs w:val="20"/>
              </w:rPr>
            </w:pPr>
            <w:r>
              <w:rPr>
                <w:b/>
                <w:sz w:val="20"/>
                <w:szCs w:val="20"/>
              </w:rPr>
              <w:t>MEF</w:t>
            </w:r>
          </w:p>
        </w:tc>
        <w:tc>
          <w:tcPr>
            <w:tcW w:w="842" w:type="dxa"/>
            <w:vMerge w:val="restart"/>
            <w:tcBorders>
              <w:top w:val="single" w:sz="8" w:space="0" w:color="auto"/>
              <w:left w:val="single" w:sz="4" w:space="0" w:color="auto"/>
              <w:bottom w:val="single" w:sz="8" w:space="0" w:color="000000"/>
              <w:right w:val="single" w:sz="4" w:space="0" w:color="auto"/>
            </w:tcBorders>
            <w:shd w:val="clear" w:color="auto" w:fill="auto"/>
            <w:vAlign w:val="center"/>
            <w:hideMark/>
          </w:tcPr>
          <w:p w14:paraId="26E47AB2" w14:textId="77777777" w:rsidR="006537BD" w:rsidRPr="006537BD" w:rsidRDefault="006537BD" w:rsidP="006537BD">
            <w:pPr>
              <w:spacing w:after="0"/>
              <w:jc w:val="center"/>
              <w:rPr>
                <w:b/>
                <w:sz w:val="20"/>
                <w:szCs w:val="20"/>
              </w:rPr>
            </w:pPr>
            <w:r w:rsidRPr="006537BD">
              <w:rPr>
                <w:b/>
                <w:sz w:val="20"/>
                <w:szCs w:val="20"/>
              </w:rPr>
              <w:t>62000</w:t>
            </w:r>
          </w:p>
        </w:tc>
        <w:tc>
          <w:tcPr>
            <w:tcW w:w="822" w:type="dxa"/>
            <w:vMerge w:val="restart"/>
            <w:tcBorders>
              <w:top w:val="single" w:sz="8" w:space="0" w:color="auto"/>
              <w:left w:val="single" w:sz="4" w:space="0" w:color="auto"/>
              <w:bottom w:val="single" w:sz="8" w:space="0" w:color="000000"/>
              <w:right w:val="single" w:sz="8" w:space="0" w:color="auto"/>
            </w:tcBorders>
            <w:shd w:val="clear" w:color="auto" w:fill="auto"/>
            <w:vAlign w:val="center"/>
            <w:hideMark/>
          </w:tcPr>
          <w:p w14:paraId="26E47AB3" w14:textId="77777777" w:rsidR="006537BD" w:rsidRPr="006537BD" w:rsidRDefault="006537BD" w:rsidP="006537BD">
            <w:pPr>
              <w:spacing w:after="0"/>
              <w:jc w:val="center"/>
              <w:rPr>
                <w:b/>
                <w:sz w:val="20"/>
                <w:szCs w:val="20"/>
              </w:rPr>
            </w:pPr>
            <w:r w:rsidRPr="006537BD">
              <w:rPr>
                <w:b/>
                <w:sz w:val="20"/>
                <w:szCs w:val="20"/>
              </w:rPr>
              <w:t>GEF</w:t>
            </w:r>
          </w:p>
        </w:tc>
        <w:tc>
          <w:tcPr>
            <w:tcW w:w="1116" w:type="dxa"/>
            <w:tcBorders>
              <w:top w:val="nil"/>
              <w:left w:val="single" w:sz="8" w:space="0" w:color="auto"/>
              <w:bottom w:val="nil"/>
              <w:right w:val="single" w:sz="8" w:space="0" w:color="auto"/>
            </w:tcBorders>
            <w:shd w:val="clear" w:color="auto" w:fill="auto"/>
            <w:vAlign w:val="center"/>
            <w:hideMark/>
          </w:tcPr>
          <w:p w14:paraId="26E47AB4" w14:textId="77777777" w:rsidR="006537BD" w:rsidRPr="006537BD" w:rsidRDefault="006537BD" w:rsidP="006537BD">
            <w:pPr>
              <w:spacing w:after="0"/>
              <w:jc w:val="center"/>
              <w:rPr>
                <w:bCs w:val="0"/>
                <w:sz w:val="18"/>
                <w:szCs w:val="18"/>
              </w:rPr>
            </w:pPr>
            <w:r w:rsidRPr="006537BD">
              <w:rPr>
                <w:bCs w:val="0"/>
                <w:sz w:val="18"/>
                <w:szCs w:val="18"/>
              </w:rPr>
              <w:t>71300</w:t>
            </w:r>
          </w:p>
        </w:tc>
        <w:tc>
          <w:tcPr>
            <w:tcW w:w="3634" w:type="dxa"/>
            <w:tcBorders>
              <w:top w:val="single" w:sz="4" w:space="0" w:color="auto"/>
              <w:left w:val="nil"/>
              <w:bottom w:val="nil"/>
              <w:right w:val="single" w:sz="8" w:space="0" w:color="auto"/>
            </w:tcBorders>
            <w:shd w:val="clear" w:color="auto" w:fill="auto"/>
            <w:vAlign w:val="center"/>
            <w:hideMark/>
          </w:tcPr>
          <w:p w14:paraId="26E47AB5" w14:textId="77777777" w:rsidR="006537BD" w:rsidRPr="006537BD" w:rsidRDefault="006537BD" w:rsidP="006537BD">
            <w:pPr>
              <w:spacing w:after="0"/>
              <w:jc w:val="left"/>
              <w:rPr>
                <w:bCs w:val="0"/>
                <w:sz w:val="20"/>
                <w:szCs w:val="20"/>
              </w:rPr>
            </w:pPr>
            <w:r w:rsidRPr="006537BD">
              <w:rPr>
                <w:bCs w:val="0"/>
                <w:sz w:val="20"/>
                <w:szCs w:val="20"/>
              </w:rPr>
              <w:t>Local Consultants</w:t>
            </w:r>
          </w:p>
        </w:tc>
        <w:tc>
          <w:tcPr>
            <w:tcW w:w="924" w:type="dxa"/>
            <w:tcBorders>
              <w:top w:val="nil"/>
              <w:left w:val="nil"/>
              <w:bottom w:val="nil"/>
              <w:right w:val="single" w:sz="8" w:space="0" w:color="auto"/>
            </w:tcBorders>
            <w:shd w:val="clear" w:color="auto" w:fill="auto"/>
            <w:noWrap/>
            <w:vAlign w:val="center"/>
            <w:hideMark/>
          </w:tcPr>
          <w:p w14:paraId="26E47AB6" w14:textId="77777777" w:rsidR="006537BD" w:rsidRPr="006537BD" w:rsidRDefault="006537BD" w:rsidP="006537BD">
            <w:pPr>
              <w:spacing w:after="0"/>
              <w:jc w:val="center"/>
              <w:rPr>
                <w:bCs w:val="0"/>
                <w:sz w:val="18"/>
                <w:szCs w:val="18"/>
              </w:rPr>
            </w:pPr>
            <w:r w:rsidRPr="006537BD">
              <w:rPr>
                <w:bCs w:val="0"/>
                <w:sz w:val="18"/>
                <w:szCs w:val="18"/>
              </w:rPr>
              <w:t>110,000</w:t>
            </w:r>
          </w:p>
        </w:tc>
        <w:tc>
          <w:tcPr>
            <w:tcW w:w="917" w:type="dxa"/>
            <w:tcBorders>
              <w:top w:val="nil"/>
              <w:left w:val="nil"/>
              <w:bottom w:val="nil"/>
              <w:right w:val="single" w:sz="8" w:space="0" w:color="auto"/>
            </w:tcBorders>
            <w:shd w:val="clear" w:color="auto" w:fill="auto"/>
            <w:noWrap/>
            <w:vAlign w:val="center"/>
            <w:hideMark/>
          </w:tcPr>
          <w:p w14:paraId="26E47AB7" w14:textId="77777777" w:rsidR="006537BD" w:rsidRPr="006537BD" w:rsidRDefault="006537BD" w:rsidP="006537BD">
            <w:pPr>
              <w:spacing w:after="0"/>
              <w:jc w:val="center"/>
              <w:rPr>
                <w:bCs w:val="0"/>
                <w:sz w:val="18"/>
                <w:szCs w:val="18"/>
              </w:rPr>
            </w:pPr>
            <w:r w:rsidRPr="006537BD">
              <w:rPr>
                <w:bCs w:val="0"/>
                <w:sz w:val="18"/>
                <w:szCs w:val="18"/>
              </w:rPr>
              <w:t>110,000</w:t>
            </w:r>
          </w:p>
        </w:tc>
        <w:tc>
          <w:tcPr>
            <w:tcW w:w="917" w:type="dxa"/>
            <w:tcBorders>
              <w:top w:val="nil"/>
              <w:left w:val="nil"/>
              <w:bottom w:val="nil"/>
              <w:right w:val="single" w:sz="8" w:space="0" w:color="auto"/>
            </w:tcBorders>
            <w:shd w:val="clear" w:color="auto" w:fill="auto"/>
            <w:noWrap/>
            <w:vAlign w:val="center"/>
            <w:hideMark/>
          </w:tcPr>
          <w:p w14:paraId="26E47AB8" w14:textId="77777777" w:rsidR="006537BD" w:rsidRPr="006537BD" w:rsidRDefault="006537BD" w:rsidP="006537BD">
            <w:pPr>
              <w:spacing w:after="0"/>
              <w:jc w:val="center"/>
              <w:rPr>
                <w:bCs w:val="0"/>
                <w:sz w:val="18"/>
                <w:szCs w:val="18"/>
              </w:rPr>
            </w:pPr>
            <w:r w:rsidRPr="006537BD">
              <w:rPr>
                <w:bCs w:val="0"/>
                <w:sz w:val="18"/>
                <w:szCs w:val="18"/>
              </w:rPr>
              <w:t>7,000</w:t>
            </w:r>
          </w:p>
        </w:tc>
        <w:tc>
          <w:tcPr>
            <w:tcW w:w="917" w:type="dxa"/>
            <w:tcBorders>
              <w:top w:val="nil"/>
              <w:left w:val="nil"/>
              <w:bottom w:val="nil"/>
              <w:right w:val="single" w:sz="8" w:space="0" w:color="auto"/>
            </w:tcBorders>
            <w:shd w:val="clear" w:color="auto" w:fill="auto"/>
            <w:noWrap/>
            <w:vAlign w:val="center"/>
            <w:hideMark/>
          </w:tcPr>
          <w:p w14:paraId="26E47AB9" w14:textId="77777777" w:rsidR="006537BD" w:rsidRPr="006537BD" w:rsidRDefault="006537BD" w:rsidP="006537BD">
            <w:pPr>
              <w:spacing w:after="0"/>
              <w:jc w:val="center"/>
              <w:rPr>
                <w:bCs w:val="0"/>
                <w:sz w:val="18"/>
                <w:szCs w:val="18"/>
              </w:rPr>
            </w:pPr>
            <w:r w:rsidRPr="006537BD">
              <w:rPr>
                <w:bCs w:val="0"/>
                <w:sz w:val="18"/>
                <w:szCs w:val="18"/>
              </w:rPr>
              <w:t>19,000</w:t>
            </w:r>
          </w:p>
        </w:tc>
        <w:tc>
          <w:tcPr>
            <w:tcW w:w="939" w:type="dxa"/>
            <w:tcBorders>
              <w:top w:val="nil"/>
              <w:left w:val="nil"/>
              <w:bottom w:val="nil"/>
              <w:right w:val="double" w:sz="6" w:space="0" w:color="auto"/>
            </w:tcBorders>
            <w:shd w:val="clear" w:color="auto" w:fill="auto"/>
            <w:noWrap/>
            <w:vAlign w:val="center"/>
            <w:hideMark/>
          </w:tcPr>
          <w:p w14:paraId="26E47ABA" w14:textId="77777777" w:rsidR="006537BD" w:rsidRPr="006537BD" w:rsidRDefault="006537BD" w:rsidP="006537BD">
            <w:pPr>
              <w:spacing w:after="0"/>
              <w:jc w:val="center"/>
              <w:rPr>
                <w:bCs w:val="0"/>
                <w:sz w:val="18"/>
                <w:szCs w:val="18"/>
              </w:rPr>
            </w:pPr>
            <w:r w:rsidRPr="006537BD">
              <w:rPr>
                <w:bCs w:val="0"/>
                <w:sz w:val="18"/>
                <w:szCs w:val="18"/>
              </w:rPr>
              <w:t>246,000</w:t>
            </w:r>
          </w:p>
        </w:tc>
        <w:tc>
          <w:tcPr>
            <w:tcW w:w="945" w:type="dxa"/>
            <w:tcBorders>
              <w:top w:val="nil"/>
              <w:left w:val="nil"/>
              <w:bottom w:val="nil"/>
              <w:right w:val="double" w:sz="6" w:space="0" w:color="auto"/>
            </w:tcBorders>
            <w:shd w:val="clear" w:color="auto" w:fill="auto"/>
            <w:vAlign w:val="center"/>
            <w:hideMark/>
          </w:tcPr>
          <w:p w14:paraId="26E47ABB" w14:textId="77777777" w:rsidR="006537BD" w:rsidRPr="006537BD" w:rsidRDefault="006537BD" w:rsidP="006537BD">
            <w:pPr>
              <w:spacing w:after="0"/>
              <w:jc w:val="center"/>
              <w:rPr>
                <w:bCs w:val="0"/>
                <w:sz w:val="18"/>
                <w:szCs w:val="18"/>
              </w:rPr>
            </w:pPr>
            <w:r w:rsidRPr="006537BD">
              <w:rPr>
                <w:bCs w:val="0"/>
                <w:sz w:val="18"/>
                <w:szCs w:val="18"/>
              </w:rPr>
              <w:t>1</w:t>
            </w:r>
          </w:p>
        </w:tc>
      </w:tr>
      <w:tr w:rsidR="006537BD" w:rsidRPr="006537BD" w14:paraId="26E47AC9" w14:textId="77777777" w:rsidTr="00564717">
        <w:trPr>
          <w:trHeight w:val="270"/>
        </w:trPr>
        <w:tc>
          <w:tcPr>
            <w:tcW w:w="1823" w:type="dxa"/>
            <w:vMerge/>
            <w:tcBorders>
              <w:top w:val="nil"/>
              <w:left w:val="double" w:sz="6" w:space="0" w:color="auto"/>
              <w:bottom w:val="double" w:sz="6" w:space="0" w:color="000000"/>
              <w:right w:val="single" w:sz="4" w:space="0" w:color="auto"/>
            </w:tcBorders>
            <w:vAlign w:val="center"/>
            <w:hideMark/>
          </w:tcPr>
          <w:p w14:paraId="26E47ABD" w14:textId="77777777" w:rsidR="006537BD" w:rsidRPr="006537BD" w:rsidRDefault="006537BD" w:rsidP="006537BD">
            <w:pPr>
              <w:spacing w:after="0"/>
              <w:jc w:val="left"/>
              <w:rPr>
                <w:b/>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26E47ABE" w14:textId="77777777" w:rsidR="006537BD" w:rsidRPr="006537BD" w:rsidRDefault="006537BD" w:rsidP="006537BD">
            <w:pPr>
              <w:spacing w:after="0"/>
              <w:jc w:val="left"/>
              <w:rPr>
                <w:b/>
                <w:sz w:val="20"/>
                <w:szCs w:val="20"/>
              </w:rPr>
            </w:pPr>
          </w:p>
        </w:tc>
        <w:tc>
          <w:tcPr>
            <w:tcW w:w="842" w:type="dxa"/>
            <w:vMerge/>
            <w:tcBorders>
              <w:top w:val="single" w:sz="8" w:space="0" w:color="auto"/>
              <w:left w:val="single" w:sz="4" w:space="0" w:color="auto"/>
              <w:bottom w:val="single" w:sz="8" w:space="0" w:color="000000"/>
              <w:right w:val="single" w:sz="4" w:space="0" w:color="auto"/>
            </w:tcBorders>
            <w:vAlign w:val="center"/>
            <w:hideMark/>
          </w:tcPr>
          <w:p w14:paraId="26E47ABF" w14:textId="77777777" w:rsidR="006537BD" w:rsidRPr="006537BD" w:rsidRDefault="006537BD" w:rsidP="006537BD">
            <w:pPr>
              <w:spacing w:after="0"/>
              <w:jc w:val="left"/>
              <w:rPr>
                <w:b/>
                <w:sz w:val="20"/>
                <w:szCs w:val="20"/>
              </w:rPr>
            </w:pPr>
          </w:p>
        </w:tc>
        <w:tc>
          <w:tcPr>
            <w:tcW w:w="822" w:type="dxa"/>
            <w:vMerge/>
            <w:tcBorders>
              <w:top w:val="single" w:sz="8" w:space="0" w:color="auto"/>
              <w:left w:val="single" w:sz="4" w:space="0" w:color="auto"/>
              <w:bottom w:val="single" w:sz="8" w:space="0" w:color="000000"/>
              <w:right w:val="single" w:sz="8" w:space="0" w:color="auto"/>
            </w:tcBorders>
            <w:vAlign w:val="center"/>
            <w:hideMark/>
          </w:tcPr>
          <w:p w14:paraId="26E47AC0" w14:textId="77777777" w:rsidR="006537BD" w:rsidRPr="006537BD" w:rsidRDefault="006537BD" w:rsidP="006537BD">
            <w:pPr>
              <w:spacing w:after="0"/>
              <w:jc w:val="left"/>
              <w:rPr>
                <w:b/>
                <w:sz w:val="20"/>
                <w:szCs w:val="20"/>
              </w:rPr>
            </w:pPr>
          </w:p>
        </w:tc>
        <w:tc>
          <w:tcPr>
            <w:tcW w:w="1116" w:type="dxa"/>
            <w:tcBorders>
              <w:top w:val="single" w:sz="4" w:space="0" w:color="auto"/>
              <w:left w:val="single" w:sz="8" w:space="0" w:color="auto"/>
              <w:bottom w:val="single" w:sz="4" w:space="0" w:color="auto"/>
              <w:right w:val="single" w:sz="8" w:space="0" w:color="auto"/>
            </w:tcBorders>
            <w:shd w:val="clear" w:color="auto" w:fill="auto"/>
            <w:vAlign w:val="center"/>
            <w:hideMark/>
          </w:tcPr>
          <w:p w14:paraId="26E47AC1" w14:textId="77777777" w:rsidR="006537BD" w:rsidRPr="006537BD" w:rsidRDefault="006537BD" w:rsidP="006537BD">
            <w:pPr>
              <w:spacing w:after="0"/>
              <w:jc w:val="center"/>
              <w:rPr>
                <w:bCs w:val="0"/>
                <w:sz w:val="18"/>
                <w:szCs w:val="18"/>
              </w:rPr>
            </w:pPr>
            <w:r w:rsidRPr="006537BD">
              <w:rPr>
                <w:bCs w:val="0"/>
                <w:sz w:val="18"/>
                <w:szCs w:val="18"/>
              </w:rPr>
              <w:t>71200</w:t>
            </w:r>
          </w:p>
        </w:tc>
        <w:tc>
          <w:tcPr>
            <w:tcW w:w="3634" w:type="dxa"/>
            <w:tcBorders>
              <w:top w:val="single" w:sz="4" w:space="0" w:color="auto"/>
              <w:left w:val="nil"/>
              <w:bottom w:val="single" w:sz="4" w:space="0" w:color="auto"/>
              <w:right w:val="single" w:sz="8" w:space="0" w:color="auto"/>
            </w:tcBorders>
            <w:shd w:val="clear" w:color="auto" w:fill="auto"/>
            <w:noWrap/>
            <w:vAlign w:val="center"/>
            <w:hideMark/>
          </w:tcPr>
          <w:p w14:paraId="26E47AC2" w14:textId="77777777" w:rsidR="006537BD" w:rsidRPr="006537BD" w:rsidRDefault="006537BD" w:rsidP="006537BD">
            <w:pPr>
              <w:spacing w:after="0"/>
              <w:jc w:val="left"/>
              <w:rPr>
                <w:bCs w:val="0"/>
                <w:sz w:val="20"/>
                <w:szCs w:val="20"/>
              </w:rPr>
            </w:pPr>
            <w:r w:rsidRPr="006537BD">
              <w:rPr>
                <w:bCs w:val="0"/>
                <w:sz w:val="20"/>
                <w:szCs w:val="20"/>
              </w:rPr>
              <w:t>International consultants</w:t>
            </w:r>
          </w:p>
        </w:tc>
        <w:tc>
          <w:tcPr>
            <w:tcW w:w="924" w:type="dxa"/>
            <w:tcBorders>
              <w:top w:val="single" w:sz="4" w:space="0" w:color="auto"/>
              <w:left w:val="nil"/>
              <w:bottom w:val="single" w:sz="4" w:space="0" w:color="auto"/>
              <w:right w:val="single" w:sz="8" w:space="0" w:color="auto"/>
            </w:tcBorders>
            <w:shd w:val="clear" w:color="auto" w:fill="auto"/>
            <w:noWrap/>
            <w:vAlign w:val="center"/>
            <w:hideMark/>
          </w:tcPr>
          <w:p w14:paraId="26E47AC3" w14:textId="77777777" w:rsidR="006537BD" w:rsidRPr="006537BD" w:rsidRDefault="006537BD" w:rsidP="006537BD">
            <w:pPr>
              <w:spacing w:after="0"/>
              <w:jc w:val="center"/>
              <w:rPr>
                <w:bCs w:val="0"/>
                <w:sz w:val="18"/>
                <w:szCs w:val="18"/>
              </w:rPr>
            </w:pPr>
            <w:r w:rsidRPr="006537BD">
              <w:rPr>
                <w:bCs w:val="0"/>
                <w:sz w:val="18"/>
                <w:szCs w:val="18"/>
              </w:rPr>
              <w:t>50,000</w:t>
            </w:r>
          </w:p>
        </w:tc>
        <w:tc>
          <w:tcPr>
            <w:tcW w:w="917" w:type="dxa"/>
            <w:tcBorders>
              <w:top w:val="single" w:sz="4" w:space="0" w:color="auto"/>
              <w:left w:val="nil"/>
              <w:bottom w:val="single" w:sz="4" w:space="0" w:color="auto"/>
              <w:right w:val="single" w:sz="8" w:space="0" w:color="auto"/>
            </w:tcBorders>
            <w:shd w:val="clear" w:color="auto" w:fill="auto"/>
            <w:noWrap/>
            <w:vAlign w:val="center"/>
            <w:hideMark/>
          </w:tcPr>
          <w:p w14:paraId="26E47AC4" w14:textId="77777777" w:rsidR="006537BD" w:rsidRPr="006537BD" w:rsidRDefault="006537BD" w:rsidP="006537BD">
            <w:pPr>
              <w:spacing w:after="0"/>
              <w:jc w:val="center"/>
              <w:rPr>
                <w:bCs w:val="0"/>
                <w:sz w:val="18"/>
                <w:szCs w:val="18"/>
              </w:rPr>
            </w:pPr>
            <w:r w:rsidRPr="006537BD">
              <w:rPr>
                <w:bCs w:val="0"/>
                <w:sz w:val="18"/>
                <w:szCs w:val="18"/>
              </w:rPr>
              <w:t>44,000</w:t>
            </w:r>
          </w:p>
        </w:tc>
        <w:tc>
          <w:tcPr>
            <w:tcW w:w="917" w:type="dxa"/>
            <w:tcBorders>
              <w:top w:val="single" w:sz="4" w:space="0" w:color="auto"/>
              <w:left w:val="nil"/>
              <w:bottom w:val="single" w:sz="4" w:space="0" w:color="auto"/>
              <w:right w:val="single" w:sz="8" w:space="0" w:color="auto"/>
            </w:tcBorders>
            <w:shd w:val="clear" w:color="auto" w:fill="auto"/>
            <w:noWrap/>
            <w:vAlign w:val="center"/>
            <w:hideMark/>
          </w:tcPr>
          <w:p w14:paraId="26E47AC5" w14:textId="77777777" w:rsidR="006537BD" w:rsidRPr="006537BD" w:rsidRDefault="006537BD" w:rsidP="006537BD">
            <w:pPr>
              <w:spacing w:after="0"/>
              <w:jc w:val="center"/>
              <w:rPr>
                <w:bCs w:val="0"/>
                <w:sz w:val="18"/>
                <w:szCs w:val="18"/>
              </w:rPr>
            </w:pPr>
            <w:r w:rsidRPr="006537BD">
              <w:rPr>
                <w:bCs w:val="0"/>
                <w:sz w:val="18"/>
                <w:szCs w:val="18"/>
              </w:rPr>
              <w:t>10,000</w:t>
            </w:r>
          </w:p>
        </w:tc>
        <w:tc>
          <w:tcPr>
            <w:tcW w:w="917" w:type="dxa"/>
            <w:tcBorders>
              <w:top w:val="single" w:sz="4" w:space="0" w:color="auto"/>
              <w:left w:val="nil"/>
              <w:bottom w:val="single" w:sz="4" w:space="0" w:color="auto"/>
              <w:right w:val="single" w:sz="8" w:space="0" w:color="auto"/>
            </w:tcBorders>
            <w:shd w:val="clear" w:color="auto" w:fill="auto"/>
            <w:noWrap/>
            <w:vAlign w:val="center"/>
            <w:hideMark/>
          </w:tcPr>
          <w:p w14:paraId="26E47AC6" w14:textId="77777777" w:rsidR="006537BD" w:rsidRPr="006537BD" w:rsidRDefault="006537BD" w:rsidP="006537BD">
            <w:pPr>
              <w:spacing w:after="0"/>
              <w:jc w:val="center"/>
              <w:rPr>
                <w:bCs w:val="0"/>
                <w:sz w:val="18"/>
                <w:szCs w:val="18"/>
              </w:rPr>
            </w:pPr>
            <w:r w:rsidRPr="006537BD">
              <w:rPr>
                <w:bCs w:val="0"/>
                <w:sz w:val="18"/>
                <w:szCs w:val="18"/>
              </w:rPr>
              <w:t>25,000</w:t>
            </w:r>
          </w:p>
        </w:tc>
        <w:tc>
          <w:tcPr>
            <w:tcW w:w="939" w:type="dxa"/>
            <w:tcBorders>
              <w:top w:val="single" w:sz="4" w:space="0" w:color="auto"/>
              <w:left w:val="nil"/>
              <w:bottom w:val="single" w:sz="4" w:space="0" w:color="auto"/>
              <w:right w:val="double" w:sz="6" w:space="0" w:color="auto"/>
            </w:tcBorders>
            <w:shd w:val="clear" w:color="auto" w:fill="auto"/>
            <w:noWrap/>
            <w:vAlign w:val="center"/>
            <w:hideMark/>
          </w:tcPr>
          <w:p w14:paraId="26E47AC7" w14:textId="77777777" w:rsidR="006537BD" w:rsidRPr="006537BD" w:rsidRDefault="006537BD" w:rsidP="006537BD">
            <w:pPr>
              <w:spacing w:after="0"/>
              <w:jc w:val="center"/>
              <w:rPr>
                <w:bCs w:val="0"/>
                <w:sz w:val="18"/>
                <w:szCs w:val="18"/>
              </w:rPr>
            </w:pPr>
            <w:r w:rsidRPr="006537BD">
              <w:rPr>
                <w:bCs w:val="0"/>
                <w:sz w:val="18"/>
                <w:szCs w:val="18"/>
              </w:rPr>
              <w:t>129,000</w:t>
            </w:r>
          </w:p>
        </w:tc>
        <w:tc>
          <w:tcPr>
            <w:tcW w:w="945" w:type="dxa"/>
            <w:tcBorders>
              <w:top w:val="single" w:sz="4" w:space="0" w:color="auto"/>
              <w:left w:val="nil"/>
              <w:bottom w:val="single" w:sz="4" w:space="0" w:color="auto"/>
              <w:right w:val="double" w:sz="6" w:space="0" w:color="auto"/>
            </w:tcBorders>
            <w:shd w:val="clear" w:color="auto" w:fill="auto"/>
            <w:vAlign w:val="center"/>
            <w:hideMark/>
          </w:tcPr>
          <w:p w14:paraId="26E47AC8" w14:textId="77777777" w:rsidR="006537BD" w:rsidRPr="006537BD" w:rsidRDefault="006537BD" w:rsidP="006537BD">
            <w:pPr>
              <w:spacing w:after="0"/>
              <w:jc w:val="center"/>
              <w:rPr>
                <w:bCs w:val="0"/>
                <w:sz w:val="18"/>
                <w:szCs w:val="18"/>
              </w:rPr>
            </w:pPr>
            <w:r w:rsidRPr="006537BD">
              <w:rPr>
                <w:bCs w:val="0"/>
                <w:sz w:val="18"/>
                <w:szCs w:val="18"/>
              </w:rPr>
              <w:t>2</w:t>
            </w:r>
          </w:p>
        </w:tc>
      </w:tr>
      <w:tr w:rsidR="006537BD" w:rsidRPr="006537BD" w14:paraId="26E47AD6" w14:textId="77777777" w:rsidTr="00564717">
        <w:trPr>
          <w:trHeight w:val="270"/>
        </w:trPr>
        <w:tc>
          <w:tcPr>
            <w:tcW w:w="1823" w:type="dxa"/>
            <w:vMerge/>
            <w:tcBorders>
              <w:top w:val="nil"/>
              <w:left w:val="double" w:sz="6" w:space="0" w:color="auto"/>
              <w:bottom w:val="double" w:sz="6" w:space="0" w:color="000000"/>
              <w:right w:val="single" w:sz="4" w:space="0" w:color="auto"/>
            </w:tcBorders>
            <w:vAlign w:val="center"/>
            <w:hideMark/>
          </w:tcPr>
          <w:p w14:paraId="26E47ACA" w14:textId="77777777" w:rsidR="006537BD" w:rsidRPr="006537BD" w:rsidRDefault="006537BD" w:rsidP="006537BD">
            <w:pPr>
              <w:spacing w:after="0"/>
              <w:jc w:val="left"/>
              <w:rPr>
                <w:b/>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26E47ACB" w14:textId="77777777" w:rsidR="006537BD" w:rsidRPr="006537BD" w:rsidRDefault="006537BD" w:rsidP="006537BD">
            <w:pPr>
              <w:spacing w:after="0"/>
              <w:jc w:val="left"/>
              <w:rPr>
                <w:b/>
                <w:sz w:val="20"/>
                <w:szCs w:val="20"/>
              </w:rPr>
            </w:pPr>
          </w:p>
        </w:tc>
        <w:tc>
          <w:tcPr>
            <w:tcW w:w="842" w:type="dxa"/>
            <w:vMerge/>
            <w:tcBorders>
              <w:top w:val="single" w:sz="8" w:space="0" w:color="auto"/>
              <w:left w:val="single" w:sz="4" w:space="0" w:color="auto"/>
              <w:bottom w:val="single" w:sz="8" w:space="0" w:color="000000"/>
              <w:right w:val="single" w:sz="4" w:space="0" w:color="auto"/>
            </w:tcBorders>
            <w:vAlign w:val="center"/>
            <w:hideMark/>
          </w:tcPr>
          <w:p w14:paraId="26E47ACC" w14:textId="77777777" w:rsidR="006537BD" w:rsidRPr="006537BD" w:rsidRDefault="006537BD" w:rsidP="006537BD">
            <w:pPr>
              <w:spacing w:after="0"/>
              <w:jc w:val="left"/>
              <w:rPr>
                <w:b/>
                <w:sz w:val="20"/>
                <w:szCs w:val="20"/>
              </w:rPr>
            </w:pPr>
          </w:p>
        </w:tc>
        <w:tc>
          <w:tcPr>
            <w:tcW w:w="822" w:type="dxa"/>
            <w:vMerge/>
            <w:tcBorders>
              <w:top w:val="single" w:sz="8" w:space="0" w:color="auto"/>
              <w:left w:val="single" w:sz="4" w:space="0" w:color="auto"/>
              <w:bottom w:val="single" w:sz="8" w:space="0" w:color="000000"/>
              <w:right w:val="single" w:sz="8" w:space="0" w:color="auto"/>
            </w:tcBorders>
            <w:vAlign w:val="center"/>
            <w:hideMark/>
          </w:tcPr>
          <w:p w14:paraId="26E47ACD" w14:textId="77777777" w:rsidR="006537BD" w:rsidRPr="006537BD" w:rsidRDefault="006537BD" w:rsidP="006537BD">
            <w:pPr>
              <w:spacing w:after="0"/>
              <w:jc w:val="left"/>
              <w:rPr>
                <w:b/>
                <w:sz w:val="20"/>
                <w:szCs w:val="20"/>
              </w:rPr>
            </w:pPr>
          </w:p>
        </w:tc>
        <w:tc>
          <w:tcPr>
            <w:tcW w:w="1116" w:type="dxa"/>
            <w:tcBorders>
              <w:top w:val="nil"/>
              <w:left w:val="single" w:sz="8" w:space="0" w:color="auto"/>
              <w:bottom w:val="nil"/>
              <w:right w:val="single" w:sz="8" w:space="0" w:color="auto"/>
            </w:tcBorders>
            <w:shd w:val="clear" w:color="auto" w:fill="auto"/>
            <w:vAlign w:val="center"/>
            <w:hideMark/>
          </w:tcPr>
          <w:p w14:paraId="26E47ACE" w14:textId="77777777" w:rsidR="006537BD" w:rsidRPr="006537BD" w:rsidRDefault="006537BD" w:rsidP="006537BD">
            <w:pPr>
              <w:spacing w:after="0"/>
              <w:jc w:val="center"/>
              <w:rPr>
                <w:bCs w:val="0"/>
                <w:sz w:val="18"/>
                <w:szCs w:val="18"/>
              </w:rPr>
            </w:pPr>
            <w:r w:rsidRPr="006537BD">
              <w:rPr>
                <w:bCs w:val="0"/>
                <w:sz w:val="18"/>
                <w:szCs w:val="18"/>
              </w:rPr>
              <w:t>74200</w:t>
            </w:r>
          </w:p>
        </w:tc>
        <w:tc>
          <w:tcPr>
            <w:tcW w:w="3634" w:type="dxa"/>
            <w:tcBorders>
              <w:top w:val="nil"/>
              <w:left w:val="nil"/>
              <w:bottom w:val="nil"/>
              <w:right w:val="single" w:sz="8" w:space="0" w:color="auto"/>
            </w:tcBorders>
            <w:shd w:val="clear" w:color="auto" w:fill="auto"/>
            <w:noWrap/>
            <w:vAlign w:val="center"/>
            <w:hideMark/>
          </w:tcPr>
          <w:p w14:paraId="26E47ACF" w14:textId="77777777" w:rsidR="006537BD" w:rsidRPr="006537BD" w:rsidRDefault="006537BD" w:rsidP="006537BD">
            <w:pPr>
              <w:spacing w:after="0"/>
              <w:jc w:val="left"/>
              <w:rPr>
                <w:bCs w:val="0"/>
                <w:sz w:val="20"/>
                <w:szCs w:val="20"/>
              </w:rPr>
            </w:pPr>
            <w:r w:rsidRPr="006537BD">
              <w:rPr>
                <w:bCs w:val="0"/>
                <w:sz w:val="20"/>
                <w:szCs w:val="20"/>
              </w:rPr>
              <w:t>Audio-visual &amp; Print/Production Costs</w:t>
            </w:r>
          </w:p>
        </w:tc>
        <w:tc>
          <w:tcPr>
            <w:tcW w:w="924" w:type="dxa"/>
            <w:tcBorders>
              <w:top w:val="nil"/>
              <w:left w:val="nil"/>
              <w:bottom w:val="single" w:sz="4" w:space="0" w:color="auto"/>
              <w:right w:val="single" w:sz="8" w:space="0" w:color="auto"/>
            </w:tcBorders>
            <w:shd w:val="clear" w:color="auto" w:fill="auto"/>
            <w:noWrap/>
            <w:vAlign w:val="center"/>
            <w:hideMark/>
          </w:tcPr>
          <w:p w14:paraId="26E47AD0" w14:textId="77777777" w:rsidR="006537BD" w:rsidRPr="006537BD" w:rsidRDefault="006537BD" w:rsidP="006537BD">
            <w:pPr>
              <w:spacing w:after="0"/>
              <w:jc w:val="center"/>
              <w:rPr>
                <w:bCs w:val="0"/>
                <w:sz w:val="18"/>
                <w:szCs w:val="18"/>
              </w:rPr>
            </w:pPr>
            <w:r w:rsidRPr="006537BD">
              <w:rPr>
                <w:bCs w:val="0"/>
                <w:sz w:val="18"/>
                <w:szCs w:val="18"/>
              </w:rPr>
              <w:t>5,000</w:t>
            </w:r>
          </w:p>
        </w:tc>
        <w:tc>
          <w:tcPr>
            <w:tcW w:w="917" w:type="dxa"/>
            <w:tcBorders>
              <w:top w:val="nil"/>
              <w:left w:val="nil"/>
              <w:bottom w:val="single" w:sz="4" w:space="0" w:color="auto"/>
              <w:right w:val="single" w:sz="8" w:space="0" w:color="auto"/>
            </w:tcBorders>
            <w:shd w:val="clear" w:color="auto" w:fill="auto"/>
            <w:noWrap/>
            <w:vAlign w:val="center"/>
            <w:hideMark/>
          </w:tcPr>
          <w:p w14:paraId="26E47AD1" w14:textId="77777777" w:rsidR="006537BD" w:rsidRPr="006537BD" w:rsidRDefault="006537BD" w:rsidP="006537BD">
            <w:pPr>
              <w:spacing w:after="0"/>
              <w:jc w:val="center"/>
              <w:rPr>
                <w:bCs w:val="0"/>
                <w:sz w:val="18"/>
                <w:szCs w:val="18"/>
              </w:rPr>
            </w:pPr>
            <w:r w:rsidRPr="006537BD">
              <w:rPr>
                <w:bCs w:val="0"/>
                <w:sz w:val="18"/>
                <w:szCs w:val="18"/>
              </w:rPr>
              <w:t>5,000</w:t>
            </w:r>
          </w:p>
        </w:tc>
        <w:tc>
          <w:tcPr>
            <w:tcW w:w="917" w:type="dxa"/>
            <w:tcBorders>
              <w:top w:val="nil"/>
              <w:left w:val="nil"/>
              <w:bottom w:val="single" w:sz="4" w:space="0" w:color="auto"/>
              <w:right w:val="single" w:sz="8" w:space="0" w:color="auto"/>
            </w:tcBorders>
            <w:shd w:val="clear" w:color="auto" w:fill="auto"/>
            <w:noWrap/>
            <w:vAlign w:val="center"/>
            <w:hideMark/>
          </w:tcPr>
          <w:p w14:paraId="26E47AD2" w14:textId="77777777" w:rsidR="006537BD" w:rsidRPr="006537BD" w:rsidRDefault="006537BD" w:rsidP="006537BD">
            <w:pPr>
              <w:spacing w:after="0"/>
              <w:jc w:val="center"/>
              <w:rPr>
                <w:bCs w:val="0"/>
                <w:sz w:val="18"/>
                <w:szCs w:val="18"/>
              </w:rPr>
            </w:pPr>
            <w:r w:rsidRPr="006537BD">
              <w:rPr>
                <w:bCs w:val="0"/>
                <w:sz w:val="18"/>
                <w:szCs w:val="18"/>
              </w:rPr>
              <w:t>2,000</w:t>
            </w:r>
          </w:p>
        </w:tc>
        <w:tc>
          <w:tcPr>
            <w:tcW w:w="917" w:type="dxa"/>
            <w:tcBorders>
              <w:top w:val="nil"/>
              <w:left w:val="nil"/>
              <w:bottom w:val="single" w:sz="4" w:space="0" w:color="auto"/>
              <w:right w:val="single" w:sz="8" w:space="0" w:color="auto"/>
            </w:tcBorders>
            <w:shd w:val="clear" w:color="auto" w:fill="auto"/>
            <w:noWrap/>
            <w:vAlign w:val="center"/>
            <w:hideMark/>
          </w:tcPr>
          <w:p w14:paraId="26E47AD3" w14:textId="77777777" w:rsidR="006537BD" w:rsidRPr="006537BD" w:rsidRDefault="006537BD" w:rsidP="006537BD">
            <w:pPr>
              <w:spacing w:after="0"/>
              <w:jc w:val="center"/>
              <w:rPr>
                <w:bCs w:val="0"/>
                <w:sz w:val="18"/>
                <w:szCs w:val="18"/>
              </w:rPr>
            </w:pPr>
            <w:r w:rsidRPr="006537BD">
              <w:rPr>
                <w:bCs w:val="0"/>
                <w:sz w:val="18"/>
                <w:szCs w:val="18"/>
              </w:rPr>
              <w:t>5,000</w:t>
            </w:r>
          </w:p>
        </w:tc>
        <w:tc>
          <w:tcPr>
            <w:tcW w:w="939" w:type="dxa"/>
            <w:tcBorders>
              <w:top w:val="nil"/>
              <w:left w:val="nil"/>
              <w:bottom w:val="single" w:sz="4" w:space="0" w:color="auto"/>
              <w:right w:val="double" w:sz="6" w:space="0" w:color="auto"/>
            </w:tcBorders>
            <w:shd w:val="clear" w:color="auto" w:fill="auto"/>
            <w:noWrap/>
            <w:vAlign w:val="center"/>
            <w:hideMark/>
          </w:tcPr>
          <w:p w14:paraId="26E47AD4" w14:textId="77777777" w:rsidR="006537BD" w:rsidRPr="006537BD" w:rsidRDefault="006537BD" w:rsidP="006537BD">
            <w:pPr>
              <w:spacing w:after="0"/>
              <w:jc w:val="center"/>
              <w:rPr>
                <w:bCs w:val="0"/>
                <w:sz w:val="18"/>
                <w:szCs w:val="18"/>
              </w:rPr>
            </w:pPr>
            <w:r w:rsidRPr="006537BD">
              <w:rPr>
                <w:bCs w:val="0"/>
                <w:sz w:val="18"/>
                <w:szCs w:val="18"/>
              </w:rPr>
              <w:t>17,000</w:t>
            </w:r>
          </w:p>
        </w:tc>
        <w:tc>
          <w:tcPr>
            <w:tcW w:w="945" w:type="dxa"/>
            <w:tcBorders>
              <w:top w:val="nil"/>
              <w:left w:val="nil"/>
              <w:bottom w:val="single" w:sz="4" w:space="0" w:color="auto"/>
              <w:right w:val="double" w:sz="6" w:space="0" w:color="auto"/>
            </w:tcBorders>
            <w:shd w:val="clear" w:color="auto" w:fill="auto"/>
            <w:vAlign w:val="center"/>
            <w:hideMark/>
          </w:tcPr>
          <w:p w14:paraId="26E47AD5" w14:textId="77777777" w:rsidR="006537BD" w:rsidRPr="006537BD" w:rsidRDefault="006537BD" w:rsidP="006537BD">
            <w:pPr>
              <w:spacing w:after="0"/>
              <w:jc w:val="center"/>
              <w:rPr>
                <w:bCs w:val="0"/>
                <w:sz w:val="18"/>
                <w:szCs w:val="18"/>
              </w:rPr>
            </w:pPr>
            <w:r w:rsidRPr="006537BD">
              <w:rPr>
                <w:bCs w:val="0"/>
                <w:sz w:val="18"/>
                <w:szCs w:val="18"/>
              </w:rPr>
              <w:t>3</w:t>
            </w:r>
          </w:p>
        </w:tc>
      </w:tr>
      <w:tr w:rsidR="006537BD" w:rsidRPr="006537BD" w14:paraId="26E47AE3" w14:textId="77777777" w:rsidTr="00564717">
        <w:trPr>
          <w:trHeight w:val="270"/>
        </w:trPr>
        <w:tc>
          <w:tcPr>
            <w:tcW w:w="1823" w:type="dxa"/>
            <w:vMerge/>
            <w:tcBorders>
              <w:top w:val="nil"/>
              <w:left w:val="double" w:sz="6" w:space="0" w:color="auto"/>
              <w:bottom w:val="double" w:sz="6" w:space="0" w:color="000000"/>
              <w:right w:val="single" w:sz="4" w:space="0" w:color="auto"/>
            </w:tcBorders>
            <w:vAlign w:val="center"/>
            <w:hideMark/>
          </w:tcPr>
          <w:p w14:paraId="26E47AD7" w14:textId="77777777" w:rsidR="006537BD" w:rsidRPr="006537BD" w:rsidRDefault="006537BD" w:rsidP="006537BD">
            <w:pPr>
              <w:spacing w:after="0"/>
              <w:jc w:val="left"/>
              <w:rPr>
                <w:b/>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26E47AD8" w14:textId="77777777" w:rsidR="006537BD" w:rsidRPr="006537BD" w:rsidRDefault="006537BD" w:rsidP="006537BD">
            <w:pPr>
              <w:spacing w:after="0"/>
              <w:jc w:val="left"/>
              <w:rPr>
                <w:b/>
                <w:sz w:val="20"/>
                <w:szCs w:val="20"/>
              </w:rPr>
            </w:pPr>
          </w:p>
        </w:tc>
        <w:tc>
          <w:tcPr>
            <w:tcW w:w="842" w:type="dxa"/>
            <w:vMerge/>
            <w:tcBorders>
              <w:top w:val="single" w:sz="8" w:space="0" w:color="auto"/>
              <w:left w:val="single" w:sz="4" w:space="0" w:color="auto"/>
              <w:bottom w:val="single" w:sz="8" w:space="0" w:color="000000"/>
              <w:right w:val="single" w:sz="4" w:space="0" w:color="auto"/>
            </w:tcBorders>
            <w:vAlign w:val="center"/>
            <w:hideMark/>
          </w:tcPr>
          <w:p w14:paraId="26E47AD9" w14:textId="77777777" w:rsidR="006537BD" w:rsidRPr="006537BD" w:rsidRDefault="006537BD" w:rsidP="006537BD">
            <w:pPr>
              <w:spacing w:after="0"/>
              <w:jc w:val="left"/>
              <w:rPr>
                <w:b/>
                <w:sz w:val="20"/>
                <w:szCs w:val="20"/>
              </w:rPr>
            </w:pPr>
          </w:p>
        </w:tc>
        <w:tc>
          <w:tcPr>
            <w:tcW w:w="822" w:type="dxa"/>
            <w:vMerge/>
            <w:tcBorders>
              <w:top w:val="single" w:sz="8" w:space="0" w:color="auto"/>
              <w:left w:val="single" w:sz="4" w:space="0" w:color="auto"/>
              <w:bottom w:val="single" w:sz="8" w:space="0" w:color="000000"/>
              <w:right w:val="single" w:sz="8" w:space="0" w:color="auto"/>
            </w:tcBorders>
            <w:vAlign w:val="center"/>
            <w:hideMark/>
          </w:tcPr>
          <w:p w14:paraId="26E47ADA" w14:textId="77777777" w:rsidR="006537BD" w:rsidRPr="006537BD" w:rsidRDefault="006537BD" w:rsidP="006537BD">
            <w:pPr>
              <w:spacing w:after="0"/>
              <w:jc w:val="left"/>
              <w:rPr>
                <w:b/>
                <w:sz w:val="20"/>
                <w:szCs w:val="20"/>
              </w:rPr>
            </w:pPr>
          </w:p>
        </w:tc>
        <w:tc>
          <w:tcPr>
            <w:tcW w:w="1116" w:type="dxa"/>
            <w:tcBorders>
              <w:top w:val="single" w:sz="4" w:space="0" w:color="auto"/>
              <w:left w:val="nil"/>
              <w:bottom w:val="single" w:sz="8" w:space="0" w:color="auto"/>
              <w:right w:val="single" w:sz="8" w:space="0" w:color="auto"/>
            </w:tcBorders>
            <w:shd w:val="clear" w:color="auto" w:fill="auto"/>
            <w:vAlign w:val="center"/>
            <w:hideMark/>
          </w:tcPr>
          <w:p w14:paraId="26E47ADB" w14:textId="77777777" w:rsidR="006537BD" w:rsidRPr="006537BD" w:rsidRDefault="006537BD" w:rsidP="006537BD">
            <w:pPr>
              <w:spacing w:after="0"/>
              <w:jc w:val="center"/>
              <w:rPr>
                <w:bCs w:val="0"/>
                <w:sz w:val="18"/>
                <w:szCs w:val="18"/>
              </w:rPr>
            </w:pPr>
            <w:r w:rsidRPr="006537BD">
              <w:rPr>
                <w:bCs w:val="0"/>
                <w:sz w:val="18"/>
                <w:szCs w:val="18"/>
              </w:rPr>
              <w:t>75700</w:t>
            </w:r>
          </w:p>
        </w:tc>
        <w:tc>
          <w:tcPr>
            <w:tcW w:w="3634" w:type="dxa"/>
            <w:tcBorders>
              <w:top w:val="single" w:sz="4" w:space="0" w:color="auto"/>
              <w:left w:val="nil"/>
              <w:bottom w:val="single" w:sz="8" w:space="0" w:color="auto"/>
              <w:right w:val="single" w:sz="8" w:space="0" w:color="auto"/>
            </w:tcBorders>
            <w:shd w:val="clear" w:color="auto" w:fill="auto"/>
            <w:vAlign w:val="center"/>
            <w:hideMark/>
          </w:tcPr>
          <w:p w14:paraId="26E47ADC" w14:textId="77777777" w:rsidR="006537BD" w:rsidRPr="006537BD" w:rsidRDefault="006537BD" w:rsidP="006537BD">
            <w:pPr>
              <w:spacing w:after="0"/>
              <w:jc w:val="left"/>
              <w:rPr>
                <w:bCs w:val="0"/>
                <w:sz w:val="20"/>
                <w:szCs w:val="20"/>
              </w:rPr>
            </w:pPr>
            <w:r w:rsidRPr="006537BD">
              <w:rPr>
                <w:bCs w:val="0"/>
                <w:sz w:val="20"/>
                <w:szCs w:val="20"/>
              </w:rPr>
              <w:t>Workshop, Training, &amp; Conferences</w:t>
            </w:r>
          </w:p>
        </w:tc>
        <w:tc>
          <w:tcPr>
            <w:tcW w:w="924" w:type="dxa"/>
            <w:tcBorders>
              <w:top w:val="nil"/>
              <w:left w:val="nil"/>
              <w:bottom w:val="nil"/>
              <w:right w:val="single" w:sz="8" w:space="0" w:color="auto"/>
            </w:tcBorders>
            <w:shd w:val="clear" w:color="auto" w:fill="auto"/>
            <w:noWrap/>
            <w:vAlign w:val="center"/>
            <w:hideMark/>
          </w:tcPr>
          <w:p w14:paraId="26E47ADD" w14:textId="77777777" w:rsidR="006537BD" w:rsidRPr="006537BD" w:rsidRDefault="006537BD" w:rsidP="006537BD">
            <w:pPr>
              <w:spacing w:after="0"/>
              <w:jc w:val="center"/>
              <w:rPr>
                <w:bCs w:val="0"/>
                <w:sz w:val="18"/>
                <w:szCs w:val="18"/>
              </w:rPr>
            </w:pPr>
            <w:r w:rsidRPr="006537BD">
              <w:rPr>
                <w:bCs w:val="0"/>
                <w:sz w:val="18"/>
                <w:szCs w:val="18"/>
              </w:rPr>
              <w:t>75,000</w:t>
            </w:r>
          </w:p>
        </w:tc>
        <w:tc>
          <w:tcPr>
            <w:tcW w:w="917" w:type="dxa"/>
            <w:tcBorders>
              <w:top w:val="nil"/>
              <w:left w:val="nil"/>
              <w:bottom w:val="nil"/>
              <w:right w:val="single" w:sz="8" w:space="0" w:color="auto"/>
            </w:tcBorders>
            <w:shd w:val="clear" w:color="auto" w:fill="auto"/>
            <w:noWrap/>
            <w:vAlign w:val="center"/>
            <w:hideMark/>
          </w:tcPr>
          <w:p w14:paraId="26E47ADE" w14:textId="77777777" w:rsidR="006537BD" w:rsidRPr="006537BD" w:rsidRDefault="006537BD" w:rsidP="006537BD">
            <w:pPr>
              <w:spacing w:after="0"/>
              <w:jc w:val="center"/>
              <w:rPr>
                <w:bCs w:val="0"/>
                <w:sz w:val="18"/>
                <w:szCs w:val="18"/>
              </w:rPr>
            </w:pPr>
            <w:r w:rsidRPr="006537BD">
              <w:rPr>
                <w:bCs w:val="0"/>
                <w:sz w:val="18"/>
                <w:szCs w:val="18"/>
              </w:rPr>
              <w:t>75,000</w:t>
            </w:r>
          </w:p>
        </w:tc>
        <w:tc>
          <w:tcPr>
            <w:tcW w:w="917" w:type="dxa"/>
            <w:tcBorders>
              <w:top w:val="nil"/>
              <w:left w:val="nil"/>
              <w:bottom w:val="nil"/>
              <w:right w:val="single" w:sz="8" w:space="0" w:color="auto"/>
            </w:tcBorders>
            <w:shd w:val="clear" w:color="auto" w:fill="auto"/>
            <w:noWrap/>
            <w:vAlign w:val="center"/>
            <w:hideMark/>
          </w:tcPr>
          <w:p w14:paraId="26E47ADF" w14:textId="77777777" w:rsidR="006537BD" w:rsidRPr="006537BD" w:rsidRDefault="006537BD" w:rsidP="006537BD">
            <w:pPr>
              <w:spacing w:after="0"/>
              <w:jc w:val="center"/>
              <w:rPr>
                <w:bCs w:val="0"/>
                <w:sz w:val="18"/>
                <w:szCs w:val="18"/>
              </w:rPr>
            </w:pPr>
            <w:r w:rsidRPr="006537BD">
              <w:rPr>
                <w:bCs w:val="0"/>
                <w:sz w:val="18"/>
                <w:szCs w:val="18"/>
              </w:rPr>
              <w:t>3,000</w:t>
            </w:r>
          </w:p>
        </w:tc>
        <w:tc>
          <w:tcPr>
            <w:tcW w:w="917" w:type="dxa"/>
            <w:tcBorders>
              <w:top w:val="nil"/>
              <w:left w:val="nil"/>
              <w:bottom w:val="nil"/>
              <w:right w:val="single" w:sz="8" w:space="0" w:color="auto"/>
            </w:tcBorders>
            <w:shd w:val="clear" w:color="auto" w:fill="auto"/>
            <w:noWrap/>
            <w:vAlign w:val="center"/>
            <w:hideMark/>
          </w:tcPr>
          <w:p w14:paraId="26E47AE0" w14:textId="77777777" w:rsidR="006537BD" w:rsidRPr="006537BD" w:rsidRDefault="006537BD" w:rsidP="006537BD">
            <w:pPr>
              <w:spacing w:after="0"/>
              <w:jc w:val="center"/>
              <w:rPr>
                <w:bCs w:val="0"/>
                <w:sz w:val="18"/>
                <w:szCs w:val="18"/>
              </w:rPr>
            </w:pPr>
            <w:r w:rsidRPr="006537BD">
              <w:rPr>
                <w:bCs w:val="0"/>
                <w:sz w:val="18"/>
                <w:szCs w:val="18"/>
              </w:rPr>
              <w:t>25,000</w:t>
            </w:r>
          </w:p>
        </w:tc>
        <w:tc>
          <w:tcPr>
            <w:tcW w:w="939" w:type="dxa"/>
            <w:tcBorders>
              <w:top w:val="nil"/>
              <w:left w:val="nil"/>
              <w:bottom w:val="nil"/>
              <w:right w:val="double" w:sz="6" w:space="0" w:color="auto"/>
            </w:tcBorders>
            <w:shd w:val="clear" w:color="auto" w:fill="auto"/>
            <w:noWrap/>
            <w:vAlign w:val="center"/>
            <w:hideMark/>
          </w:tcPr>
          <w:p w14:paraId="26E47AE1" w14:textId="77777777" w:rsidR="006537BD" w:rsidRPr="006537BD" w:rsidRDefault="006537BD" w:rsidP="006537BD">
            <w:pPr>
              <w:spacing w:after="0"/>
              <w:jc w:val="center"/>
              <w:rPr>
                <w:bCs w:val="0"/>
                <w:sz w:val="18"/>
                <w:szCs w:val="18"/>
              </w:rPr>
            </w:pPr>
            <w:r w:rsidRPr="006537BD">
              <w:rPr>
                <w:bCs w:val="0"/>
                <w:sz w:val="18"/>
                <w:szCs w:val="18"/>
              </w:rPr>
              <w:t>178,000</w:t>
            </w:r>
          </w:p>
        </w:tc>
        <w:tc>
          <w:tcPr>
            <w:tcW w:w="945" w:type="dxa"/>
            <w:tcBorders>
              <w:top w:val="nil"/>
              <w:left w:val="nil"/>
              <w:bottom w:val="single" w:sz="8" w:space="0" w:color="auto"/>
              <w:right w:val="double" w:sz="6" w:space="0" w:color="auto"/>
            </w:tcBorders>
            <w:shd w:val="clear" w:color="auto" w:fill="auto"/>
            <w:vAlign w:val="center"/>
            <w:hideMark/>
          </w:tcPr>
          <w:p w14:paraId="26E47AE2" w14:textId="77777777" w:rsidR="006537BD" w:rsidRPr="006537BD" w:rsidRDefault="006537BD" w:rsidP="006537BD">
            <w:pPr>
              <w:spacing w:after="0"/>
              <w:jc w:val="center"/>
              <w:rPr>
                <w:bCs w:val="0"/>
                <w:sz w:val="18"/>
                <w:szCs w:val="18"/>
              </w:rPr>
            </w:pPr>
            <w:r w:rsidRPr="006537BD">
              <w:rPr>
                <w:bCs w:val="0"/>
                <w:sz w:val="18"/>
                <w:szCs w:val="18"/>
              </w:rPr>
              <w:t>4</w:t>
            </w:r>
          </w:p>
        </w:tc>
      </w:tr>
      <w:tr w:rsidR="006537BD" w:rsidRPr="006537BD" w14:paraId="26E47AF0" w14:textId="77777777" w:rsidTr="00564717">
        <w:trPr>
          <w:trHeight w:val="270"/>
        </w:trPr>
        <w:tc>
          <w:tcPr>
            <w:tcW w:w="1823" w:type="dxa"/>
            <w:vMerge/>
            <w:tcBorders>
              <w:top w:val="nil"/>
              <w:left w:val="double" w:sz="6" w:space="0" w:color="auto"/>
              <w:bottom w:val="double" w:sz="6" w:space="0" w:color="000000"/>
              <w:right w:val="single" w:sz="4" w:space="0" w:color="auto"/>
            </w:tcBorders>
            <w:vAlign w:val="center"/>
            <w:hideMark/>
          </w:tcPr>
          <w:p w14:paraId="26E47AE4" w14:textId="77777777" w:rsidR="006537BD" w:rsidRPr="006537BD" w:rsidRDefault="006537BD" w:rsidP="006537BD">
            <w:pPr>
              <w:spacing w:after="0"/>
              <w:jc w:val="left"/>
              <w:rPr>
                <w:b/>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26E47AE5" w14:textId="77777777" w:rsidR="006537BD" w:rsidRPr="006537BD" w:rsidRDefault="006537BD" w:rsidP="006537BD">
            <w:pPr>
              <w:spacing w:after="0"/>
              <w:jc w:val="left"/>
              <w:rPr>
                <w:b/>
                <w:sz w:val="20"/>
                <w:szCs w:val="20"/>
              </w:rPr>
            </w:pPr>
          </w:p>
        </w:tc>
        <w:tc>
          <w:tcPr>
            <w:tcW w:w="842" w:type="dxa"/>
            <w:vMerge/>
            <w:tcBorders>
              <w:top w:val="single" w:sz="8" w:space="0" w:color="auto"/>
              <w:left w:val="single" w:sz="4" w:space="0" w:color="auto"/>
              <w:bottom w:val="single" w:sz="8" w:space="0" w:color="000000"/>
              <w:right w:val="single" w:sz="4" w:space="0" w:color="auto"/>
            </w:tcBorders>
            <w:vAlign w:val="center"/>
            <w:hideMark/>
          </w:tcPr>
          <w:p w14:paraId="26E47AE6" w14:textId="77777777" w:rsidR="006537BD" w:rsidRPr="006537BD" w:rsidRDefault="006537BD" w:rsidP="006537BD">
            <w:pPr>
              <w:spacing w:after="0"/>
              <w:jc w:val="left"/>
              <w:rPr>
                <w:b/>
                <w:sz w:val="20"/>
                <w:szCs w:val="20"/>
              </w:rPr>
            </w:pPr>
          </w:p>
        </w:tc>
        <w:tc>
          <w:tcPr>
            <w:tcW w:w="822" w:type="dxa"/>
            <w:vMerge/>
            <w:tcBorders>
              <w:top w:val="single" w:sz="8" w:space="0" w:color="auto"/>
              <w:left w:val="single" w:sz="4" w:space="0" w:color="auto"/>
              <w:bottom w:val="single" w:sz="8" w:space="0" w:color="000000"/>
              <w:right w:val="single" w:sz="8" w:space="0" w:color="auto"/>
            </w:tcBorders>
            <w:vAlign w:val="center"/>
            <w:hideMark/>
          </w:tcPr>
          <w:p w14:paraId="26E47AE7" w14:textId="77777777" w:rsidR="006537BD" w:rsidRPr="006537BD" w:rsidRDefault="006537BD" w:rsidP="006537BD">
            <w:pPr>
              <w:spacing w:after="0"/>
              <w:jc w:val="left"/>
              <w:rPr>
                <w:b/>
                <w:sz w:val="20"/>
                <w:szCs w:val="20"/>
              </w:rPr>
            </w:pPr>
          </w:p>
        </w:tc>
        <w:tc>
          <w:tcPr>
            <w:tcW w:w="1116"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26E47AE8" w14:textId="77777777" w:rsidR="006537BD" w:rsidRPr="006537BD" w:rsidRDefault="006537BD" w:rsidP="006537BD">
            <w:pPr>
              <w:spacing w:after="0"/>
              <w:jc w:val="center"/>
              <w:rPr>
                <w:bCs w:val="0"/>
                <w:sz w:val="18"/>
                <w:szCs w:val="18"/>
              </w:rPr>
            </w:pPr>
            <w:r w:rsidRPr="006537BD">
              <w:rPr>
                <w:bCs w:val="0"/>
                <w:sz w:val="18"/>
                <w:szCs w:val="18"/>
              </w:rPr>
              <w:t> </w:t>
            </w:r>
          </w:p>
        </w:tc>
        <w:tc>
          <w:tcPr>
            <w:tcW w:w="3634" w:type="dxa"/>
            <w:tcBorders>
              <w:top w:val="single" w:sz="8" w:space="0" w:color="auto"/>
              <w:left w:val="nil"/>
              <w:bottom w:val="single" w:sz="8" w:space="0" w:color="auto"/>
              <w:right w:val="single" w:sz="8" w:space="0" w:color="auto"/>
            </w:tcBorders>
            <w:shd w:val="clear" w:color="auto" w:fill="auto"/>
            <w:vAlign w:val="center"/>
            <w:hideMark/>
          </w:tcPr>
          <w:p w14:paraId="26E47AE9" w14:textId="77777777" w:rsidR="006537BD" w:rsidRPr="006537BD" w:rsidRDefault="006537BD" w:rsidP="006537BD">
            <w:pPr>
              <w:spacing w:after="0"/>
              <w:jc w:val="left"/>
              <w:rPr>
                <w:b/>
                <w:sz w:val="18"/>
                <w:szCs w:val="18"/>
              </w:rPr>
            </w:pPr>
            <w:r w:rsidRPr="006537BD">
              <w:rPr>
                <w:b/>
                <w:sz w:val="18"/>
                <w:szCs w:val="18"/>
              </w:rPr>
              <w:t>Sub-total GEF</w:t>
            </w:r>
          </w:p>
        </w:tc>
        <w:tc>
          <w:tcPr>
            <w:tcW w:w="924" w:type="dxa"/>
            <w:tcBorders>
              <w:top w:val="single" w:sz="8" w:space="0" w:color="auto"/>
              <w:left w:val="nil"/>
              <w:bottom w:val="single" w:sz="8" w:space="0" w:color="auto"/>
              <w:right w:val="single" w:sz="8" w:space="0" w:color="auto"/>
            </w:tcBorders>
            <w:shd w:val="clear" w:color="auto" w:fill="auto"/>
            <w:noWrap/>
            <w:vAlign w:val="center"/>
            <w:hideMark/>
          </w:tcPr>
          <w:p w14:paraId="26E47AEA" w14:textId="77777777" w:rsidR="006537BD" w:rsidRPr="006537BD" w:rsidRDefault="006537BD" w:rsidP="006537BD">
            <w:pPr>
              <w:spacing w:after="0"/>
              <w:jc w:val="center"/>
              <w:rPr>
                <w:b/>
                <w:sz w:val="18"/>
                <w:szCs w:val="18"/>
              </w:rPr>
            </w:pPr>
            <w:r w:rsidRPr="006537BD">
              <w:rPr>
                <w:b/>
                <w:sz w:val="18"/>
                <w:szCs w:val="18"/>
              </w:rPr>
              <w:t>240,000</w:t>
            </w:r>
          </w:p>
        </w:tc>
        <w:tc>
          <w:tcPr>
            <w:tcW w:w="917" w:type="dxa"/>
            <w:tcBorders>
              <w:top w:val="single" w:sz="8" w:space="0" w:color="auto"/>
              <w:left w:val="nil"/>
              <w:bottom w:val="single" w:sz="8" w:space="0" w:color="auto"/>
              <w:right w:val="single" w:sz="8" w:space="0" w:color="auto"/>
            </w:tcBorders>
            <w:shd w:val="clear" w:color="auto" w:fill="auto"/>
            <w:noWrap/>
            <w:vAlign w:val="center"/>
            <w:hideMark/>
          </w:tcPr>
          <w:p w14:paraId="26E47AEB" w14:textId="77777777" w:rsidR="006537BD" w:rsidRPr="006537BD" w:rsidRDefault="006537BD" w:rsidP="006537BD">
            <w:pPr>
              <w:spacing w:after="0"/>
              <w:jc w:val="center"/>
              <w:rPr>
                <w:b/>
                <w:sz w:val="18"/>
                <w:szCs w:val="18"/>
              </w:rPr>
            </w:pPr>
            <w:r w:rsidRPr="006537BD">
              <w:rPr>
                <w:b/>
                <w:sz w:val="18"/>
                <w:szCs w:val="18"/>
              </w:rPr>
              <w:t>234,000</w:t>
            </w:r>
          </w:p>
        </w:tc>
        <w:tc>
          <w:tcPr>
            <w:tcW w:w="917" w:type="dxa"/>
            <w:tcBorders>
              <w:top w:val="single" w:sz="8" w:space="0" w:color="auto"/>
              <w:left w:val="nil"/>
              <w:bottom w:val="single" w:sz="8" w:space="0" w:color="auto"/>
              <w:right w:val="single" w:sz="8" w:space="0" w:color="auto"/>
            </w:tcBorders>
            <w:shd w:val="clear" w:color="auto" w:fill="auto"/>
            <w:noWrap/>
            <w:vAlign w:val="center"/>
            <w:hideMark/>
          </w:tcPr>
          <w:p w14:paraId="26E47AEC" w14:textId="77777777" w:rsidR="006537BD" w:rsidRPr="006537BD" w:rsidRDefault="006537BD" w:rsidP="006537BD">
            <w:pPr>
              <w:spacing w:after="0"/>
              <w:jc w:val="center"/>
              <w:rPr>
                <w:b/>
                <w:sz w:val="18"/>
                <w:szCs w:val="18"/>
              </w:rPr>
            </w:pPr>
            <w:r w:rsidRPr="006537BD">
              <w:rPr>
                <w:b/>
                <w:sz w:val="18"/>
                <w:szCs w:val="18"/>
              </w:rPr>
              <w:t>22,000</w:t>
            </w:r>
          </w:p>
        </w:tc>
        <w:tc>
          <w:tcPr>
            <w:tcW w:w="917" w:type="dxa"/>
            <w:tcBorders>
              <w:top w:val="single" w:sz="8" w:space="0" w:color="auto"/>
              <w:left w:val="nil"/>
              <w:bottom w:val="single" w:sz="8" w:space="0" w:color="auto"/>
              <w:right w:val="single" w:sz="8" w:space="0" w:color="auto"/>
            </w:tcBorders>
            <w:shd w:val="clear" w:color="auto" w:fill="auto"/>
            <w:noWrap/>
            <w:vAlign w:val="center"/>
            <w:hideMark/>
          </w:tcPr>
          <w:p w14:paraId="26E47AED" w14:textId="77777777" w:rsidR="006537BD" w:rsidRPr="006537BD" w:rsidRDefault="006537BD" w:rsidP="006537BD">
            <w:pPr>
              <w:spacing w:after="0"/>
              <w:jc w:val="center"/>
              <w:rPr>
                <w:b/>
                <w:sz w:val="18"/>
                <w:szCs w:val="18"/>
              </w:rPr>
            </w:pPr>
            <w:r w:rsidRPr="006537BD">
              <w:rPr>
                <w:b/>
                <w:sz w:val="18"/>
                <w:szCs w:val="18"/>
              </w:rPr>
              <w:t>74,000</w:t>
            </w:r>
          </w:p>
        </w:tc>
        <w:tc>
          <w:tcPr>
            <w:tcW w:w="939" w:type="dxa"/>
            <w:tcBorders>
              <w:top w:val="single" w:sz="8" w:space="0" w:color="auto"/>
              <w:left w:val="nil"/>
              <w:bottom w:val="single" w:sz="8" w:space="0" w:color="auto"/>
              <w:right w:val="double" w:sz="6" w:space="0" w:color="auto"/>
            </w:tcBorders>
            <w:shd w:val="clear" w:color="auto" w:fill="auto"/>
            <w:noWrap/>
            <w:vAlign w:val="center"/>
            <w:hideMark/>
          </w:tcPr>
          <w:p w14:paraId="26E47AEE" w14:textId="77777777" w:rsidR="006537BD" w:rsidRPr="006537BD" w:rsidRDefault="006537BD" w:rsidP="006537BD">
            <w:pPr>
              <w:spacing w:after="0"/>
              <w:jc w:val="center"/>
              <w:rPr>
                <w:b/>
                <w:sz w:val="18"/>
                <w:szCs w:val="18"/>
              </w:rPr>
            </w:pPr>
            <w:r w:rsidRPr="006537BD">
              <w:rPr>
                <w:b/>
                <w:sz w:val="18"/>
                <w:szCs w:val="18"/>
              </w:rPr>
              <w:t>570,000</w:t>
            </w:r>
          </w:p>
        </w:tc>
        <w:tc>
          <w:tcPr>
            <w:tcW w:w="945" w:type="dxa"/>
            <w:tcBorders>
              <w:top w:val="nil"/>
              <w:left w:val="nil"/>
              <w:bottom w:val="single" w:sz="4" w:space="0" w:color="auto"/>
              <w:right w:val="double" w:sz="6" w:space="0" w:color="auto"/>
            </w:tcBorders>
            <w:shd w:val="clear" w:color="auto" w:fill="auto"/>
            <w:vAlign w:val="center"/>
            <w:hideMark/>
          </w:tcPr>
          <w:p w14:paraId="26E47AEF" w14:textId="77777777" w:rsidR="006537BD" w:rsidRPr="006537BD" w:rsidRDefault="006537BD" w:rsidP="006537BD">
            <w:pPr>
              <w:spacing w:after="0"/>
              <w:jc w:val="center"/>
              <w:rPr>
                <w:bCs w:val="0"/>
                <w:sz w:val="18"/>
                <w:szCs w:val="18"/>
              </w:rPr>
            </w:pPr>
            <w:r w:rsidRPr="006537BD">
              <w:rPr>
                <w:bCs w:val="0"/>
                <w:sz w:val="18"/>
                <w:szCs w:val="18"/>
              </w:rPr>
              <w:t> </w:t>
            </w:r>
          </w:p>
        </w:tc>
      </w:tr>
      <w:tr w:rsidR="006537BD" w:rsidRPr="006537BD" w14:paraId="26E47AFD" w14:textId="77777777" w:rsidTr="00564717">
        <w:trPr>
          <w:trHeight w:val="285"/>
        </w:trPr>
        <w:tc>
          <w:tcPr>
            <w:tcW w:w="1823" w:type="dxa"/>
            <w:vMerge/>
            <w:tcBorders>
              <w:top w:val="nil"/>
              <w:left w:val="double" w:sz="6" w:space="0" w:color="auto"/>
              <w:bottom w:val="double" w:sz="6" w:space="0" w:color="000000"/>
              <w:right w:val="single" w:sz="4" w:space="0" w:color="auto"/>
            </w:tcBorders>
            <w:vAlign w:val="center"/>
            <w:hideMark/>
          </w:tcPr>
          <w:p w14:paraId="26E47AF1" w14:textId="77777777" w:rsidR="006537BD" w:rsidRPr="006537BD" w:rsidRDefault="006537BD" w:rsidP="006537BD">
            <w:pPr>
              <w:spacing w:after="0"/>
              <w:jc w:val="left"/>
              <w:rPr>
                <w:b/>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26E47AF2" w14:textId="77777777" w:rsidR="006537BD" w:rsidRPr="006537BD" w:rsidRDefault="006537BD" w:rsidP="006537BD">
            <w:pPr>
              <w:spacing w:after="0"/>
              <w:jc w:val="left"/>
              <w:rPr>
                <w:b/>
                <w:sz w:val="20"/>
                <w:szCs w:val="20"/>
              </w:rPr>
            </w:pPr>
          </w:p>
        </w:tc>
        <w:tc>
          <w:tcPr>
            <w:tcW w:w="842" w:type="dxa"/>
            <w:tcBorders>
              <w:top w:val="nil"/>
              <w:left w:val="nil"/>
              <w:bottom w:val="double" w:sz="6" w:space="0" w:color="auto"/>
              <w:right w:val="single" w:sz="4" w:space="0" w:color="auto"/>
            </w:tcBorders>
            <w:shd w:val="clear" w:color="auto" w:fill="auto"/>
            <w:vAlign w:val="center"/>
            <w:hideMark/>
          </w:tcPr>
          <w:p w14:paraId="26E47AF3" w14:textId="77777777" w:rsidR="006537BD" w:rsidRPr="006537BD" w:rsidRDefault="006537BD" w:rsidP="006537BD">
            <w:pPr>
              <w:spacing w:after="0"/>
              <w:jc w:val="left"/>
              <w:rPr>
                <w:b/>
                <w:sz w:val="20"/>
                <w:szCs w:val="20"/>
              </w:rPr>
            </w:pPr>
            <w:r w:rsidRPr="006537BD">
              <w:rPr>
                <w:b/>
                <w:sz w:val="20"/>
                <w:szCs w:val="20"/>
              </w:rPr>
              <w:t> </w:t>
            </w:r>
          </w:p>
        </w:tc>
        <w:tc>
          <w:tcPr>
            <w:tcW w:w="822" w:type="dxa"/>
            <w:tcBorders>
              <w:top w:val="nil"/>
              <w:left w:val="nil"/>
              <w:bottom w:val="double" w:sz="6" w:space="0" w:color="auto"/>
              <w:right w:val="single" w:sz="8" w:space="0" w:color="auto"/>
            </w:tcBorders>
            <w:shd w:val="clear" w:color="auto" w:fill="auto"/>
            <w:vAlign w:val="center"/>
            <w:hideMark/>
          </w:tcPr>
          <w:p w14:paraId="26E47AF4" w14:textId="77777777" w:rsidR="006537BD" w:rsidRPr="006537BD" w:rsidRDefault="006537BD" w:rsidP="006537BD">
            <w:pPr>
              <w:spacing w:after="0"/>
              <w:jc w:val="center"/>
              <w:rPr>
                <w:b/>
                <w:sz w:val="20"/>
                <w:szCs w:val="20"/>
              </w:rPr>
            </w:pPr>
            <w:r w:rsidRPr="006537BD">
              <w:rPr>
                <w:b/>
                <w:sz w:val="20"/>
                <w:szCs w:val="20"/>
              </w:rPr>
              <w:t> </w:t>
            </w:r>
          </w:p>
        </w:tc>
        <w:tc>
          <w:tcPr>
            <w:tcW w:w="1116" w:type="dxa"/>
            <w:tcBorders>
              <w:top w:val="double" w:sz="6" w:space="0" w:color="auto"/>
              <w:left w:val="nil"/>
              <w:bottom w:val="double" w:sz="6" w:space="0" w:color="auto"/>
              <w:right w:val="single" w:sz="8" w:space="0" w:color="auto"/>
            </w:tcBorders>
            <w:shd w:val="clear" w:color="auto" w:fill="auto"/>
            <w:vAlign w:val="center"/>
            <w:hideMark/>
          </w:tcPr>
          <w:p w14:paraId="26E47AF5" w14:textId="77777777" w:rsidR="006537BD" w:rsidRPr="006537BD" w:rsidRDefault="006537BD" w:rsidP="006537BD">
            <w:pPr>
              <w:spacing w:after="0"/>
              <w:jc w:val="center"/>
              <w:rPr>
                <w:bCs w:val="0"/>
                <w:sz w:val="18"/>
                <w:szCs w:val="18"/>
              </w:rPr>
            </w:pPr>
            <w:r w:rsidRPr="006537BD">
              <w:rPr>
                <w:bCs w:val="0"/>
                <w:sz w:val="18"/>
                <w:szCs w:val="18"/>
              </w:rPr>
              <w:t> </w:t>
            </w:r>
          </w:p>
        </w:tc>
        <w:tc>
          <w:tcPr>
            <w:tcW w:w="3634" w:type="dxa"/>
            <w:tcBorders>
              <w:top w:val="double" w:sz="6" w:space="0" w:color="auto"/>
              <w:left w:val="nil"/>
              <w:bottom w:val="double" w:sz="6" w:space="0" w:color="auto"/>
              <w:right w:val="single" w:sz="8" w:space="0" w:color="auto"/>
            </w:tcBorders>
            <w:shd w:val="clear" w:color="auto" w:fill="auto"/>
            <w:vAlign w:val="center"/>
            <w:hideMark/>
          </w:tcPr>
          <w:p w14:paraId="26E47AF6" w14:textId="77777777" w:rsidR="006537BD" w:rsidRPr="006537BD" w:rsidRDefault="006537BD" w:rsidP="006537BD">
            <w:pPr>
              <w:spacing w:after="0"/>
              <w:jc w:val="left"/>
              <w:rPr>
                <w:b/>
                <w:sz w:val="18"/>
                <w:szCs w:val="18"/>
              </w:rPr>
            </w:pPr>
            <w:r w:rsidRPr="006537BD">
              <w:rPr>
                <w:b/>
                <w:sz w:val="18"/>
                <w:szCs w:val="18"/>
              </w:rPr>
              <w:t>Total Outcome 1</w:t>
            </w:r>
          </w:p>
        </w:tc>
        <w:tc>
          <w:tcPr>
            <w:tcW w:w="924" w:type="dxa"/>
            <w:tcBorders>
              <w:top w:val="double" w:sz="6" w:space="0" w:color="auto"/>
              <w:left w:val="nil"/>
              <w:bottom w:val="double" w:sz="6" w:space="0" w:color="auto"/>
              <w:right w:val="single" w:sz="8" w:space="0" w:color="auto"/>
            </w:tcBorders>
            <w:shd w:val="clear" w:color="auto" w:fill="auto"/>
            <w:noWrap/>
            <w:vAlign w:val="center"/>
            <w:hideMark/>
          </w:tcPr>
          <w:p w14:paraId="26E47AF7" w14:textId="77777777" w:rsidR="006537BD" w:rsidRPr="006537BD" w:rsidRDefault="006537BD" w:rsidP="006537BD">
            <w:pPr>
              <w:spacing w:after="0"/>
              <w:jc w:val="center"/>
              <w:rPr>
                <w:b/>
                <w:sz w:val="18"/>
                <w:szCs w:val="18"/>
              </w:rPr>
            </w:pPr>
            <w:r w:rsidRPr="006537BD">
              <w:rPr>
                <w:b/>
                <w:sz w:val="18"/>
                <w:szCs w:val="18"/>
              </w:rPr>
              <w:t>240,000</w:t>
            </w:r>
          </w:p>
        </w:tc>
        <w:tc>
          <w:tcPr>
            <w:tcW w:w="917" w:type="dxa"/>
            <w:tcBorders>
              <w:top w:val="double" w:sz="6" w:space="0" w:color="auto"/>
              <w:left w:val="nil"/>
              <w:bottom w:val="double" w:sz="6" w:space="0" w:color="auto"/>
              <w:right w:val="single" w:sz="8" w:space="0" w:color="auto"/>
            </w:tcBorders>
            <w:shd w:val="clear" w:color="auto" w:fill="auto"/>
            <w:noWrap/>
            <w:vAlign w:val="center"/>
            <w:hideMark/>
          </w:tcPr>
          <w:p w14:paraId="26E47AF8" w14:textId="77777777" w:rsidR="006537BD" w:rsidRPr="006537BD" w:rsidRDefault="006537BD" w:rsidP="006537BD">
            <w:pPr>
              <w:spacing w:after="0"/>
              <w:jc w:val="center"/>
              <w:rPr>
                <w:b/>
                <w:sz w:val="18"/>
                <w:szCs w:val="18"/>
              </w:rPr>
            </w:pPr>
            <w:r w:rsidRPr="006537BD">
              <w:rPr>
                <w:b/>
                <w:sz w:val="18"/>
                <w:szCs w:val="18"/>
              </w:rPr>
              <w:t>234,000</w:t>
            </w:r>
          </w:p>
        </w:tc>
        <w:tc>
          <w:tcPr>
            <w:tcW w:w="917" w:type="dxa"/>
            <w:tcBorders>
              <w:top w:val="double" w:sz="6" w:space="0" w:color="auto"/>
              <w:left w:val="nil"/>
              <w:bottom w:val="double" w:sz="6" w:space="0" w:color="auto"/>
              <w:right w:val="single" w:sz="8" w:space="0" w:color="auto"/>
            </w:tcBorders>
            <w:shd w:val="clear" w:color="auto" w:fill="auto"/>
            <w:noWrap/>
            <w:vAlign w:val="center"/>
            <w:hideMark/>
          </w:tcPr>
          <w:p w14:paraId="26E47AF9" w14:textId="77777777" w:rsidR="006537BD" w:rsidRPr="006537BD" w:rsidRDefault="006537BD" w:rsidP="006537BD">
            <w:pPr>
              <w:spacing w:after="0"/>
              <w:jc w:val="center"/>
              <w:rPr>
                <w:b/>
                <w:sz w:val="18"/>
                <w:szCs w:val="18"/>
              </w:rPr>
            </w:pPr>
            <w:r w:rsidRPr="006537BD">
              <w:rPr>
                <w:b/>
                <w:sz w:val="18"/>
                <w:szCs w:val="18"/>
              </w:rPr>
              <w:t>22,000</w:t>
            </w:r>
          </w:p>
        </w:tc>
        <w:tc>
          <w:tcPr>
            <w:tcW w:w="917" w:type="dxa"/>
            <w:tcBorders>
              <w:top w:val="double" w:sz="6" w:space="0" w:color="auto"/>
              <w:left w:val="nil"/>
              <w:bottom w:val="double" w:sz="6" w:space="0" w:color="auto"/>
              <w:right w:val="single" w:sz="8" w:space="0" w:color="auto"/>
            </w:tcBorders>
            <w:shd w:val="clear" w:color="auto" w:fill="auto"/>
            <w:noWrap/>
            <w:vAlign w:val="center"/>
            <w:hideMark/>
          </w:tcPr>
          <w:p w14:paraId="26E47AFA" w14:textId="77777777" w:rsidR="006537BD" w:rsidRPr="006537BD" w:rsidRDefault="006537BD" w:rsidP="006537BD">
            <w:pPr>
              <w:spacing w:after="0"/>
              <w:jc w:val="center"/>
              <w:rPr>
                <w:b/>
                <w:sz w:val="18"/>
                <w:szCs w:val="18"/>
              </w:rPr>
            </w:pPr>
            <w:r w:rsidRPr="006537BD">
              <w:rPr>
                <w:b/>
                <w:sz w:val="18"/>
                <w:szCs w:val="18"/>
              </w:rPr>
              <w:t>74,000</w:t>
            </w:r>
          </w:p>
        </w:tc>
        <w:tc>
          <w:tcPr>
            <w:tcW w:w="939" w:type="dxa"/>
            <w:tcBorders>
              <w:top w:val="double" w:sz="6" w:space="0" w:color="auto"/>
              <w:left w:val="nil"/>
              <w:bottom w:val="double" w:sz="6" w:space="0" w:color="auto"/>
              <w:right w:val="double" w:sz="6" w:space="0" w:color="auto"/>
            </w:tcBorders>
            <w:shd w:val="clear" w:color="auto" w:fill="auto"/>
            <w:noWrap/>
            <w:vAlign w:val="center"/>
            <w:hideMark/>
          </w:tcPr>
          <w:p w14:paraId="26E47AFB" w14:textId="77777777" w:rsidR="006537BD" w:rsidRPr="006537BD" w:rsidRDefault="006537BD" w:rsidP="006537BD">
            <w:pPr>
              <w:spacing w:after="0"/>
              <w:jc w:val="center"/>
              <w:rPr>
                <w:b/>
                <w:sz w:val="18"/>
                <w:szCs w:val="18"/>
              </w:rPr>
            </w:pPr>
            <w:r w:rsidRPr="006537BD">
              <w:rPr>
                <w:b/>
                <w:sz w:val="18"/>
                <w:szCs w:val="18"/>
              </w:rPr>
              <w:t>570,000</w:t>
            </w:r>
          </w:p>
        </w:tc>
        <w:tc>
          <w:tcPr>
            <w:tcW w:w="945" w:type="dxa"/>
            <w:tcBorders>
              <w:top w:val="double" w:sz="6" w:space="0" w:color="auto"/>
              <w:left w:val="nil"/>
              <w:bottom w:val="double" w:sz="6" w:space="0" w:color="auto"/>
              <w:right w:val="double" w:sz="6" w:space="0" w:color="auto"/>
            </w:tcBorders>
            <w:shd w:val="clear" w:color="auto" w:fill="auto"/>
            <w:vAlign w:val="center"/>
            <w:hideMark/>
          </w:tcPr>
          <w:p w14:paraId="26E47AFC" w14:textId="77777777" w:rsidR="006537BD" w:rsidRPr="006537BD" w:rsidRDefault="006537BD" w:rsidP="006537BD">
            <w:pPr>
              <w:spacing w:after="0"/>
              <w:jc w:val="center"/>
              <w:rPr>
                <w:b/>
                <w:sz w:val="18"/>
                <w:szCs w:val="18"/>
              </w:rPr>
            </w:pPr>
            <w:r w:rsidRPr="006537BD">
              <w:rPr>
                <w:b/>
                <w:sz w:val="18"/>
                <w:szCs w:val="18"/>
              </w:rPr>
              <w:t> </w:t>
            </w:r>
          </w:p>
        </w:tc>
      </w:tr>
      <w:tr w:rsidR="006537BD" w:rsidRPr="006537BD" w14:paraId="26E47B0A" w14:textId="77777777" w:rsidTr="00564717">
        <w:trPr>
          <w:trHeight w:val="285"/>
        </w:trPr>
        <w:tc>
          <w:tcPr>
            <w:tcW w:w="1823" w:type="dxa"/>
            <w:vMerge w:val="restart"/>
            <w:tcBorders>
              <w:top w:val="single" w:sz="8" w:space="0" w:color="auto"/>
              <w:left w:val="double" w:sz="6" w:space="0" w:color="auto"/>
              <w:bottom w:val="double" w:sz="6" w:space="0" w:color="000000"/>
              <w:right w:val="single" w:sz="4" w:space="0" w:color="auto"/>
            </w:tcBorders>
            <w:shd w:val="clear" w:color="auto" w:fill="auto"/>
            <w:vAlign w:val="center"/>
            <w:hideMark/>
          </w:tcPr>
          <w:p w14:paraId="26E47AFE" w14:textId="77777777" w:rsidR="006537BD" w:rsidRPr="006537BD" w:rsidRDefault="006537BD" w:rsidP="006537BD">
            <w:pPr>
              <w:spacing w:after="0"/>
              <w:jc w:val="center"/>
              <w:rPr>
                <w:b/>
                <w:sz w:val="20"/>
                <w:szCs w:val="20"/>
              </w:rPr>
            </w:pPr>
            <w:r w:rsidRPr="006537BD">
              <w:rPr>
                <w:b/>
                <w:sz w:val="20"/>
                <w:szCs w:val="20"/>
              </w:rPr>
              <w:t>COMPONENT 2:</w:t>
            </w:r>
            <w:r w:rsidRPr="006537BD">
              <w:rPr>
                <w:b/>
                <w:sz w:val="20"/>
                <w:szCs w:val="20"/>
              </w:rPr>
              <w:br/>
              <w:t>Strengthened institutional and individual capacities to mainstream SLM/SWM</w:t>
            </w:r>
          </w:p>
        </w:tc>
        <w:tc>
          <w:tcPr>
            <w:tcW w:w="1416" w:type="dxa"/>
            <w:vMerge w:val="restart"/>
            <w:tcBorders>
              <w:top w:val="single" w:sz="8" w:space="0" w:color="auto"/>
              <w:left w:val="single" w:sz="4" w:space="0" w:color="auto"/>
              <w:bottom w:val="double" w:sz="6" w:space="0" w:color="000000"/>
              <w:right w:val="single" w:sz="4" w:space="0" w:color="auto"/>
            </w:tcBorders>
            <w:shd w:val="clear" w:color="auto" w:fill="auto"/>
            <w:vAlign w:val="center"/>
            <w:hideMark/>
          </w:tcPr>
          <w:p w14:paraId="26E47AFF" w14:textId="77777777" w:rsidR="006537BD" w:rsidRPr="006537BD" w:rsidRDefault="00E663C1" w:rsidP="006537BD">
            <w:pPr>
              <w:spacing w:after="0"/>
              <w:jc w:val="center"/>
              <w:rPr>
                <w:b/>
                <w:sz w:val="20"/>
                <w:szCs w:val="20"/>
              </w:rPr>
            </w:pPr>
            <w:r>
              <w:rPr>
                <w:b/>
                <w:sz w:val="20"/>
                <w:szCs w:val="20"/>
              </w:rPr>
              <w:t>MEF</w:t>
            </w:r>
          </w:p>
        </w:tc>
        <w:tc>
          <w:tcPr>
            <w:tcW w:w="842" w:type="dxa"/>
            <w:vMerge w:val="restart"/>
            <w:tcBorders>
              <w:top w:val="single" w:sz="8" w:space="0" w:color="auto"/>
              <w:left w:val="single" w:sz="4" w:space="0" w:color="auto"/>
              <w:bottom w:val="single" w:sz="8" w:space="0" w:color="000000"/>
              <w:right w:val="single" w:sz="4" w:space="0" w:color="auto"/>
            </w:tcBorders>
            <w:shd w:val="clear" w:color="auto" w:fill="auto"/>
            <w:vAlign w:val="center"/>
            <w:hideMark/>
          </w:tcPr>
          <w:p w14:paraId="26E47B00" w14:textId="77777777" w:rsidR="006537BD" w:rsidRPr="006537BD" w:rsidRDefault="006537BD" w:rsidP="006537BD">
            <w:pPr>
              <w:spacing w:after="0"/>
              <w:jc w:val="center"/>
              <w:rPr>
                <w:b/>
                <w:sz w:val="20"/>
                <w:szCs w:val="20"/>
              </w:rPr>
            </w:pPr>
            <w:r w:rsidRPr="006537BD">
              <w:rPr>
                <w:b/>
                <w:sz w:val="20"/>
                <w:szCs w:val="20"/>
              </w:rPr>
              <w:t>62000</w:t>
            </w:r>
          </w:p>
        </w:tc>
        <w:tc>
          <w:tcPr>
            <w:tcW w:w="822" w:type="dxa"/>
            <w:vMerge w:val="restart"/>
            <w:tcBorders>
              <w:top w:val="single" w:sz="8" w:space="0" w:color="auto"/>
              <w:left w:val="single" w:sz="4" w:space="0" w:color="auto"/>
              <w:bottom w:val="single" w:sz="8" w:space="0" w:color="000000"/>
              <w:right w:val="single" w:sz="8" w:space="0" w:color="auto"/>
            </w:tcBorders>
            <w:shd w:val="clear" w:color="auto" w:fill="auto"/>
            <w:vAlign w:val="center"/>
            <w:hideMark/>
          </w:tcPr>
          <w:p w14:paraId="26E47B01" w14:textId="77777777" w:rsidR="006537BD" w:rsidRPr="006537BD" w:rsidRDefault="006537BD" w:rsidP="006537BD">
            <w:pPr>
              <w:spacing w:after="0"/>
              <w:jc w:val="center"/>
              <w:rPr>
                <w:b/>
                <w:sz w:val="20"/>
                <w:szCs w:val="20"/>
              </w:rPr>
            </w:pPr>
            <w:r w:rsidRPr="006537BD">
              <w:rPr>
                <w:b/>
                <w:sz w:val="20"/>
                <w:szCs w:val="20"/>
              </w:rPr>
              <w:t>GEF</w:t>
            </w:r>
          </w:p>
        </w:tc>
        <w:tc>
          <w:tcPr>
            <w:tcW w:w="1116" w:type="dxa"/>
            <w:tcBorders>
              <w:top w:val="nil"/>
              <w:left w:val="single" w:sz="8" w:space="0" w:color="auto"/>
              <w:bottom w:val="nil"/>
              <w:right w:val="single" w:sz="8" w:space="0" w:color="auto"/>
            </w:tcBorders>
            <w:shd w:val="clear" w:color="auto" w:fill="auto"/>
            <w:vAlign w:val="center"/>
            <w:hideMark/>
          </w:tcPr>
          <w:p w14:paraId="26E47B02" w14:textId="77777777" w:rsidR="006537BD" w:rsidRPr="006537BD" w:rsidRDefault="006537BD" w:rsidP="006537BD">
            <w:pPr>
              <w:spacing w:after="0"/>
              <w:jc w:val="center"/>
              <w:rPr>
                <w:bCs w:val="0"/>
                <w:sz w:val="18"/>
                <w:szCs w:val="18"/>
              </w:rPr>
            </w:pPr>
            <w:r w:rsidRPr="006537BD">
              <w:rPr>
                <w:bCs w:val="0"/>
                <w:sz w:val="18"/>
                <w:szCs w:val="18"/>
              </w:rPr>
              <w:t>71300</w:t>
            </w:r>
          </w:p>
        </w:tc>
        <w:tc>
          <w:tcPr>
            <w:tcW w:w="3634" w:type="dxa"/>
            <w:tcBorders>
              <w:top w:val="single" w:sz="4" w:space="0" w:color="auto"/>
              <w:left w:val="nil"/>
              <w:bottom w:val="nil"/>
              <w:right w:val="single" w:sz="8" w:space="0" w:color="auto"/>
            </w:tcBorders>
            <w:shd w:val="clear" w:color="auto" w:fill="auto"/>
            <w:vAlign w:val="center"/>
            <w:hideMark/>
          </w:tcPr>
          <w:p w14:paraId="26E47B03" w14:textId="77777777" w:rsidR="006537BD" w:rsidRPr="006537BD" w:rsidRDefault="006537BD" w:rsidP="006537BD">
            <w:pPr>
              <w:spacing w:after="0"/>
              <w:jc w:val="left"/>
              <w:rPr>
                <w:bCs w:val="0"/>
                <w:sz w:val="20"/>
                <w:szCs w:val="20"/>
              </w:rPr>
            </w:pPr>
            <w:r w:rsidRPr="006537BD">
              <w:rPr>
                <w:bCs w:val="0"/>
                <w:sz w:val="20"/>
                <w:szCs w:val="20"/>
              </w:rPr>
              <w:t>Local Consultants</w:t>
            </w:r>
          </w:p>
        </w:tc>
        <w:tc>
          <w:tcPr>
            <w:tcW w:w="924" w:type="dxa"/>
            <w:tcBorders>
              <w:top w:val="single" w:sz="8" w:space="0" w:color="auto"/>
              <w:left w:val="nil"/>
              <w:bottom w:val="nil"/>
              <w:right w:val="single" w:sz="8" w:space="0" w:color="auto"/>
            </w:tcBorders>
            <w:shd w:val="clear" w:color="auto" w:fill="auto"/>
            <w:noWrap/>
            <w:vAlign w:val="center"/>
            <w:hideMark/>
          </w:tcPr>
          <w:p w14:paraId="26E47B04" w14:textId="77777777" w:rsidR="006537BD" w:rsidRPr="006537BD" w:rsidRDefault="006537BD" w:rsidP="006537BD">
            <w:pPr>
              <w:spacing w:after="0"/>
              <w:jc w:val="center"/>
              <w:rPr>
                <w:bCs w:val="0"/>
                <w:sz w:val="18"/>
                <w:szCs w:val="18"/>
              </w:rPr>
            </w:pPr>
            <w:r w:rsidRPr="006537BD">
              <w:rPr>
                <w:bCs w:val="0"/>
                <w:sz w:val="18"/>
                <w:szCs w:val="18"/>
              </w:rPr>
              <w:t>20,000</w:t>
            </w:r>
          </w:p>
        </w:tc>
        <w:tc>
          <w:tcPr>
            <w:tcW w:w="917" w:type="dxa"/>
            <w:tcBorders>
              <w:top w:val="single" w:sz="8" w:space="0" w:color="auto"/>
              <w:left w:val="nil"/>
              <w:bottom w:val="nil"/>
              <w:right w:val="single" w:sz="8" w:space="0" w:color="auto"/>
            </w:tcBorders>
            <w:shd w:val="clear" w:color="auto" w:fill="auto"/>
            <w:noWrap/>
            <w:vAlign w:val="center"/>
            <w:hideMark/>
          </w:tcPr>
          <w:p w14:paraId="26E47B05" w14:textId="77777777" w:rsidR="006537BD" w:rsidRPr="006537BD" w:rsidRDefault="006537BD" w:rsidP="006537BD">
            <w:pPr>
              <w:spacing w:after="0"/>
              <w:jc w:val="center"/>
              <w:rPr>
                <w:bCs w:val="0"/>
                <w:sz w:val="18"/>
                <w:szCs w:val="18"/>
              </w:rPr>
            </w:pPr>
            <w:r w:rsidRPr="006537BD">
              <w:rPr>
                <w:bCs w:val="0"/>
                <w:sz w:val="18"/>
                <w:szCs w:val="18"/>
              </w:rPr>
              <w:t>100,000</w:t>
            </w:r>
          </w:p>
        </w:tc>
        <w:tc>
          <w:tcPr>
            <w:tcW w:w="917" w:type="dxa"/>
            <w:tcBorders>
              <w:top w:val="single" w:sz="8" w:space="0" w:color="auto"/>
              <w:left w:val="nil"/>
              <w:bottom w:val="nil"/>
              <w:right w:val="single" w:sz="8" w:space="0" w:color="auto"/>
            </w:tcBorders>
            <w:shd w:val="clear" w:color="auto" w:fill="auto"/>
            <w:noWrap/>
            <w:vAlign w:val="center"/>
            <w:hideMark/>
          </w:tcPr>
          <w:p w14:paraId="26E47B06" w14:textId="77777777" w:rsidR="006537BD" w:rsidRPr="006537BD" w:rsidRDefault="006537BD" w:rsidP="006537BD">
            <w:pPr>
              <w:spacing w:after="0"/>
              <w:jc w:val="center"/>
              <w:rPr>
                <w:bCs w:val="0"/>
                <w:sz w:val="18"/>
                <w:szCs w:val="18"/>
              </w:rPr>
            </w:pPr>
            <w:r w:rsidRPr="006537BD">
              <w:rPr>
                <w:bCs w:val="0"/>
                <w:sz w:val="18"/>
                <w:szCs w:val="18"/>
              </w:rPr>
              <w:t>91,000</w:t>
            </w:r>
          </w:p>
        </w:tc>
        <w:tc>
          <w:tcPr>
            <w:tcW w:w="917" w:type="dxa"/>
            <w:tcBorders>
              <w:top w:val="single" w:sz="8" w:space="0" w:color="auto"/>
              <w:left w:val="nil"/>
              <w:bottom w:val="nil"/>
              <w:right w:val="single" w:sz="8" w:space="0" w:color="auto"/>
            </w:tcBorders>
            <w:shd w:val="clear" w:color="auto" w:fill="auto"/>
            <w:noWrap/>
            <w:vAlign w:val="center"/>
            <w:hideMark/>
          </w:tcPr>
          <w:p w14:paraId="26E47B07" w14:textId="77777777" w:rsidR="006537BD" w:rsidRPr="006537BD" w:rsidRDefault="006537BD" w:rsidP="006537BD">
            <w:pPr>
              <w:spacing w:after="0"/>
              <w:jc w:val="center"/>
              <w:rPr>
                <w:bCs w:val="0"/>
                <w:sz w:val="18"/>
                <w:szCs w:val="18"/>
              </w:rPr>
            </w:pPr>
            <w:r w:rsidRPr="006537BD">
              <w:rPr>
                <w:bCs w:val="0"/>
                <w:sz w:val="18"/>
                <w:szCs w:val="18"/>
              </w:rPr>
              <w:t>60,000</w:t>
            </w:r>
          </w:p>
        </w:tc>
        <w:tc>
          <w:tcPr>
            <w:tcW w:w="939" w:type="dxa"/>
            <w:tcBorders>
              <w:top w:val="nil"/>
              <w:left w:val="nil"/>
              <w:bottom w:val="nil"/>
              <w:right w:val="double" w:sz="6" w:space="0" w:color="auto"/>
            </w:tcBorders>
            <w:shd w:val="clear" w:color="auto" w:fill="auto"/>
            <w:noWrap/>
            <w:vAlign w:val="center"/>
            <w:hideMark/>
          </w:tcPr>
          <w:p w14:paraId="26E47B08" w14:textId="77777777" w:rsidR="006537BD" w:rsidRPr="006537BD" w:rsidRDefault="006537BD" w:rsidP="006537BD">
            <w:pPr>
              <w:spacing w:after="0"/>
              <w:jc w:val="center"/>
              <w:rPr>
                <w:bCs w:val="0"/>
                <w:sz w:val="18"/>
                <w:szCs w:val="18"/>
              </w:rPr>
            </w:pPr>
            <w:r w:rsidRPr="006537BD">
              <w:rPr>
                <w:bCs w:val="0"/>
                <w:sz w:val="18"/>
                <w:szCs w:val="18"/>
              </w:rPr>
              <w:t>271,000</w:t>
            </w:r>
          </w:p>
        </w:tc>
        <w:tc>
          <w:tcPr>
            <w:tcW w:w="945" w:type="dxa"/>
            <w:tcBorders>
              <w:top w:val="nil"/>
              <w:left w:val="nil"/>
              <w:bottom w:val="nil"/>
              <w:right w:val="double" w:sz="6" w:space="0" w:color="auto"/>
            </w:tcBorders>
            <w:shd w:val="clear" w:color="auto" w:fill="auto"/>
            <w:vAlign w:val="center"/>
            <w:hideMark/>
          </w:tcPr>
          <w:p w14:paraId="26E47B09" w14:textId="77777777" w:rsidR="006537BD" w:rsidRPr="006537BD" w:rsidRDefault="006537BD" w:rsidP="006537BD">
            <w:pPr>
              <w:spacing w:after="0"/>
              <w:jc w:val="center"/>
              <w:rPr>
                <w:bCs w:val="0"/>
                <w:sz w:val="18"/>
                <w:szCs w:val="18"/>
              </w:rPr>
            </w:pPr>
            <w:r w:rsidRPr="006537BD">
              <w:rPr>
                <w:bCs w:val="0"/>
                <w:sz w:val="18"/>
                <w:szCs w:val="18"/>
              </w:rPr>
              <w:t>1</w:t>
            </w:r>
          </w:p>
        </w:tc>
      </w:tr>
      <w:tr w:rsidR="006537BD" w:rsidRPr="006537BD" w14:paraId="26E47B17" w14:textId="77777777" w:rsidTr="00564717">
        <w:trPr>
          <w:trHeight w:val="270"/>
        </w:trPr>
        <w:tc>
          <w:tcPr>
            <w:tcW w:w="1823" w:type="dxa"/>
            <w:vMerge/>
            <w:tcBorders>
              <w:top w:val="single" w:sz="8" w:space="0" w:color="auto"/>
              <w:left w:val="double" w:sz="6" w:space="0" w:color="auto"/>
              <w:bottom w:val="double" w:sz="6" w:space="0" w:color="000000"/>
              <w:right w:val="single" w:sz="4" w:space="0" w:color="auto"/>
            </w:tcBorders>
            <w:vAlign w:val="center"/>
            <w:hideMark/>
          </w:tcPr>
          <w:p w14:paraId="26E47B0B" w14:textId="77777777" w:rsidR="006537BD" w:rsidRPr="006537BD" w:rsidRDefault="006537BD" w:rsidP="006537BD">
            <w:pPr>
              <w:spacing w:after="0"/>
              <w:jc w:val="left"/>
              <w:rPr>
                <w:b/>
                <w:sz w:val="20"/>
                <w:szCs w:val="20"/>
              </w:rPr>
            </w:pPr>
          </w:p>
        </w:tc>
        <w:tc>
          <w:tcPr>
            <w:tcW w:w="1416" w:type="dxa"/>
            <w:vMerge/>
            <w:tcBorders>
              <w:top w:val="single" w:sz="8" w:space="0" w:color="auto"/>
              <w:left w:val="single" w:sz="4" w:space="0" w:color="auto"/>
              <w:bottom w:val="double" w:sz="6" w:space="0" w:color="000000"/>
              <w:right w:val="single" w:sz="4" w:space="0" w:color="auto"/>
            </w:tcBorders>
            <w:vAlign w:val="center"/>
            <w:hideMark/>
          </w:tcPr>
          <w:p w14:paraId="26E47B0C" w14:textId="77777777" w:rsidR="006537BD" w:rsidRPr="006537BD" w:rsidRDefault="006537BD" w:rsidP="006537BD">
            <w:pPr>
              <w:spacing w:after="0"/>
              <w:jc w:val="left"/>
              <w:rPr>
                <w:b/>
                <w:sz w:val="20"/>
                <w:szCs w:val="20"/>
              </w:rPr>
            </w:pPr>
          </w:p>
        </w:tc>
        <w:tc>
          <w:tcPr>
            <w:tcW w:w="842" w:type="dxa"/>
            <w:vMerge/>
            <w:tcBorders>
              <w:top w:val="single" w:sz="8" w:space="0" w:color="auto"/>
              <w:left w:val="single" w:sz="4" w:space="0" w:color="auto"/>
              <w:bottom w:val="single" w:sz="8" w:space="0" w:color="000000"/>
              <w:right w:val="single" w:sz="4" w:space="0" w:color="auto"/>
            </w:tcBorders>
            <w:vAlign w:val="center"/>
            <w:hideMark/>
          </w:tcPr>
          <w:p w14:paraId="26E47B0D" w14:textId="77777777" w:rsidR="006537BD" w:rsidRPr="006537BD" w:rsidRDefault="006537BD" w:rsidP="006537BD">
            <w:pPr>
              <w:spacing w:after="0"/>
              <w:jc w:val="left"/>
              <w:rPr>
                <w:b/>
                <w:sz w:val="20"/>
                <w:szCs w:val="20"/>
              </w:rPr>
            </w:pPr>
          </w:p>
        </w:tc>
        <w:tc>
          <w:tcPr>
            <w:tcW w:w="822" w:type="dxa"/>
            <w:vMerge/>
            <w:tcBorders>
              <w:top w:val="single" w:sz="8" w:space="0" w:color="auto"/>
              <w:left w:val="single" w:sz="4" w:space="0" w:color="auto"/>
              <w:bottom w:val="single" w:sz="8" w:space="0" w:color="000000"/>
              <w:right w:val="single" w:sz="8" w:space="0" w:color="auto"/>
            </w:tcBorders>
            <w:vAlign w:val="center"/>
            <w:hideMark/>
          </w:tcPr>
          <w:p w14:paraId="26E47B0E" w14:textId="77777777" w:rsidR="006537BD" w:rsidRPr="006537BD" w:rsidRDefault="006537BD" w:rsidP="006537BD">
            <w:pPr>
              <w:spacing w:after="0"/>
              <w:jc w:val="left"/>
              <w:rPr>
                <w:b/>
                <w:sz w:val="20"/>
                <w:szCs w:val="20"/>
              </w:rPr>
            </w:pPr>
          </w:p>
        </w:tc>
        <w:tc>
          <w:tcPr>
            <w:tcW w:w="1116" w:type="dxa"/>
            <w:tcBorders>
              <w:top w:val="single" w:sz="4" w:space="0" w:color="auto"/>
              <w:left w:val="single" w:sz="8" w:space="0" w:color="auto"/>
              <w:bottom w:val="single" w:sz="4" w:space="0" w:color="auto"/>
              <w:right w:val="single" w:sz="8" w:space="0" w:color="auto"/>
            </w:tcBorders>
            <w:shd w:val="clear" w:color="auto" w:fill="auto"/>
            <w:vAlign w:val="center"/>
            <w:hideMark/>
          </w:tcPr>
          <w:p w14:paraId="26E47B0F" w14:textId="77777777" w:rsidR="006537BD" w:rsidRPr="006537BD" w:rsidRDefault="006537BD" w:rsidP="006537BD">
            <w:pPr>
              <w:spacing w:after="0"/>
              <w:jc w:val="center"/>
              <w:rPr>
                <w:bCs w:val="0"/>
                <w:sz w:val="18"/>
                <w:szCs w:val="18"/>
              </w:rPr>
            </w:pPr>
            <w:r w:rsidRPr="006537BD">
              <w:rPr>
                <w:bCs w:val="0"/>
                <w:sz w:val="18"/>
                <w:szCs w:val="18"/>
              </w:rPr>
              <w:t>71200</w:t>
            </w:r>
          </w:p>
        </w:tc>
        <w:tc>
          <w:tcPr>
            <w:tcW w:w="3634" w:type="dxa"/>
            <w:tcBorders>
              <w:top w:val="single" w:sz="4" w:space="0" w:color="auto"/>
              <w:left w:val="nil"/>
              <w:bottom w:val="single" w:sz="4" w:space="0" w:color="auto"/>
              <w:right w:val="single" w:sz="8" w:space="0" w:color="auto"/>
            </w:tcBorders>
            <w:shd w:val="clear" w:color="auto" w:fill="auto"/>
            <w:noWrap/>
            <w:vAlign w:val="center"/>
            <w:hideMark/>
          </w:tcPr>
          <w:p w14:paraId="26E47B10" w14:textId="77777777" w:rsidR="006537BD" w:rsidRPr="006537BD" w:rsidRDefault="006537BD" w:rsidP="006537BD">
            <w:pPr>
              <w:spacing w:after="0"/>
              <w:jc w:val="left"/>
              <w:rPr>
                <w:bCs w:val="0"/>
                <w:sz w:val="20"/>
                <w:szCs w:val="20"/>
              </w:rPr>
            </w:pPr>
            <w:r w:rsidRPr="006537BD">
              <w:rPr>
                <w:bCs w:val="0"/>
                <w:sz w:val="20"/>
                <w:szCs w:val="20"/>
              </w:rPr>
              <w:t>International consultants</w:t>
            </w:r>
          </w:p>
        </w:tc>
        <w:tc>
          <w:tcPr>
            <w:tcW w:w="924" w:type="dxa"/>
            <w:tcBorders>
              <w:top w:val="single" w:sz="4" w:space="0" w:color="auto"/>
              <w:left w:val="nil"/>
              <w:bottom w:val="single" w:sz="4" w:space="0" w:color="auto"/>
              <w:right w:val="single" w:sz="8" w:space="0" w:color="auto"/>
            </w:tcBorders>
            <w:shd w:val="clear" w:color="auto" w:fill="auto"/>
            <w:noWrap/>
            <w:vAlign w:val="center"/>
            <w:hideMark/>
          </w:tcPr>
          <w:p w14:paraId="26E47B11" w14:textId="77777777" w:rsidR="006537BD" w:rsidRPr="006537BD" w:rsidRDefault="006537BD" w:rsidP="006537BD">
            <w:pPr>
              <w:spacing w:after="0"/>
              <w:jc w:val="center"/>
              <w:rPr>
                <w:bCs w:val="0"/>
                <w:sz w:val="18"/>
                <w:szCs w:val="18"/>
              </w:rPr>
            </w:pPr>
            <w:r w:rsidRPr="006537BD">
              <w:rPr>
                <w:bCs w:val="0"/>
                <w:sz w:val="18"/>
                <w:szCs w:val="18"/>
              </w:rPr>
              <w:t>25,000</w:t>
            </w:r>
          </w:p>
        </w:tc>
        <w:tc>
          <w:tcPr>
            <w:tcW w:w="917" w:type="dxa"/>
            <w:tcBorders>
              <w:top w:val="single" w:sz="4" w:space="0" w:color="auto"/>
              <w:left w:val="nil"/>
              <w:bottom w:val="single" w:sz="4" w:space="0" w:color="auto"/>
              <w:right w:val="single" w:sz="8" w:space="0" w:color="auto"/>
            </w:tcBorders>
            <w:shd w:val="clear" w:color="auto" w:fill="auto"/>
            <w:noWrap/>
            <w:vAlign w:val="center"/>
            <w:hideMark/>
          </w:tcPr>
          <w:p w14:paraId="26E47B12" w14:textId="77777777" w:rsidR="006537BD" w:rsidRPr="006537BD" w:rsidRDefault="006537BD" w:rsidP="006537BD">
            <w:pPr>
              <w:spacing w:after="0"/>
              <w:jc w:val="center"/>
              <w:rPr>
                <w:bCs w:val="0"/>
                <w:sz w:val="18"/>
                <w:szCs w:val="18"/>
              </w:rPr>
            </w:pPr>
            <w:r w:rsidRPr="006537BD">
              <w:rPr>
                <w:bCs w:val="0"/>
                <w:sz w:val="18"/>
                <w:szCs w:val="18"/>
              </w:rPr>
              <w:t>50,000</w:t>
            </w:r>
          </w:p>
        </w:tc>
        <w:tc>
          <w:tcPr>
            <w:tcW w:w="917" w:type="dxa"/>
            <w:tcBorders>
              <w:top w:val="single" w:sz="4" w:space="0" w:color="auto"/>
              <w:left w:val="nil"/>
              <w:bottom w:val="single" w:sz="4" w:space="0" w:color="auto"/>
              <w:right w:val="single" w:sz="8" w:space="0" w:color="auto"/>
            </w:tcBorders>
            <w:shd w:val="clear" w:color="auto" w:fill="auto"/>
            <w:noWrap/>
            <w:vAlign w:val="center"/>
            <w:hideMark/>
          </w:tcPr>
          <w:p w14:paraId="26E47B13" w14:textId="77777777" w:rsidR="006537BD" w:rsidRPr="006537BD" w:rsidRDefault="006537BD" w:rsidP="006537BD">
            <w:pPr>
              <w:spacing w:after="0"/>
              <w:jc w:val="center"/>
              <w:rPr>
                <w:bCs w:val="0"/>
                <w:sz w:val="18"/>
                <w:szCs w:val="18"/>
              </w:rPr>
            </w:pPr>
            <w:r w:rsidRPr="006537BD">
              <w:rPr>
                <w:bCs w:val="0"/>
                <w:sz w:val="18"/>
                <w:szCs w:val="18"/>
              </w:rPr>
              <w:t>50,000</w:t>
            </w:r>
          </w:p>
        </w:tc>
        <w:tc>
          <w:tcPr>
            <w:tcW w:w="917" w:type="dxa"/>
            <w:tcBorders>
              <w:top w:val="single" w:sz="4" w:space="0" w:color="auto"/>
              <w:left w:val="nil"/>
              <w:bottom w:val="single" w:sz="4" w:space="0" w:color="auto"/>
              <w:right w:val="single" w:sz="8" w:space="0" w:color="auto"/>
            </w:tcBorders>
            <w:shd w:val="clear" w:color="auto" w:fill="auto"/>
            <w:noWrap/>
            <w:vAlign w:val="center"/>
            <w:hideMark/>
          </w:tcPr>
          <w:p w14:paraId="26E47B14" w14:textId="77777777" w:rsidR="006537BD" w:rsidRPr="006537BD" w:rsidRDefault="006537BD" w:rsidP="006537BD">
            <w:pPr>
              <w:spacing w:after="0"/>
              <w:jc w:val="center"/>
              <w:rPr>
                <w:bCs w:val="0"/>
                <w:sz w:val="18"/>
                <w:szCs w:val="18"/>
              </w:rPr>
            </w:pPr>
            <w:r w:rsidRPr="006537BD">
              <w:rPr>
                <w:bCs w:val="0"/>
                <w:sz w:val="18"/>
                <w:szCs w:val="18"/>
              </w:rPr>
              <w:t>40,000</w:t>
            </w:r>
          </w:p>
        </w:tc>
        <w:tc>
          <w:tcPr>
            <w:tcW w:w="939" w:type="dxa"/>
            <w:tcBorders>
              <w:top w:val="single" w:sz="4" w:space="0" w:color="auto"/>
              <w:left w:val="nil"/>
              <w:bottom w:val="single" w:sz="4" w:space="0" w:color="auto"/>
              <w:right w:val="double" w:sz="6" w:space="0" w:color="auto"/>
            </w:tcBorders>
            <w:shd w:val="clear" w:color="auto" w:fill="auto"/>
            <w:noWrap/>
            <w:vAlign w:val="center"/>
            <w:hideMark/>
          </w:tcPr>
          <w:p w14:paraId="26E47B15" w14:textId="77777777" w:rsidR="006537BD" w:rsidRPr="006537BD" w:rsidRDefault="006537BD" w:rsidP="006537BD">
            <w:pPr>
              <w:spacing w:after="0"/>
              <w:jc w:val="center"/>
              <w:rPr>
                <w:bCs w:val="0"/>
                <w:sz w:val="18"/>
                <w:szCs w:val="18"/>
              </w:rPr>
            </w:pPr>
            <w:r w:rsidRPr="006537BD">
              <w:rPr>
                <w:bCs w:val="0"/>
                <w:sz w:val="18"/>
                <w:szCs w:val="18"/>
              </w:rPr>
              <w:t>165,000</w:t>
            </w:r>
          </w:p>
        </w:tc>
        <w:tc>
          <w:tcPr>
            <w:tcW w:w="945" w:type="dxa"/>
            <w:tcBorders>
              <w:top w:val="single" w:sz="4" w:space="0" w:color="auto"/>
              <w:left w:val="nil"/>
              <w:bottom w:val="single" w:sz="4" w:space="0" w:color="auto"/>
              <w:right w:val="double" w:sz="6" w:space="0" w:color="auto"/>
            </w:tcBorders>
            <w:shd w:val="clear" w:color="auto" w:fill="auto"/>
            <w:vAlign w:val="center"/>
            <w:hideMark/>
          </w:tcPr>
          <w:p w14:paraId="26E47B16" w14:textId="77777777" w:rsidR="006537BD" w:rsidRPr="006537BD" w:rsidRDefault="006537BD" w:rsidP="006537BD">
            <w:pPr>
              <w:spacing w:after="0"/>
              <w:jc w:val="center"/>
              <w:rPr>
                <w:bCs w:val="0"/>
                <w:sz w:val="18"/>
                <w:szCs w:val="18"/>
              </w:rPr>
            </w:pPr>
            <w:r w:rsidRPr="006537BD">
              <w:rPr>
                <w:bCs w:val="0"/>
                <w:sz w:val="18"/>
                <w:szCs w:val="18"/>
              </w:rPr>
              <w:t>2</w:t>
            </w:r>
          </w:p>
        </w:tc>
      </w:tr>
      <w:tr w:rsidR="006537BD" w:rsidRPr="006537BD" w14:paraId="26E47B24" w14:textId="77777777" w:rsidTr="00564717">
        <w:trPr>
          <w:trHeight w:val="270"/>
        </w:trPr>
        <w:tc>
          <w:tcPr>
            <w:tcW w:w="1823" w:type="dxa"/>
            <w:vMerge/>
            <w:tcBorders>
              <w:top w:val="single" w:sz="8" w:space="0" w:color="auto"/>
              <w:left w:val="double" w:sz="6" w:space="0" w:color="auto"/>
              <w:bottom w:val="double" w:sz="6" w:space="0" w:color="000000"/>
              <w:right w:val="single" w:sz="4" w:space="0" w:color="auto"/>
            </w:tcBorders>
            <w:vAlign w:val="center"/>
            <w:hideMark/>
          </w:tcPr>
          <w:p w14:paraId="26E47B18" w14:textId="77777777" w:rsidR="006537BD" w:rsidRPr="006537BD" w:rsidRDefault="006537BD" w:rsidP="006537BD">
            <w:pPr>
              <w:spacing w:after="0"/>
              <w:jc w:val="left"/>
              <w:rPr>
                <w:b/>
                <w:sz w:val="20"/>
                <w:szCs w:val="20"/>
              </w:rPr>
            </w:pPr>
          </w:p>
        </w:tc>
        <w:tc>
          <w:tcPr>
            <w:tcW w:w="1416" w:type="dxa"/>
            <w:vMerge/>
            <w:tcBorders>
              <w:top w:val="single" w:sz="8" w:space="0" w:color="auto"/>
              <w:left w:val="single" w:sz="4" w:space="0" w:color="auto"/>
              <w:bottom w:val="double" w:sz="6" w:space="0" w:color="000000"/>
              <w:right w:val="single" w:sz="4" w:space="0" w:color="auto"/>
            </w:tcBorders>
            <w:vAlign w:val="center"/>
            <w:hideMark/>
          </w:tcPr>
          <w:p w14:paraId="26E47B19" w14:textId="77777777" w:rsidR="006537BD" w:rsidRPr="006537BD" w:rsidRDefault="006537BD" w:rsidP="006537BD">
            <w:pPr>
              <w:spacing w:after="0"/>
              <w:jc w:val="left"/>
              <w:rPr>
                <w:b/>
                <w:sz w:val="20"/>
                <w:szCs w:val="20"/>
              </w:rPr>
            </w:pPr>
          </w:p>
        </w:tc>
        <w:tc>
          <w:tcPr>
            <w:tcW w:w="842" w:type="dxa"/>
            <w:vMerge/>
            <w:tcBorders>
              <w:top w:val="single" w:sz="8" w:space="0" w:color="auto"/>
              <w:left w:val="single" w:sz="4" w:space="0" w:color="auto"/>
              <w:bottom w:val="single" w:sz="8" w:space="0" w:color="000000"/>
              <w:right w:val="single" w:sz="4" w:space="0" w:color="auto"/>
            </w:tcBorders>
            <w:vAlign w:val="center"/>
            <w:hideMark/>
          </w:tcPr>
          <w:p w14:paraId="26E47B1A" w14:textId="77777777" w:rsidR="006537BD" w:rsidRPr="006537BD" w:rsidRDefault="006537BD" w:rsidP="006537BD">
            <w:pPr>
              <w:spacing w:after="0"/>
              <w:jc w:val="left"/>
              <w:rPr>
                <w:b/>
                <w:sz w:val="20"/>
                <w:szCs w:val="20"/>
              </w:rPr>
            </w:pPr>
          </w:p>
        </w:tc>
        <w:tc>
          <w:tcPr>
            <w:tcW w:w="822" w:type="dxa"/>
            <w:vMerge/>
            <w:tcBorders>
              <w:top w:val="single" w:sz="8" w:space="0" w:color="auto"/>
              <w:left w:val="single" w:sz="4" w:space="0" w:color="auto"/>
              <w:bottom w:val="single" w:sz="8" w:space="0" w:color="000000"/>
              <w:right w:val="single" w:sz="8" w:space="0" w:color="auto"/>
            </w:tcBorders>
            <w:vAlign w:val="center"/>
            <w:hideMark/>
          </w:tcPr>
          <w:p w14:paraId="26E47B1B" w14:textId="77777777" w:rsidR="006537BD" w:rsidRPr="006537BD" w:rsidRDefault="006537BD" w:rsidP="006537BD">
            <w:pPr>
              <w:spacing w:after="0"/>
              <w:jc w:val="left"/>
              <w:rPr>
                <w:b/>
                <w:sz w:val="20"/>
                <w:szCs w:val="20"/>
              </w:rPr>
            </w:pPr>
          </w:p>
        </w:tc>
        <w:tc>
          <w:tcPr>
            <w:tcW w:w="1116" w:type="dxa"/>
            <w:tcBorders>
              <w:top w:val="nil"/>
              <w:left w:val="single" w:sz="8" w:space="0" w:color="auto"/>
              <w:bottom w:val="nil"/>
              <w:right w:val="single" w:sz="8" w:space="0" w:color="auto"/>
            </w:tcBorders>
            <w:shd w:val="clear" w:color="auto" w:fill="auto"/>
            <w:vAlign w:val="center"/>
            <w:hideMark/>
          </w:tcPr>
          <w:p w14:paraId="26E47B1C" w14:textId="77777777" w:rsidR="006537BD" w:rsidRPr="006537BD" w:rsidRDefault="006537BD" w:rsidP="006537BD">
            <w:pPr>
              <w:spacing w:after="0"/>
              <w:jc w:val="center"/>
              <w:rPr>
                <w:bCs w:val="0"/>
                <w:sz w:val="18"/>
                <w:szCs w:val="18"/>
              </w:rPr>
            </w:pPr>
            <w:r w:rsidRPr="006537BD">
              <w:rPr>
                <w:bCs w:val="0"/>
                <w:sz w:val="18"/>
                <w:szCs w:val="18"/>
              </w:rPr>
              <w:t>74200</w:t>
            </w:r>
          </w:p>
        </w:tc>
        <w:tc>
          <w:tcPr>
            <w:tcW w:w="3634" w:type="dxa"/>
            <w:tcBorders>
              <w:top w:val="nil"/>
              <w:left w:val="nil"/>
              <w:bottom w:val="nil"/>
              <w:right w:val="single" w:sz="8" w:space="0" w:color="auto"/>
            </w:tcBorders>
            <w:shd w:val="clear" w:color="auto" w:fill="auto"/>
            <w:noWrap/>
            <w:vAlign w:val="center"/>
            <w:hideMark/>
          </w:tcPr>
          <w:p w14:paraId="26E47B1D" w14:textId="77777777" w:rsidR="006537BD" w:rsidRPr="006537BD" w:rsidRDefault="006537BD" w:rsidP="006537BD">
            <w:pPr>
              <w:spacing w:after="0"/>
              <w:jc w:val="left"/>
              <w:rPr>
                <w:bCs w:val="0"/>
                <w:sz w:val="20"/>
                <w:szCs w:val="20"/>
              </w:rPr>
            </w:pPr>
            <w:r w:rsidRPr="006537BD">
              <w:rPr>
                <w:bCs w:val="0"/>
                <w:sz w:val="20"/>
                <w:szCs w:val="20"/>
              </w:rPr>
              <w:t>Audio-visual &amp; Print/Production Costs</w:t>
            </w:r>
          </w:p>
        </w:tc>
        <w:tc>
          <w:tcPr>
            <w:tcW w:w="924" w:type="dxa"/>
            <w:tcBorders>
              <w:top w:val="nil"/>
              <w:left w:val="nil"/>
              <w:bottom w:val="single" w:sz="4" w:space="0" w:color="auto"/>
              <w:right w:val="single" w:sz="8" w:space="0" w:color="auto"/>
            </w:tcBorders>
            <w:shd w:val="clear" w:color="auto" w:fill="auto"/>
            <w:noWrap/>
            <w:vAlign w:val="center"/>
            <w:hideMark/>
          </w:tcPr>
          <w:p w14:paraId="26E47B1E" w14:textId="77777777" w:rsidR="006537BD" w:rsidRPr="006537BD" w:rsidRDefault="006537BD" w:rsidP="006537BD">
            <w:pPr>
              <w:spacing w:after="0"/>
              <w:jc w:val="center"/>
              <w:rPr>
                <w:bCs w:val="0"/>
                <w:sz w:val="18"/>
                <w:szCs w:val="18"/>
              </w:rPr>
            </w:pPr>
            <w:r w:rsidRPr="006537BD">
              <w:rPr>
                <w:bCs w:val="0"/>
                <w:sz w:val="18"/>
                <w:szCs w:val="18"/>
              </w:rPr>
              <w:t>5,000</w:t>
            </w:r>
          </w:p>
        </w:tc>
        <w:tc>
          <w:tcPr>
            <w:tcW w:w="917" w:type="dxa"/>
            <w:tcBorders>
              <w:top w:val="nil"/>
              <w:left w:val="nil"/>
              <w:bottom w:val="single" w:sz="4" w:space="0" w:color="auto"/>
              <w:right w:val="single" w:sz="8" w:space="0" w:color="auto"/>
            </w:tcBorders>
            <w:shd w:val="clear" w:color="auto" w:fill="auto"/>
            <w:noWrap/>
            <w:vAlign w:val="center"/>
            <w:hideMark/>
          </w:tcPr>
          <w:p w14:paraId="26E47B1F" w14:textId="77777777" w:rsidR="006537BD" w:rsidRPr="006537BD" w:rsidRDefault="006537BD" w:rsidP="006537BD">
            <w:pPr>
              <w:spacing w:after="0"/>
              <w:jc w:val="center"/>
              <w:rPr>
                <w:bCs w:val="0"/>
                <w:sz w:val="18"/>
                <w:szCs w:val="18"/>
              </w:rPr>
            </w:pPr>
            <w:r w:rsidRPr="006537BD">
              <w:rPr>
                <w:bCs w:val="0"/>
                <w:sz w:val="18"/>
                <w:szCs w:val="18"/>
              </w:rPr>
              <w:t>5,000</w:t>
            </w:r>
          </w:p>
        </w:tc>
        <w:tc>
          <w:tcPr>
            <w:tcW w:w="917" w:type="dxa"/>
            <w:tcBorders>
              <w:top w:val="nil"/>
              <w:left w:val="nil"/>
              <w:bottom w:val="single" w:sz="4" w:space="0" w:color="auto"/>
              <w:right w:val="single" w:sz="8" w:space="0" w:color="auto"/>
            </w:tcBorders>
            <w:shd w:val="clear" w:color="auto" w:fill="auto"/>
            <w:noWrap/>
            <w:vAlign w:val="center"/>
            <w:hideMark/>
          </w:tcPr>
          <w:p w14:paraId="26E47B20" w14:textId="77777777" w:rsidR="006537BD" w:rsidRPr="006537BD" w:rsidRDefault="006537BD" w:rsidP="006537BD">
            <w:pPr>
              <w:spacing w:after="0"/>
              <w:jc w:val="center"/>
              <w:rPr>
                <w:bCs w:val="0"/>
                <w:sz w:val="18"/>
                <w:szCs w:val="18"/>
              </w:rPr>
            </w:pPr>
            <w:r w:rsidRPr="006537BD">
              <w:rPr>
                <w:bCs w:val="0"/>
                <w:sz w:val="18"/>
                <w:szCs w:val="18"/>
              </w:rPr>
              <w:t>5,000</w:t>
            </w:r>
          </w:p>
        </w:tc>
        <w:tc>
          <w:tcPr>
            <w:tcW w:w="917" w:type="dxa"/>
            <w:tcBorders>
              <w:top w:val="nil"/>
              <w:left w:val="nil"/>
              <w:bottom w:val="single" w:sz="4" w:space="0" w:color="auto"/>
              <w:right w:val="single" w:sz="8" w:space="0" w:color="auto"/>
            </w:tcBorders>
            <w:shd w:val="clear" w:color="auto" w:fill="auto"/>
            <w:noWrap/>
            <w:vAlign w:val="center"/>
            <w:hideMark/>
          </w:tcPr>
          <w:p w14:paraId="26E47B21" w14:textId="77777777" w:rsidR="006537BD" w:rsidRPr="006537BD" w:rsidRDefault="006537BD" w:rsidP="006537BD">
            <w:pPr>
              <w:spacing w:after="0"/>
              <w:jc w:val="center"/>
              <w:rPr>
                <w:bCs w:val="0"/>
                <w:sz w:val="18"/>
                <w:szCs w:val="18"/>
              </w:rPr>
            </w:pPr>
            <w:r w:rsidRPr="006537BD">
              <w:rPr>
                <w:bCs w:val="0"/>
                <w:sz w:val="18"/>
                <w:szCs w:val="18"/>
              </w:rPr>
              <w:t>5,000</w:t>
            </w:r>
          </w:p>
        </w:tc>
        <w:tc>
          <w:tcPr>
            <w:tcW w:w="939" w:type="dxa"/>
            <w:tcBorders>
              <w:top w:val="nil"/>
              <w:left w:val="nil"/>
              <w:bottom w:val="single" w:sz="4" w:space="0" w:color="auto"/>
              <w:right w:val="double" w:sz="6" w:space="0" w:color="auto"/>
            </w:tcBorders>
            <w:shd w:val="clear" w:color="auto" w:fill="auto"/>
            <w:noWrap/>
            <w:vAlign w:val="center"/>
            <w:hideMark/>
          </w:tcPr>
          <w:p w14:paraId="26E47B22" w14:textId="77777777" w:rsidR="006537BD" w:rsidRPr="006537BD" w:rsidRDefault="006537BD" w:rsidP="006537BD">
            <w:pPr>
              <w:spacing w:after="0"/>
              <w:jc w:val="center"/>
              <w:rPr>
                <w:bCs w:val="0"/>
                <w:sz w:val="18"/>
                <w:szCs w:val="18"/>
              </w:rPr>
            </w:pPr>
            <w:r w:rsidRPr="006537BD">
              <w:rPr>
                <w:bCs w:val="0"/>
                <w:sz w:val="18"/>
                <w:szCs w:val="18"/>
              </w:rPr>
              <w:t>20,000</w:t>
            </w:r>
          </w:p>
        </w:tc>
        <w:tc>
          <w:tcPr>
            <w:tcW w:w="945" w:type="dxa"/>
            <w:tcBorders>
              <w:top w:val="nil"/>
              <w:left w:val="nil"/>
              <w:bottom w:val="single" w:sz="4" w:space="0" w:color="auto"/>
              <w:right w:val="double" w:sz="6" w:space="0" w:color="auto"/>
            </w:tcBorders>
            <w:shd w:val="clear" w:color="auto" w:fill="auto"/>
            <w:vAlign w:val="center"/>
            <w:hideMark/>
          </w:tcPr>
          <w:p w14:paraId="26E47B23" w14:textId="77777777" w:rsidR="006537BD" w:rsidRPr="006537BD" w:rsidRDefault="006537BD" w:rsidP="006537BD">
            <w:pPr>
              <w:spacing w:after="0"/>
              <w:jc w:val="center"/>
              <w:rPr>
                <w:bCs w:val="0"/>
                <w:sz w:val="18"/>
                <w:szCs w:val="18"/>
              </w:rPr>
            </w:pPr>
            <w:r w:rsidRPr="006537BD">
              <w:rPr>
                <w:bCs w:val="0"/>
                <w:sz w:val="18"/>
                <w:szCs w:val="18"/>
              </w:rPr>
              <w:t>3</w:t>
            </w:r>
          </w:p>
        </w:tc>
      </w:tr>
      <w:tr w:rsidR="006537BD" w:rsidRPr="006537BD" w14:paraId="26E47B31" w14:textId="77777777" w:rsidTr="00564717">
        <w:trPr>
          <w:trHeight w:val="270"/>
        </w:trPr>
        <w:tc>
          <w:tcPr>
            <w:tcW w:w="1823" w:type="dxa"/>
            <w:vMerge/>
            <w:tcBorders>
              <w:top w:val="single" w:sz="8" w:space="0" w:color="auto"/>
              <w:left w:val="double" w:sz="6" w:space="0" w:color="auto"/>
              <w:bottom w:val="double" w:sz="6" w:space="0" w:color="000000"/>
              <w:right w:val="single" w:sz="4" w:space="0" w:color="auto"/>
            </w:tcBorders>
            <w:vAlign w:val="center"/>
            <w:hideMark/>
          </w:tcPr>
          <w:p w14:paraId="26E47B25" w14:textId="77777777" w:rsidR="006537BD" w:rsidRPr="006537BD" w:rsidRDefault="006537BD" w:rsidP="006537BD">
            <w:pPr>
              <w:spacing w:after="0"/>
              <w:jc w:val="left"/>
              <w:rPr>
                <w:b/>
                <w:sz w:val="20"/>
                <w:szCs w:val="20"/>
              </w:rPr>
            </w:pPr>
          </w:p>
        </w:tc>
        <w:tc>
          <w:tcPr>
            <w:tcW w:w="1416" w:type="dxa"/>
            <w:vMerge/>
            <w:tcBorders>
              <w:top w:val="single" w:sz="8" w:space="0" w:color="auto"/>
              <w:left w:val="single" w:sz="4" w:space="0" w:color="auto"/>
              <w:bottom w:val="double" w:sz="6" w:space="0" w:color="000000"/>
              <w:right w:val="single" w:sz="4" w:space="0" w:color="auto"/>
            </w:tcBorders>
            <w:vAlign w:val="center"/>
            <w:hideMark/>
          </w:tcPr>
          <w:p w14:paraId="26E47B26" w14:textId="77777777" w:rsidR="006537BD" w:rsidRPr="006537BD" w:rsidRDefault="006537BD" w:rsidP="006537BD">
            <w:pPr>
              <w:spacing w:after="0"/>
              <w:jc w:val="left"/>
              <w:rPr>
                <w:b/>
                <w:sz w:val="20"/>
                <w:szCs w:val="20"/>
              </w:rPr>
            </w:pPr>
          </w:p>
        </w:tc>
        <w:tc>
          <w:tcPr>
            <w:tcW w:w="842" w:type="dxa"/>
            <w:vMerge/>
            <w:tcBorders>
              <w:top w:val="single" w:sz="8" w:space="0" w:color="auto"/>
              <w:left w:val="single" w:sz="4" w:space="0" w:color="auto"/>
              <w:bottom w:val="single" w:sz="8" w:space="0" w:color="000000"/>
              <w:right w:val="single" w:sz="4" w:space="0" w:color="auto"/>
            </w:tcBorders>
            <w:vAlign w:val="center"/>
            <w:hideMark/>
          </w:tcPr>
          <w:p w14:paraId="26E47B27" w14:textId="77777777" w:rsidR="006537BD" w:rsidRPr="006537BD" w:rsidRDefault="006537BD" w:rsidP="006537BD">
            <w:pPr>
              <w:spacing w:after="0"/>
              <w:jc w:val="left"/>
              <w:rPr>
                <w:b/>
                <w:sz w:val="20"/>
                <w:szCs w:val="20"/>
              </w:rPr>
            </w:pPr>
          </w:p>
        </w:tc>
        <w:tc>
          <w:tcPr>
            <w:tcW w:w="822" w:type="dxa"/>
            <w:vMerge/>
            <w:tcBorders>
              <w:top w:val="single" w:sz="8" w:space="0" w:color="auto"/>
              <w:left w:val="single" w:sz="4" w:space="0" w:color="auto"/>
              <w:bottom w:val="single" w:sz="8" w:space="0" w:color="000000"/>
              <w:right w:val="single" w:sz="8" w:space="0" w:color="auto"/>
            </w:tcBorders>
            <w:vAlign w:val="center"/>
            <w:hideMark/>
          </w:tcPr>
          <w:p w14:paraId="26E47B28" w14:textId="77777777" w:rsidR="006537BD" w:rsidRPr="006537BD" w:rsidRDefault="006537BD" w:rsidP="006537BD">
            <w:pPr>
              <w:spacing w:after="0"/>
              <w:jc w:val="left"/>
              <w:rPr>
                <w:b/>
                <w:sz w:val="20"/>
                <w:szCs w:val="20"/>
              </w:rPr>
            </w:pPr>
          </w:p>
        </w:tc>
        <w:tc>
          <w:tcPr>
            <w:tcW w:w="1116" w:type="dxa"/>
            <w:tcBorders>
              <w:top w:val="single" w:sz="4" w:space="0" w:color="auto"/>
              <w:left w:val="nil"/>
              <w:bottom w:val="single" w:sz="8" w:space="0" w:color="auto"/>
              <w:right w:val="single" w:sz="8" w:space="0" w:color="auto"/>
            </w:tcBorders>
            <w:shd w:val="clear" w:color="auto" w:fill="auto"/>
            <w:vAlign w:val="center"/>
            <w:hideMark/>
          </w:tcPr>
          <w:p w14:paraId="26E47B29" w14:textId="77777777" w:rsidR="006537BD" w:rsidRPr="006537BD" w:rsidRDefault="006537BD" w:rsidP="006537BD">
            <w:pPr>
              <w:spacing w:after="0"/>
              <w:jc w:val="center"/>
              <w:rPr>
                <w:bCs w:val="0"/>
                <w:sz w:val="18"/>
                <w:szCs w:val="18"/>
              </w:rPr>
            </w:pPr>
            <w:r w:rsidRPr="006537BD">
              <w:rPr>
                <w:bCs w:val="0"/>
                <w:sz w:val="18"/>
                <w:szCs w:val="18"/>
              </w:rPr>
              <w:t>75700</w:t>
            </w:r>
          </w:p>
        </w:tc>
        <w:tc>
          <w:tcPr>
            <w:tcW w:w="3634" w:type="dxa"/>
            <w:tcBorders>
              <w:top w:val="single" w:sz="4" w:space="0" w:color="auto"/>
              <w:left w:val="nil"/>
              <w:bottom w:val="single" w:sz="8" w:space="0" w:color="auto"/>
              <w:right w:val="single" w:sz="8" w:space="0" w:color="auto"/>
            </w:tcBorders>
            <w:shd w:val="clear" w:color="auto" w:fill="auto"/>
            <w:vAlign w:val="center"/>
            <w:hideMark/>
          </w:tcPr>
          <w:p w14:paraId="26E47B2A" w14:textId="77777777" w:rsidR="006537BD" w:rsidRPr="006537BD" w:rsidRDefault="006537BD" w:rsidP="006537BD">
            <w:pPr>
              <w:spacing w:after="0"/>
              <w:jc w:val="left"/>
              <w:rPr>
                <w:bCs w:val="0"/>
                <w:sz w:val="20"/>
                <w:szCs w:val="20"/>
              </w:rPr>
            </w:pPr>
            <w:r w:rsidRPr="006537BD">
              <w:rPr>
                <w:bCs w:val="0"/>
                <w:sz w:val="20"/>
                <w:szCs w:val="20"/>
              </w:rPr>
              <w:t>Workshop, Training, &amp; Conferences</w:t>
            </w:r>
          </w:p>
        </w:tc>
        <w:tc>
          <w:tcPr>
            <w:tcW w:w="924" w:type="dxa"/>
            <w:tcBorders>
              <w:top w:val="nil"/>
              <w:left w:val="single" w:sz="8" w:space="0" w:color="auto"/>
              <w:bottom w:val="nil"/>
              <w:right w:val="single" w:sz="8" w:space="0" w:color="auto"/>
            </w:tcBorders>
            <w:shd w:val="clear" w:color="auto" w:fill="auto"/>
            <w:noWrap/>
            <w:vAlign w:val="center"/>
            <w:hideMark/>
          </w:tcPr>
          <w:p w14:paraId="26E47B2B" w14:textId="77777777" w:rsidR="006537BD" w:rsidRPr="006537BD" w:rsidRDefault="006537BD" w:rsidP="006537BD">
            <w:pPr>
              <w:spacing w:after="0"/>
              <w:jc w:val="center"/>
              <w:rPr>
                <w:bCs w:val="0"/>
                <w:sz w:val="18"/>
                <w:szCs w:val="18"/>
              </w:rPr>
            </w:pPr>
            <w:r w:rsidRPr="006537BD">
              <w:rPr>
                <w:bCs w:val="0"/>
                <w:sz w:val="18"/>
                <w:szCs w:val="18"/>
              </w:rPr>
              <w:t>5,000</w:t>
            </w:r>
          </w:p>
        </w:tc>
        <w:tc>
          <w:tcPr>
            <w:tcW w:w="917" w:type="dxa"/>
            <w:tcBorders>
              <w:top w:val="nil"/>
              <w:left w:val="nil"/>
              <w:bottom w:val="nil"/>
              <w:right w:val="single" w:sz="8" w:space="0" w:color="auto"/>
            </w:tcBorders>
            <w:shd w:val="clear" w:color="auto" w:fill="auto"/>
            <w:noWrap/>
            <w:vAlign w:val="center"/>
            <w:hideMark/>
          </w:tcPr>
          <w:p w14:paraId="26E47B2C" w14:textId="77777777" w:rsidR="006537BD" w:rsidRPr="006537BD" w:rsidRDefault="006537BD" w:rsidP="006537BD">
            <w:pPr>
              <w:spacing w:after="0"/>
              <w:jc w:val="center"/>
              <w:rPr>
                <w:bCs w:val="0"/>
                <w:sz w:val="18"/>
                <w:szCs w:val="18"/>
              </w:rPr>
            </w:pPr>
            <w:r w:rsidRPr="006537BD">
              <w:rPr>
                <w:bCs w:val="0"/>
                <w:sz w:val="18"/>
                <w:szCs w:val="18"/>
              </w:rPr>
              <w:t>29,000</w:t>
            </w:r>
          </w:p>
        </w:tc>
        <w:tc>
          <w:tcPr>
            <w:tcW w:w="917" w:type="dxa"/>
            <w:tcBorders>
              <w:top w:val="nil"/>
              <w:left w:val="nil"/>
              <w:bottom w:val="nil"/>
              <w:right w:val="single" w:sz="8" w:space="0" w:color="auto"/>
            </w:tcBorders>
            <w:shd w:val="clear" w:color="auto" w:fill="auto"/>
            <w:noWrap/>
            <w:vAlign w:val="center"/>
            <w:hideMark/>
          </w:tcPr>
          <w:p w14:paraId="26E47B2D" w14:textId="77777777" w:rsidR="006537BD" w:rsidRPr="006537BD" w:rsidRDefault="006537BD" w:rsidP="006537BD">
            <w:pPr>
              <w:spacing w:after="0"/>
              <w:jc w:val="center"/>
              <w:rPr>
                <w:bCs w:val="0"/>
                <w:sz w:val="18"/>
                <w:szCs w:val="18"/>
              </w:rPr>
            </w:pPr>
            <w:r w:rsidRPr="006537BD">
              <w:rPr>
                <w:bCs w:val="0"/>
                <w:sz w:val="18"/>
                <w:szCs w:val="18"/>
              </w:rPr>
              <w:t>25,000</w:t>
            </w:r>
          </w:p>
        </w:tc>
        <w:tc>
          <w:tcPr>
            <w:tcW w:w="917" w:type="dxa"/>
            <w:tcBorders>
              <w:top w:val="nil"/>
              <w:left w:val="nil"/>
              <w:bottom w:val="nil"/>
              <w:right w:val="single" w:sz="8" w:space="0" w:color="auto"/>
            </w:tcBorders>
            <w:shd w:val="clear" w:color="auto" w:fill="auto"/>
            <w:noWrap/>
            <w:vAlign w:val="center"/>
            <w:hideMark/>
          </w:tcPr>
          <w:p w14:paraId="26E47B2E" w14:textId="77777777" w:rsidR="006537BD" w:rsidRPr="006537BD" w:rsidRDefault="006537BD" w:rsidP="006537BD">
            <w:pPr>
              <w:spacing w:after="0"/>
              <w:jc w:val="center"/>
              <w:rPr>
                <w:bCs w:val="0"/>
                <w:sz w:val="18"/>
                <w:szCs w:val="18"/>
              </w:rPr>
            </w:pPr>
            <w:r w:rsidRPr="006537BD">
              <w:rPr>
                <w:bCs w:val="0"/>
                <w:sz w:val="18"/>
                <w:szCs w:val="18"/>
              </w:rPr>
              <w:t>20,000</w:t>
            </w:r>
          </w:p>
        </w:tc>
        <w:tc>
          <w:tcPr>
            <w:tcW w:w="939" w:type="dxa"/>
            <w:tcBorders>
              <w:top w:val="nil"/>
              <w:left w:val="nil"/>
              <w:bottom w:val="nil"/>
              <w:right w:val="double" w:sz="6" w:space="0" w:color="auto"/>
            </w:tcBorders>
            <w:shd w:val="clear" w:color="auto" w:fill="auto"/>
            <w:noWrap/>
            <w:vAlign w:val="center"/>
            <w:hideMark/>
          </w:tcPr>
          <w:p w14:paraId="26E47B2F" w14:textId="77777777" w:rsidR="006537BD" w:rsidRPr="006537BD" w:rsidRDefault="006537BD" w:rsidP="006537BD">
            <w:pPr>
              <w:spacing w:after="0"/>
              <w:jc w:val="center"/>
              <w:rPr>
                <w:bCs w:val="0"/>
                <w:sz w:val="18"/>
                <w:szCs w:val="18"/>
              </w:rPr>
            </w:pPr>
            <w:r w:rsidRPr="006537BD">
              <w:rPr>
                <w:bCs w:val="0"/>
                <w:sz w:val="18"/>
                <w:szCs w:val="18"/>
              </w:rPr>
              <w:t>79,000</w:t>
            </w:r>
          </w:p>
        </w:tc>
        <w:tc>
          <w:tcPr>
            <w:tcW w:w="945" w:type="dxa"/>
            <w:tcBorders>
              <w:top w:val="nil"/>
              <w:left w:val="nil"/>
              <w:bottom w:val="single" w:sz="8" w:space="0" w:color="auto"/>
              <w:right w:val="double" w:sz="6" w:space="0" w:color="auto"/>
            </w:tcBorders>
            <w:shd w:val="clear" w:color="auto" w:fill="auto"/>
            <w:vAlign w:val="center"/>
            <w:hideMark/>
          </w:tcPr>
          <w:p w14:paraId="26E47B30" w14:textId="77777777" w:rsidR="006537BD" w:rsidRPr="006537BD" w:rsidRDefault="006537BD" w:rsidP="006537BD">
            <w:pPr>
              <w:spacing w:after="0"/>
              <w:jc w:val="center"/>
              <w:rPr>
                <w:bCs w:val="0"/>
                <w:sz w:val="18"/>
                <w:szCs w:val="18"/>
              </w:rPr>
            </w:pPr>
            <w:r w:rsidRPr="006537BD">
              <w:rPr>
                <w:bCs w:val="0"/>
                <w:sz w:val="18"/>
                <w:szCs w:val="18"/>
              </w:rPr>
              <w:t>5</w:t>
            </w:r>
          </w:p>
        </w:tc>
      </w:tr>
      <w:tr w:rsidR="006537BD" w:rsidRPr="006537BD" w14:paraId="26E47B3E" w14:textId="77777777" w:rsidTr="00564717">
        <w:trPr>
          <w:trHeight w:val="270"/>
        </w:trPr>
        <w:tc>
          <w:tcPr>
            <w:tcW w:w="1823" w:type="dxa"/>
            <w:vMerge/>
            <w:tcBorders>
              <w:top w:val="single" w:sz="8" w:space="0" w:color="auto"/>
              <w:left w:val="double" w:sz="6" w:space="0" w:color="auto"/>
              <w:bottom w:val="double" w:sz="6" w:space="0" w:color="000000"/>
              <w:right w:val="single" w:sz="4" w:space="0" w:color="auto"/>
            </w:tcBorders>
            <w:vAlign w:val="center"/>
            <w:hideMark/>
          </w:tcPr>
          <w:p w14:paraId="26E47B32" w14:textId="77777777" w:rsidR="006537BD" w:rsidRPr="006537BD" w:rsidRDefault="006537BD" w:rsidP="006537BD">
            <w:pPr>
              <w:spacing w:after="0"/>
              <w:jc w:val="left"/>
              <w:rPr>
                <w:b/>
                <w:sz w:val="20"/>
                <w:szCs w:val="20"/>
              </w:rPr>
            </w:pPr>
          </w:p>
        </w:tc>
        <w:tc>
          <w:tcPr>
            <w:tcW w:w="1416" w:type="dxa"/>
            <w:vMerge/>
            <w:tcBorders>
              <w:top w:val="single" w:sz="8" w:space="0" w:color="auto"/>
              <w:left w:val="single" w:sz="4" w:space="0" w:color="auto"/>
              <w:bottom w:val="double" w:sz="6" w:space="0" w:color="000000"/>
              <w:right w:val="single" w:sz="4" w:space="0" w:color="auto"/>
            </w:tcBorders>
            <w:vAlign w:val="center"/>
            <w:hideMark/>
          </w:tcPr>
          <w:p w14:paraId="26E47B33" w14:textId="77777777" w:rsidR="006537BD" w:rsidRPr="006537BD" w:rsidRDefault="006537BD" w:rsidP="006537BD">
            <w:pPr>
              <w:spacing w:after="0"/>
              <w:jc w:val="left"/>
              <w:rPr>
                <w:b/>
                <w:sz w:val="20"/>
                <w:szCs w:val="20"/>
              </w:rPr>
            </w:pPr>
          </w:p>
        </w:tc>
        <w:tc>
          <w:tcPr>
            <w:tcW w:w="842" w:type="dxa"/>
            <w:vMerge/>
            <w:tcBorders>
              <w:top w:val="single" w:sz="8" w:space="0" w:color="auto"/>
              <w:left w:val="single" w:sz="4" w:space="0" w:color="auto"/>
              <w:bottom w:val="single" w:sz="8" w:space="0" w:color="000000"/>
              <w:right w:val="single" w:sz="4" w:space="0" w:color="auto"/>
            </w:tcBorders>
            <w:vAlign w:val="center"/>
            <w:hideMark/>
          </w:tcPr>
          <w:p w14:paraId="26E47B34" w14:textId="77777777" w:rsidR="006537BD" w:rsidRPr="006537BD" w:rsidRDefault="006537BD" w:rsidP="006537BD">
            <w:pPr>
              <w:spacing w:after="0"/>
              <w:jc w:val="left"/>
              <w:rPr>
                <w:b/>
                <w:sz w:val="20"/>
                <w:szCs w:val="20"/>
              </w:rPr>
            </w:pPr>
          </w:p>
        </w:tc>
        <w:tc>
          <w:tcPr>
            <w:tcW w:w="822" w:type="dxa"/>
            <w:vMerge/>
            <w:tcBorders>
              <w:top w:val="single" w:sz="8" w:space="0" w:color="auto"/>
              <w:left w:val="single" w:sz="4" w:space="0" w:color="auto"/>
              <w:bottom w:val="single" w:sz="8" w:space="0" w:color="000000"/>
              <w:right w:val="single" w:sz="8" w:space="0" w:color="auto"/>
            </w:tcBorders>
            <w:vAlign w:val="center"/>
            <w:hideMark/>
          </w:tcPr>
          <w:p w14:paraId="26E47B35" w14:textId="77777777" w:rsidR="006537BD" w:rsidRPr="006537BD" w:rsidRDefault="006537BD" w:rsidP="006537BD">
            <w:pPr>
              <w:spacing w:after="0"/>
              <w:jc w:val="left"/>
              <w:rPr>
                <w:b/>
                <w:sz w:val="20"/>
                <w:szCs w:val="20"/>
              </w:rPr>
            </w:pPr>
          </w:p>
        </w:tc>
        <w:tc>
          <w:tcPr>
            <w:tcW w:w="1116"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26E47B36" w14:textId="77777777" w:rsidR="006537BD" w:rsidRPr="006537BD" w:rsidRDefault="006537BD" w:rsidP="006537BD">
            <w:pPr>
              <w:spacing w:after="0"/>
              <w:jc w:val="center"/>
              <w:rPr>
                <w:bCs w:val="0"/>
                <w:sz w:val="18"/>
                <w:szCs w:val="18"/>
              </w:rPr>
            </w:pPr>
            <w:r w:rsidRPr="006537BD">
              <w:rPr>
                <w:bCs w:val="0"/>
                <w:sz w:val="18"/>
                <w:szCs w:val="18"/>
              </w:rPr>
              <w:t> </w:t>
            </w:r>
          </w:p>
        </w:tc>
        <w:tc>
          <w:tcPr>
            <w:tcW w:w="3634" w:type="dxa"/>
            <w:tcBorders>
              <w:top w:val="single" w:sz="8" w:space="0" w:color="auto"/>
              <w:left w:val="nil"/>
              <w:bottom w:val="single" w:sz="8" w:space="0" w:color="auto"/>
              <w:right w:val="single" w:sz="8" w:space="0" w:color="auto"/>
            </w:tcBorders>
            <w:shd w:val="clear" w:color="auto" w:fill="auto"/>
            <w:vAlign w:val="center"/>
            <w:hideMark/>
          </w:tcPr>
          <w:p w14:paraId="26E47B37" w14:textId="77777777" w:rsidR="006537BD" w:rsidRPr="006537BD" w:rsidRDefault="006537BD" w:rsidP="006537BD">
            <w:pPr>
              <w:spacing w:after="0"/>
              <w:jc w:val="left"/>
              <w:rPr>
                <w:b/>
                <w:sz w:val="18"/>
                <w:szCs w:val="18"/>
              </w:rPr>
            </w:pPr>
            <w:r w:rsidRPr="006537BD">
              <w:rPr>
                <w:b/>
                <w:sz w:val="18"/>
                <w:szCs w:val="18"/>
              </w:rPr>
              <w:t>Sub-total GEF</w:t>
            </w:r>
          </w:p>
        </w:tc>
        <w:tc>
          <w:tcPr>
            <w:tcW w:w="924" w:type="dxa"/>
            <w:tcBorders>
              <w:top w:val="single" w:sz="8" w:space="0" w:color="auto"/>
              <w:left w:val="nil"/>
              <w:bottom w:val="single" w:sz="8" w:space="0" w:color="auto"/>
              <w:right w:val="single" w:sz="8" w:space="0" w:color="auto"/>
            </w:tcBorders>
            <w:shd w:val="clear" w:color="auto" w:fill="auto"/>
            <w:noWrap/>
            <w:vAlign w:val="center"/>
            <w:hideMark/>
          </w:tcPr>
          <w:p w14:paraId="26E47B38" w14:textId="77777777" w:rsidR="006537BD" w:rsidRPr="006537BD" w:rsidRDefault="006537BD" w:rsidP="006537BD">
            <w:pPr>
              <w:spacing w:after="0"/>
              <w:jc w:val="center"/>
              <w:rPr>
                <w:b/>
                <w:sz w:val="18"/>
                <w:szCs w:val="18"/>
              </w:rPr>
            </w:pPr>
            <w:r w:rsidRPr="006537BD">
              <w:rPr>
                <w:b/>
                <w:sz w:val="18"/>
                <w:szCs w:val="18"/>
              </w:rPr>
              <w:t>55,000</w:t>
            </w:r>
          </w:p>
        </w:tc>
        <w:tc>
          <w:tcPr>
            <w:tcW w:w="917" w:type="dxa"/>
            <w:tcBorders>
              <w:top w:val="single" w:sz="8" w:space="0" w:color="auto"/>
              <w:left w:val="nil"/>
              <w:bottom w:val="single" w:sz="8" w:space="0" w:color="auto"/>
              <w:right w:val="single" w:sz="8" w:space="0" w:color="auto"/>
            </w:tcBorders>
            <w:shd w:val="clear" w:color="auto" w:fill="auto"/>
            <w:noWrap/>
            <w:vAlign w:val="center"/>
            <w:hideMark/>
          </w:tcPr>
          <w:p w14:paraId="26E47B39" w14:textId="77777777" w:rsidR="006537BD" w:rsidRPr="006537BD" w:rsidRDefault="006537BD" w:rsidP="006537BD">
            <w:pPr>
              <w:spacing w:after="0"/>
              <w:jc w:val="center"/>
              <w:rPr>
                <w:b/>
                <w:sz w:val="18"/>
                <w:szCs w:val="18"/>
              </w:rPr>
            </w:pPr>
            <w:r w:rsidRPr="006537BD">
              <w:rPr>
                <w:b/>
                <w:sz w:val="18"/>
                <w:szCs w:val="18"/>
              </w:rPr>
              <w:t>184,000</w:t>
            </w:r>
          </w:p>
        </w:tc>
        <w:tc>
          <w:tcPr>
            <w:tcW w:w="917" w:type="dxa"/>
            <w:tcBorders>
              <w:top w:val="single" w:sz="8" w:space="0" w:color="auto"/>
              <w:left w:val="nil"/>
              <w:bottom w:val="single" w:sz="8" w:space="0" w:color="auto"/>
              <w:right w:val="single" w:sz="8" w:space="0" w:color="auto"/>
            </w:tcBorders>
            <w:shd w:val="clear" w:color="auto" w:fill="auto"/>
            <w:noWrap/>
            <w:vAlign w:val="center"/>
            <w:hideMark/>
          </w:tcPr>
          <w:p w14:paraId="26E47B3A" w14:textId="77777777" w:rsidR="006537BD" w:rsidRPr="006537BD" w:rsidRDefault="006537BD" w:rsidP="006537BD">
            <w:pPr>
              <w:spacing w:after="0"/>
              <w:jc w:val="center"/>
              <w:rPr>
                <w:b/>
                <w:sz w:val="18"/>
                <w:szCs w:val="18"/>
              </w:rPr>
            </w:pPr>
            <w:r w:rsidRPr="006537BD">
              <w:rPr>
                <w:b/>
                <w:sz w:val="18"/>
                <w:szCs w:val="18"/>
              </w:rPr>
              <w:t>171,000</w:t>
            </w:r>
          </w:p>
        </w:tc>
        <w:tc>
          <w:tcPr>
            <w:tcW w:w="917" w:type="dxa"/>
            <w:tcBorders>
              <w:top w:val="single" w:sz="8" w:space="0" w:color="auto"/>
              <w:left w:val="nil"/>
              <w:bottom w:val="single" w:sz="8" w:space="0" w:color="auto"/>
              <w:right w:val="single" w:sz="8" w:space="0" w:color="auto"/>
            </w:tcBorders>
            <w:shd w:val="clear" w:color="auto" w:fill="auto"/>
            <w:noWrap/>
            <w:vAlign w:val="center"/>
            <w:hideMark/>
          </w:tcPr>
          <w:p w14:paraId="26E47B3B" w14:textId="77777777" w:rsidR="006537BD" w:rsidRPr="006537BD" w:rsidRDefault="006537BD" w:rsidP="006537BD">
            <w:pPr>
              <w:spacing w:after="0"/>
              <w:jc w:val="center"/>
              <w:rPr>
                <w:b/>
                <w:sz w:val="18"/>
                <w:szCs w:val="18"/>
              </w:rPr>
            </w:pPr>
            <w:r w:rsidRPr="006537BD">
              <w:rPr>
                <w:b/>
                <w:sz w:val="18"/>
                <w:szCs w:val="18"/>
              </w:rPr>
              <w:t>125,000</w:t>
            </w:r>
          </w:p>
        </w:tc>
        <w:tc>
          <w:tcPr>
            <w:tcW w:w="939" w:type="dxa"/>
            <w:tcBorders>
              <w:top w:val="single" w:sz="8" w:space="0" w:color="auto"/>
              <w:left w:val="nil"/>
              <w:bottom w:val="single" w:sz="8" w:space="0" w:color="auto"/>
              <w:right w:val="double" w:sz="6" w:space="0" w:color="auto"/>
            </w:tcBorders>
            <w:shd w:val="clear" w:color="auto" w:fill="auto"/>
            <w:noWrap/>
            <w:vAlign w:val="center"/>
            <w:hideMark/>
          </w:tcPr>
          <w:p w14:paraId="26E47B3C" w14:textId="77777777" w:rsidR="006537BD" w:rsidRPr="006537BD" w:rsidRDefault="006537BD" w:rsidP="006537BD">
            <w:pPr>
              <w:spacing w:after="0"/>
              <w:jc w:val="center"/>
              <w:rPr>
                <w:b/>
                <w:sz w:val="18"/>
                <w:szCs w:val="18"/>
              </w:rPr>
            </w:pPr>
            <w:r w:rsidRPr="006537BD">
              <w:rPr>
                <w:b/>
                <w:sz w:val="18"/>
                <w:szCs w:val="18"/>
              </w:rPr>
              <w:t>535,000</w:t>
            </w:r>
          </w:p>
        </w:tc>
        <w:tc>
          <w:tcPr>
            <w:tcW w:w="945" w:type="dxa"/>
            <w:tcBorders>
              <w:top w:val="nil"/>
              <w:left w:val="nil"/>
              <w:bottom w:val="single" w:sz="4" w:space="0" w:color="auto"/>
              <w:right w:val="double" w:sz="6" w:space="0" w:color="auto"/>
            </w:tcBorders>
            <w:shd w:val="clear" w:color="auto" w:fill="auto"/>
            <w:vAlign w:val="center"/>
            <w:hideMark/>
          </w:tcPr>
          <w:p w14:paraId="26E47B3D" w14:textId="77777777" w:rsidR="006537BD" w:rsidRPr="006537BD" w:rsidRDefault="006537BD" w:rsidP="006537BD">
            <w:pPr>
              <w:spacing w:after="0"/>
              <w:jc w:val="center"/>
              <w:rPr>
                <w:bCs w:val="0"/>
                <w:sz w:val="18"/>
                <w:szCs w:val="18"/>
              </w:rPr>
            </w:pPr>
            <w:r w:rsidRPr="006537BD">
              <w:rPr>
                <w:bCs w:val="0"/>
                <w:sz w:val="18"/>
                <w:szCs w:val="18"/>
              </w:rPr>
              <w:t> </w:t>
            </w:r>
          </w:p>
        </w:tc>
      </w:tr>
      <w:tr w:rsidR="006537BD" w:rsidRPr="006537BD" w14:paraId="26E47B4B" w14:textId="77777777" w:rsidTr="00564717">
        <w:trPr>
          <w:trHeight w:val="285"/>
        </w:trPr>
        <w:tc>
          <w:tcPr>
            <w:tcW w:w="1823" w:type="dxa"/>
            <w:vMerge/>
            <w:tcBorders>
              <w:top w:val="single" w:sz="8" w:space="0" w:color="auto"/>
              <w:left w:val="double" w:sz="6" w:space="0" w:color="auto"/>
              <w:bottom w:val="double" w:sz="6" w:space="0" w:color="000000"/>
              <w:right w:val="single" w:sz="4" w:space="0" w:color="auto"/>
            </w:tcBorders>
            <w:vAlign w:val="center"/>
            <w:hideMark/>
          </w:tcPr>
          <w:p w14:paraId="26E47B3F" w14:textId="77777777" w:rsidR="006537BD" w:rsidRPr="006537BD" w:rsidRDefault="006537BD" w:rsidP="006537BD">
            <w:pPr>
              <w:spacing w:after="0"/>
              <w:jc w:val="left"/>
              <w:rPr>
                <w:b/>
                <w:sz w:val="20"/>
                <w:szCs w:val="20"/>
              </w:rPr>
            </w:pPr>
          </w:p>
        </w:tc>
        <w:tc>
          <w:tcPr>
            <w:tcW w:w="1416" w:type="dxa"/>
            <w:vMerge/>
            <w:tcBorders>
              <w:top w:val="single" w:sz="8" w:space="0" w:color="auto"/>
              <w:left w:val="single" w:sz="4" w:space="0" w:color="auto"/>
              <w:bottom w:val="double" w:sz="6" w:space="0" w:color="000000"/>
              <w:right w:val="single" w:sz="4" w:space="0" w:color="auto"/>
            </w:tcBorders>
            <w:vAlign w:val="center"/>
            <w:hideMark/>
          </w:tcPr>
          <w:p w14:paraId="26E47B40" w14:textId="77777777" w:rsidR="006537BD" w:rsidRPr="006537BD" w:rsidRDefault="006537BD" w:rsidP="006537BD">
            <w:pPr>
              <w:spacing w:after="0"/>
              <w:jc w:val="left"/>
              <w:rPr>
                <w:b/>
                <w:sz w:val="20"/>
                <w:szCs w:val="20"/>
              </w:rPr>
            </w:pPr>
          </w:p>
        </w:tc>
        <w:tc>
          <w:tcPr>
            <w:tcW w:w="842" w:type="dxa"/>
            <w:tcBorders>
              <w:top w:val="nil"/>
              <w:left w:val="nil"/>
              <w:bottom w:val="double" w:sz="6" w:space="0" w:color="auto"/>
              <w:right w:val="single" w:sz="4" w:space="0" w:color="auto"/>
            </w:tcBorders>
            <w:shd w:val="clear" w:color="auto" w:fill="auto"/>
            <w:vAlign w:val="center"/>
            <w:hideMark/>
          </w:tcPr>
          <w:p w14:paraId="26E47B41" w14:textId="77777777" w:rsidR="006537BD" w:rsidRPr="006537BD" w:rsidRDefault="006537BD" w:rsidP="006537BD">
            <w:pPr>
              <w:spacing w:after="0"/>
              <w:jc w:val="left"/>
              <w:rPr>
                <w:b/>
                <w:sz w:val="20"/>
                <w:szCs w:val="20"/>
              </w:rPr>
            </w:pPr>
            <w:r w:rsidRPr="006537BD">
              <w:rPr>
                <w:b/>
                <w:sz w:val="20"/>
                <w:szCs w:val="20"/>
              </w:rPr>
              <w:t> </w:t>
            </w:r>
          </w:p>
        </w:tc>
        <w:tc>
          <w:tcPr>
            <w:tcW w:w="822" w:type="dxa"/>
            <w:tcBorders>
              <w:top w:val="nil"/>
              <w:left w:val="nil"/>
              <w:bottom w:val="double" w:sz="6" w:space="0" w:color="auto"/>
              <w:right w:val="single" w:sz="8" w:space="0" w:color="auto"/>
            </w:tcBorders>
            <w:shd w:val="clear" w:color="auto" w:fill="auto"/>
            <w:vAlign w:val="center"/>
            <w:hideMark/>
          </w:tcPr>
          <w:p w14:paraId="26E47B42" w14:textId="77777777" w:rsidR="006537BD" w:rsidRPr="006537BD" w:rsidRDefault="006537BD" w:rsidP="006537BD">
            <w:pPr>
              <w:spacing w:after="0"/>
              <w:jc w:val="center"/>
              <w:rPr>
                <w:b/>
                <w:sz w:val="20"/>
                <w:szCs w:val="20"/>
              </w:rPr>
            </w:pPr>
            <w:r w:rsidRPr="006537BD">
              <w:rPr>
                <w:b/>
                <w:sz w:val="20"/>
                <w:szCs w:val="20"/>
              </w:rPr>
              <w:t> </w:t>
            </w:r>
          </w:p>
        </w:tc>
        <w:tc>
          <w:tcPr>
            <w:tcW w:w="1116" w:type="dxa"/>
            <w:tcBorders>
              <w:top w:val="double" w:sz="6" w:space="0" w:color="auto"/>
              <w:left w:val="nil"/>
              <w:bottom w:val="double" w:sz="6" w:space="0" w:color="auto"/>
              <w:right w:val="single" w:sz="8" w:space="0" w:color="auto"/>
            </w:tcBorders>
            <w:shd w:val="clear" w:color="auto" w:fill="auto"/>
            <w:vAlign w:val="center"/>
            <w:hideMark/>
          </w:tcPr>
          <w:p w14:paraId="26E47B43" w14:textId="77777777" w:rsidR="006537BD" w:rsidRPr="006537BD" w:rsidRDefault="006537BD" w:rsidP="006537BD">
            <w:pPr>
              <w:spacing w:after="0"/>
              <w:jc w:val="center"/>
              <w:rPr>
                <w:bCs w:val="0"/>
                <w:sz w:val="18"/>
                <w:szCs w:val="18"/>
              </w:rPr>
            </w:pPr>
            <w:r w:rsidRPr="006537BD">
              <w:rPr>
                <w:bCs w:val="0"/>
                <w:sz w:val="18"/>
                <w:szCs w:val="18"/>
              </w:rPr>
              <w:t> </w:t>
            </w:r>
          </w:p>
        </w:tc>
        <w:tc>
          <w:tcPr>
            <w:tcW w:w="3634" w:type="dxa"/>
            <w:tcBorders>
              <w:top w:val="double" w:sz="6" w:space="0" w:color="auto"/>
              <w:left w:val="nil"/>
              <w:bottom w:val="double" w:sz="6" w:space="0" w:color="auto"/>
              <w:right w:val="single" w:sz="8" w:space="0" w:color="auto"/>
            </w:tcBorders>
            <w:shd w:val="clear" w:color="auto" w:fill="auto"/>
            <w:vAlign w:val="center"/>
            <w:hideMark/>
          </w:tcPr>
          <w:p w14:paraId="26E47B44" w14:textId="77777777" w:rsidR="006537BD" w:rsidRPr="006537BD" w:rsidRDefault="006537BD" w:rsidP="006537BD">
            <w:pPr>
              <w:spacing w:after="0"/>
              <w:jc w:val="left"/>
              <w:rPr>
                <w:b/>
                <w:sz w:val="18"/>
                <w:szCs w:val="18"/>
              </w:rPr>
            </w:pPr>
            <w:r w:rsidRPr="006537BD">
              <w:rPr>
                <w:b/>
                <w:sz w:val="18"/>
                <w:szCs w:val="18"/>
              </w:rPr>
              <w:t>Total Outcome 2</w:t>
            </w:r>
          </w:p>
        </w:tc>
        <w:tc>
          <w:tcPr>
            <w:tcW w:w="924" w:type="dxa"/>
            <w:tcBorders>
              <w:top w:val="double" w:sz="6" w:space="0" w:color="auto"/>
              <w:left w:val="nil"/>
              <w:bottom w:val="double" w:sz="6" w:space="0" w:color="auto"/>
              <w:right w:val="single" w:sz="8" w:space="0" w:color="auto"/>
            </w:tcBorders>
            <w:shd w:val="clear" w:color="auto" w:fill="auto"/>
            <w:noWrap/>
            <w:vAlign w:val="center"/>
            <w:hideMark/>
          </w:tcPr>
          <w:p w14:paraId="26E47B45" w14:textId="77777777" w:rsidR="006537BD" w:rsidRPr="006537BD" w:rsidRDefault="006537BD" w:rsidP="006537BD">
            <w:pPr>
              <w:spacing w:after="0"/>
              <w:jc w:val="center"/>
              <w:rPr>
                <w:b/>
                <w:sz w:val="18"/>
                <w:szCs w:val="18"/>
              </w:rPr>
            </w:pPr>
            <w:r w:rsidRPr="006537BD">
              <w:rPr>
                <w:b/>
                <w:sz w:val="18"/>
                <w:szCs w:val="18"/>
              </w:rPr>
              <w:t>55,000</w:t>
            </w:r>
          </w:p>
        </w:tc>
        <w:tc>
          <w:tcPr>
            <w:tcW w:w="917" w:type="dxa"/>
            <w:tcBorders>
              <w:top w:val="double" w:sz="6" w:space="0" w:color="auto"/>
              <w:left w:val="nil"/>
              <w:bottom w:val="double" w:sz="6" w:space="0" w:color="auto"/>
              <w:right w:val="single" w:sz="8" w:space="0" w:color="auto"/>
            </w:tcBorders>
            <w:shd w:val="clear" w:color="auto" w:fill="auto"/>
            <w:noWrap/>
            <w:vAlign w:val="center"/>
            <w:hideMark/>
          </w:tcPr>
          <w:p w14:paraId="26E47B46" w14:textId="77777777" w:rsidR="006537BD" w:rsidRPr="006537BD" w:rsidRDefault="006537BD" w:rsidP="006537BD">
            <w:pPr>
              <w:spacing w:after="0"/>
              <w:jc w:val="center"/>
              <w:rPr>
                <w:b/>
                <w:sz w:val="18"/>
                <w:szCs w:val="18"/>
              </w:rPr>
            </w:pPr>
            <w:r w:rsidRPr="006537BD">
              <w:rPr>
                <w:b/>
                <w:sz w:val="18"/>
                <w:szCs w:val="18"/>
              </w:rPr>
              <w:t>184,000</w:t>
            </w:r>
          </w:p>
        </w:tc>
        <w:tc>
          <w:tcPr>
            <w:tcW w:w="917" w:type="dxa"/>
            <w:tcBorders>
              <w:top w:val="double" w:sz="6" w:space="0" w:color="auto"/>
              <w:left w:val="nil"/>
              <w:bottom w:val="double" w:sz="6" w:space="0" w:color="auto"/>
              <w:right w:val="single" w:sz="8" w:space="0" w:color="auto"/>
            </w:tcBorders>
            <w:shd w:val="clear" w:color="auto" w:fill="auto"/>
            <w:noWrap/>
            <w:vAlign w:val="center"/>
            <w:hideMark/>
          </w:tcPr>
          <w:p w14:paraId="26E47B47" w14:textId="77777777" w:rsidR="006537BD" w:rsidRPr="006537BD" w:rsidRDefault="006537BD" w:rsidP="006537BD">
            <w:pPr>
              <w:spacing w:after="0"/>
              <w:jc w:val="center"/>
              <w:rPr>
                <w:b/>
                <w:sz w:val="18"/>
                <w:szCs w:val="18"/>
              </w:rPr>
            </w:pPr>
            <w:r w:rsidRPr="006537BD">
              <w:rPr>
                <w:b/>
                <w:sz w:val="18"/>
                <w:szCs w:val="18"/>
              </w:rPr>
              <w:t>171,000</w:t>
            </w:r>
          </w:p>
        </w:tc>
        <w:tc>
          <w:tcPr>
            <w:tcW w:w="917" w:type="dxa"/>
            <w:tcBorders>
              <w:top w:val="double" w:sz="6" w:space="0" w:color="auto"/>
              <w:left w:val="nil"/>
              <w:bottom w:val="double" w:sz="6" w:space="0" w:color="auto"/>
              <w:right w:val="single" w:sz="8" w:space="0" w:color="auto"/>
            </w:tcBorders>
            <w:shd w:val="clear" w:color="auto" w:fill="auto"/>
            <w:noWrap/>
            <w:vAlign w:val="center"/>
            <w:hideMark/>
          </w:tcPr>
          <w:p w14:paraId="26E47B48" w14:textId="77777777" w:rsidR="006537BD" w:rsidRPr="006537BD" w:rsidRDefault="006537BD" w:rsidP="006537BD">
            <w:pPr>
              <w:spacing w:after="0"/>
              <w:jc w:val="center"/>
              <w:rPr>
                <w:b/>
                <w:sz w:val="18"/>
                <w:szCs w:val="18"/>
              </w:rPr>
            </w:pPr>
            <w:r w:rsidRPr="006537BD">
              <w:rPr>
                <w:b/>
                <w:sz w:val="18"/>
                <w:szCs w:val="18"/>
              </w:rPr>
              <w:t>125,000</w:t>
            </w:r>
          </w:p>
        </w:tc>
        <w:tc>
          <w:tcPr>
            <w:tcW w:w="939" w:type="dxa"/>
            <w:tcBorders>
              <w:top w:val="double" w:sz="6" w:space="0" w:color="auto"/>
              <w:left w:val="nil"/>
              <w:bottom w:val="double" w:sz="6" w:space="0" w:color="auto"/>
              <w:right w:val="double" w:sz="6" w:space="0" w:color="auto"/>
            </w:tcBorders>
            <w:shd w:val="clear" w:color="auto" w:fill="auto"/>
            <w:noWrap/>
            <w:vAlign w:val="center"/>
            <w:hideMark/>
          </w:tcPr>
          <w:p w14:paraId="26E47B49" w14:textId="77777777" w:rsidR="006537BD" w:rsidRPr="006537BD" w:rsidRDefault="006537BD" w:rsidP="006537BD">
            <w:pPr>
              <w:spacing w:after="0"/>
              <w:jc w:val="center"/>
              <w:rPr>
                <w:b/>
                <w:sz w:val="18"/>
                <w:szCs w:val="18"/>
              </w:rPr>
            </w:pPr>
            <w:r w:rsidRPr="006537BD">
              <w:rPr>
                <w:b/>
                <w:sz w:val="18"/>
                <w:szCs w:val="18"/>
              </w:rPr>
              <w:t>535,000</w:t>
            </w:r>
          </w:p>
        </w:tc>
        <w:tc>
          <w:tcPr>
            <w:tcW w:w="945" w:type="dxa"/>
            <w:tcBorders>
              <w:top w:val="double" w:sz="6" w:space="0" w:color="auto"/>
              <w:left w:val="nil"/>
              <w:bottom w:val="double" w:sz="6" w:space="0" w:color="auto"/>
              <w:right w:val="double" w:sz="6" w:space="0" w:color="auto"/>
            </w:tcBorders>
            <w:shd w:val="clear" w:color="auto" w:fill="auto"/>
            <w:vAlign w:val="center"/>
            <w:hideMark/>
          </w:tcPr>
          <w:p w14:paraId="26E47B4A" w14:textId="77777777" w:rsidR="006537BD" w:rsidRPr="006537BD" w:rsidRDefault="006537BD" w:rsidP="006537BD">
            <w:pPr>
              <w:spacing w:after="0"/>
              <w:jc w:val="center"/>
              <w:rPr>
                <w:b/>
                <w:sz w:val="18"/>
                <w:szCs w:val="18"/>
              </w:rPr>
            </w:pPr>
            <w:r w:rsidRPr="006537BD">
              <w:rPr>
                <w:b/>
                <w:sz w:val="18"/>
                <w:szCs w:val="18"/>
              </w:rPr>
              <w:t> </w:t>
            </w:r>
          </w:p>
        </w:tc>
      </w:tr>
    </w:tbl>
    <w:p w14:paraId="26E47B4C" w14:textId="77777777" w:rsidR="00564717" w:rsidRDefault="00564717" w:rsidP="0084404A">
      <w:pPr>
        <w:jc w:val="left"/>
      </w:pPr>
    </w:p>
    <w:p w14:paraId="26E47B4D" w14:textId="77777777" w:rsidR="00564717" w:rsidRDefault="00564717">
      <w:pPr>
        <w:spacing w:after="0"/>
        <w:jc w:val="left"/>
      </w:pPr>
      <w:r>
        <w:br w:type="page"/>
      </w:r>
    </w:p>
    <w:p w14:paraId="26E47B4E" w14:textId="77777777" w:rsidR="00925A44" w:rsidRPr="00E14FF5" w:rsidRDefault="00925A44" w:rsidP="0084404A">
      <w:pPr>
        <w:jc w:val="left"/>
      </w:pPr>
    </w:p>
    <w:tbl>
      <w:tblPr>
        <w:tblW w:w="15143" w:type="dxa"/>
        <w:tblInd w:w="85" w:type="dxa"/>
        <w:tblLook w:val="04A0" w:firstRow="1" w:lastRow="0" w:firstColumn="1" w:lastColumn="0" w:noHBand="0" w:noVBand="1"/>
      </w:tblPr>
      <w:tblGrid>
        <w:gridCol w:w="1823"/>
        <w:gridCol w:w="1416"/>
        <w:gridCol w:w="867"/>
        <w:gridCol w:w="835"/>
        <w:gridCol w:w="1057"/>
        <w:gridCol w:w="3700"/>
        <w:gridCol w:w="880"/>
        <w:gridCol w:w="880"/>
        <w:gridCol w:w="880"/>
        <w:gridCol w:w="917"/>
        <w:gridCol w:w="1020"/>
        <w:gridCol w:w="868"/>
      </w:tblGrid>
      <w:tr w:rsidR="006537BD" w:rsidRPr="006537BD" w14:paraId="26E47B5B" w14:textId="77777777" w:rsidTr="00F152F9">
        <w:trPr>
          <w:trHeight w:val="1050"/>
        </w:trPr>
        <w:tc>
          <w:tcPr>
            <w:tcW w:w="1823" w:type="dxa"/>
            <w:tcBorders>
              <w:top w:val="double" w:sz="6" w:space="0" w:color="auto"/>
              <w:left w:val="double" w:sz="6" w:space="0" w:color="auto"/>
              <w:bottom w:val="single" w:sz="8" w:space="0" w:color="auto"/>
              <w:right w:val="single" w:sz="4" w:space="0" w:color="auto"/>
            </w:tcBorders>
            <w:shd w:val="clear" w:color="auto" w:fill="auto"/>
            <w:vAlign w:val="center"/>
            <w:hideMark/>
          </w:tcPr>
          <w:p w14:paraId="26E47B4F" w14:textId="77777777" w:rsidR="006537BD" w:rsidRPr="006537BD" w:rsidRDefault="006537BD" w:rsidP="006537BD">
            <w:pPr>
              <w:spacing w:after="0"/>
              <w:jc w:val="center"/>
              <w:rPr>
                <w:b/>
                <w:sz w:val="20"/>
                <w:szCs w:val="20"/>
              </w:rPr>
            </w:pPr>
            <w:r w:rsidRPr="006537BD">
              <w:rPr>
                <w:b/>
                <w:sz w:val="20"/>
                <w:szCs w:val="20"/>
              </w:rPr>
              <w:t>GEF Outcome/Atlas Activity</w:t>
            </w:r>
          </w:p>
        </w:tc>
        <w:tc>
          <w:tcPr>
            <w:tcW w:w="1416" w:type="dxa"/>
            <w:tcBorders>
              <w:top w:val="double" w:sz="6" w:space="0" w:color="auto"/>
              <w:left w:val="single" w:sz="4" w:space="0" w:color="auto"/>
              <w:bottom w:val="single" w:sz="8" w:space="0" w:color="auto"/>
              <w:right w:val="single" w:sz="4" w:space="0" w:color="auto"/>
            </w:tcBorders>
            <w:shd w:val="clear" w:color="auto" w:fill="auto"/>
            <w:vAlign w:val="center"/>
            <w:hideMark/>
          </w:tcPr>
          <w:p w14:paraId="26E47B50" w14:textId="77777777" w:rsidR="006537BD" w:rsidRPr="006537BD" w:rsidRDefault="006537BD" w:rsidP="006537BD">
            <w:pPr>
              <w:spacing w:after="0"/>
              <w:jc w:val="center"/>
              <w:rPr>
                <w:b/>
                <w:sz w:val="20"/>
                <w:szCs w:val="20"/>
              </w:rPr>
            </w:pPr>
            <w:r w:rsidRPr="006537BD">
              <w:rPr>
                <w:b/>
                <w:sz w:val="20"/>
                <w:szCs w:val="20"/>
              </w:rPr>
              <w:t>Responsible Party/ Implementing Agent</w:t>
            </w:r>
          </w:p>
        </w:tc>
        <w:tc>
          <w:tcPr>
            <w:tcW w:w="867" w:type="dxa"/>
            <w:tcBorders>
              <w:top w:val="double" w:sz="6" w:space="0" w:color="auto"/>
              <w:left w:val="nil"/>
              <w:bottom w:val="single" w:sz="8" w:space="0" w:color="auto"/>
              <w:right w:val="single" w:sz="4" w:space="0" w:color="auto"/>
            </w:tcBorders>
            <w:shd w:val="clear" w:color="auto" w:fill="auto"/>
            <w:vAlign w:val="center"/>
            <w:hideMark/>
          </w:tcPr>
          <w:p w14:paraId="26E47B51" w14:textId="77777777" w:rsidR="006537BD" w:rsidRPr="006537BD" w:rsidRDefault="006537BD" w:rsidP="006537BD">
            <w:pPr>
              <w:spacing w:after="0"/>
              <w:jc w:val="center"/>
              <w:rPr>
                <w:b/>
                <w:sz w:val="20"/>
                <w:szCs w:val="20"/>
              </w:rPr>
            </w:pPr>
            <w:r w:rsidRPr="006537BD">
              <w:rPr>
                <w:b/>
                <w:sz w:val="20"/>
                <w:szCs w:val="20"/>
              </w:rPr>
              <w:t>Fund ID</w:t>
            </w:r>
          </w:p>
        </w:tc>
        <w:tc>
          <w:tcPr>
            <w:tcW w:w="835" w:type="dxa"/>
            <w:tcBorders>
              <w:top w:val="double" w:sz="6" w:space="0" w:color="auto"/>
              <w:left w:val="nil"/>
              <w:bottom w:val="single" w:sz="8" w:space="0" w:color="auto"/>
              <w:right w:val="single" w:sz="8" w:space="0" w:color="auto"/>
            </w:tcBorders>
            <w:shd w:val="clear" w:color="auto" w:fill="auto"/>
            <w:vAlign w:val="center"/>
            <w:hideMark/>
          </w:tcPr>
          <w:p w14:paraId="26E47B52" w14:textId="77777777" w:rsidR="006537BD" w:rsidRPr="006537BD" w:rsidRDefault="006537BD" w:rsidP="006537BD">
            <w:pPr>
              <w:spacing w:after="0"/>
              <w:jc w:val="center"/>
              <w:rPr>
                <w:b/>
                <w:sz w:val="20"/>
                <w:szCs w:val="20"/>
              </w:rPr>
            </w:pPr>
            <w:r w:rsidRPr="006537BD">
              <w:rPr>
                <w:b/>
                <w:sz w:val="20"/>
                <w:szCs w:val="20"/>
              </w:rPr>
              <w:t>Donor Name</w:t>
            </w:r>
          </w:p>
        </w:tc>
        <w:tc>
          <w:tcPr>
            <w:tcW w:w="1057" w:type="dxa"/>
            <w:tcBorders>
              <w:top w:val="double" w:sz="6" w:space="0" w:color="auto"/>
              <w:left w:val="nil"/>
              <w:bottom w:val="single" w:sz="8" w:space="0" w:color="auto"/>
              <w:right w:val="single" w:sz="8" w:space="0" w:color="auto"/>
            </w:tcBorders>
            <w:shd w:val="clear" w:color="auto" w:fill="auto"/>
            <w:vAlign w:val="center"/>
            <w:hideMark/>
          </w:tcPr>
          <w:p w14:paraId="26E47B53" w14:textId="77777777" w:rsidR="006537BD" w:rsidRPr="006537BD" w:rsidRDefault="006537BD" w:rsidP="006537BD">
            <w:pPr>
              <w:spacing w:after="0"/>
              <w:jc w:val="center"/>
              <w:rPr>
                <w:b/>
                <w:sz w:val="18"/>
                <w:szCs w:val="18"/>
              </w:rPr>
            </w:pPr>
            <w:r w:rsidRPr="006537BD">
              <w:rPr>
                <w:b/>
                <w:sz w:val="18"/>
                <w:szCs w:val="18"/>
              </w:rPr>
              <w:t>Atlas Budgetary Account Code</w:t>
            </w:r>
          </w:p>
        </w:tc>
        <w:tc>
          <w:tcPr>
            <w:tcW w:w="3700" w:type="dxa"/>
            <w:tcBorders>
              <w:top w:val="double" w:sz="6" w:space="0" w:color="auto"/>
              <w:left w:val="nil"/>
              <w:bottom w:val="single" w:sz="8" w:space="0" w:color="auto"/>
              <w:right w:val="single" w:sz="8" w:space="0" w:color="auto"/>
            </w:tcBorders>
            <w:shd w:val="clear" w:color="auto" w:fill="auto"/>
            <w:vAlign w:val="center"/>
            <w:hideMark/>
          </w:tcPr>
          <w:p w14:paraId="26E47B54" w14:textId="77777777" w:rsidR="006537BD" w:rsidRPr="006537BD" w:rsidRDefault="006537BD" w:rsidP="006537BD">
            <w:pPr>
              <w:spacing w:after="0"/>
              <w:jc w:val="center"/>
              <w:rPr>
                <w:b/>
                <w:sz w:val="18"/>
                <w:szCs w:val="18"/>
              </w:rPr>
            </w:pPr>
            <w:r w:rsidRPr="006537BD">
              <w:rPr>
                <w:b/>
                <w:sz w:val="18"/>
                <w:szCs w:val="18"/>
              </w:rPr>
              <w:t>ATLAS Budget Description</w:t>
            </w:r>
          </w:p>
        </w:tc>
        <w:tc>
          <w:tcPr>
            <w:tcW w:w="880" w:type="dxa"/>
            <w:tcBorders>
              <w:top w:val="double" w:sz="6" w:space="0" w:color="auto"/>
              <w:left w:val="nil"/>
              <w:bottom w:val="single" w:sz="8" w:space="0" w:color="auto"/>
              <w:right w:val="single" w:sz="8" w:space="0" w:color="auto"/>
            </w:tcBorders>
            <w:shd w:val="clear" w:color="auto" w:fill="auto"/>
            <w:vAlign w:val="center"/>
            <w:hideMark/>
          </w:tcPr>
          <w:p w14:paraId="26E47B55" w14:textId="77777777" w:rsidR="006537BD" w:rsidRPr="006537BD" w:rsidRDefault="006537BD" w:rsidP="006537BD">
            <w:pPr>
              <w:spacing w:after="0"/>
              <w:jc w:val="center"/>
              <w:rPr>
                <w:b/>
                <w:sz w:val="18"/>
                <w:szCs w:val="18"/>
              </w:rPr>
            </w:pPr>
            <w:r w:rsidRPr="006537BD">
              <w:rPr>
                <w:b/>
                <w:sz w:val="18"/>
                <w:szCs w:val="18"/>
              </w:rPr>
              <w:t>Amount Year 1 (USD)</w:t>
            </w:r>
          </w:p>
        </w:tc>
        <w:tc>
          <w:tcPr>
            <w:tcW w:w="880" w:type="dxa"/>
            <w:tcBorders>
              <w:top w:val="double" w:sz="6" w:space="0" w:color="auto"/>
              <w:left w:val="nil"/>
              <w:bottom w:val="single" w:sz="8" w:space="0" w:color="auto"/>
              <w:right w:val="single" w:sz="8" w:space="0" w:color="auto"/>
            </w:tcBorders>
            <w:shd w:val="clear" w:color="auto" w:fill="auto"/>
            <w:vAlign w:val="center"/>
            <w:hideMark/>
          </w:tcPr>
          <w:p w14:paraId="26E47B56" w14:textId="77777777" w:rsidR="006537BD" w:rsidRPr="006537BD" w:rsidRDefault="006537BD" w:rsidP="006537BD">
            <w:pPr>
              <w:spacing w:after="0"/>
              <w:jc w:val="center"/>
              <w:rPr>
                <w:b/>
                <w:sz w:val="18"/>
                <w:szCs w:val="18"/>
              </w:rPr>
            </w:pPr>
            <w:r w:rsidRPr="006537BD">
              <w:rPr>
                <w:b/>
                <w:sz w:val="18"/>
                <w:szCs w:val="18"/>
              </w:rPr>
              <w:t>Amount Year 2 (USD)</w:t>
            </w:r>
          </w:p>
        </w:tc>
        <w:tc>
          <w:tcPr>
            <w:tcW w:w="880" w:type="dxa"/>
            <w:tcBorders>
              <w:top w:val="double" w:sz="6" w:space="0" w:color="auto"/>
              <w:left w:val="nil"/>
              <w:bottom w:val="single" w:sz="8" w:space="0" w:color="auto"/>
              <w:right w:val="single" w:sz="8" w:space="0" w:color="auto"/>
            </w:tcBorders>
            <w:shd w:val="clear" w:color="auto" w:fill="auto"/>
            <w:vAlign w:val="center"/>
            <w:hideMark/>
          </w:tcPr>
          <w:p w14:paraId="26E47B57" w14:textId="77777777" w:rsidR="006537BD" w:rsidRPr="006537BD" w:rsidRDefault="006537BD" w:rsidP="006537BD">
            <w:pPr>
              <w:spacing w:after="0"/>
              <w:jc w:val="center"/>
              <w:rPr>
                <w:b/>
                <w:sz w:val="18"/>
                <w:szCs w:val="18"/>
              </w:rPr>
            </w:pPr>
            <w:r w:rsidRPr="006537BD">
              <w:rPr>
                <w:b/>
                <w:sz w:val="18"/>
                <w:szCs w:val="18"/>
              </w:rPr>
              <w:t>Amount Year 3 (USD)</w:t>
            </w:r>
          </w:p>
        </w:tc>
        <w:tc>
          <w:tcPr>
            <w:tcW w:w="917" w:type="dxa"/>
            <w:tcBorders>
              <w:top w:val="double" w:sz="6" w:space="0" w:color="auto"/>
              <w:left w:val="nil"/>
              <w:bottom w:val="single" w:sz="8" w:space="0" w:color="auto"/>
              <w:right w:val="single" w:sz="8" w:space="0" w:color="auto"/>
            </w:tcBorders>
            <w:shd w:val="clear" w:color="auto" w:fill="auto"/>
            <w:vAlign w:val="center"/>
            <w:hideMark/>
          </w:tcPr>
          <w:p w14:paraId="26E47B58" w14:textId="77777777" w:rsidR="006537BD" w:rsidRPr="006537BD" w:rsidRDefault="006537BD" w:rsidP="006537BD">
            <w:pPr>
              <w:spacing w:after="0"/>
              <w:jc w:val="center"/>
              <w:rPr>
                <w:b/>
                <w:sz w:val="20"/>
                <w:szCs w:val="20"/>
              </w:rPr>
            </w:pPr>
            <w:r w:rsidRPr="006537BD">
              <w:rPr>
                <w:b/>
                <w:sz w:val="20"/>
                <w:szCs w:val="20"/>
              </w:rPr>
              <w:t>Amount Year 4 (USD)</w:t>
            </w:r>
          </w:p>
        </w:tc>
        <w:tc>
          <w:tcPr>
            <w:tcW w:w="1020" w:type="dxa"/>
            <w:tcBorders>
              <w:top w:val="double" w:sz="6" w:space="0" w:color="auto"/>
              <w:left w:val="nil"/>
              <w:bottom w:val="single" w:sz="8" w:space="0" w:color="auto"/>
              <w:right w:val="double" w:sz="6" w:space="0" w:color="auto"/>
            </w:tcBorders>
            <w:shd w:val="clear" w:color="auto" w:fill="auto"/>
            <w:vAlign w:val="center"/>
            <w:hideMark/>
          </w:tcPr>
          <w:p w14:paraId="26E47B59" w14:textId="77777777" w:rsidR="006537BD" w:rsidRPr="006537BD" w:rsidRDefault="006537BD" w:rsidP="006537BD">
            <w:pPr>
              <w:spacing w:after="0"/>
              <w:jc w:val="center"/>
              <w:rPr>
                <w:b/>
                <w:sz w:val="18"/>
                <w:szCs w:val="18"/>
              </w:rPr>
            </w:pPr>
            <w:r w:rsidRPr="006537BD">
              <w:rPr>
                <w:b/>
                <w:sz w:val="18"/>
                <w:szCs w:val="18"/>
              </w:rPr>
              <w:t>Total (USD)</w:t>
            </w:r>
          </w:p>
        </w:tc>
        <w:tc>
          <w:tcPr>
            <w:tcW w:w="868" w:type="dxa"/>
            <w:tcBorders>
              <w:top w:val="double" w:sz="6" w:space="0" w:color="auto"/>
              <w:left w:val="nil"/>
              <w:bottom w:val="single" w:sz="8" w:space="0" w:color="auto"/>
              <w:right w:val="double" w:sz="6" w:space="0" w:color="auto"/>
            </w:tcBorders>
            <w:shd w:val="clear" w:color="auto" w:fill="auto"/>
            <w:vAlign w:val="center"/>
            <w:hideMark/>
          </w:tcPr>
          <w:p w14:paraId="26E47B5A" w14:textId="77777777" w:rsidR="006537BD" w:rsidRPr="006537BD" w:rsidRDefault="006537BD" w:rsidP="006537BD">
            <w:pPr>
              <w:spacing w:after="0"/>
              <w:jc w:val="center"/>
              <w:rPr>
                <w:b/>
                <w:sz w:val="20"/>
                <w:szCs w:val="20"/>
              </w:rPr>
            </w:pPr>
            <w:r w:rsidRPr="006537BD">
              <w:rPr>
                <w:b/>
                <w:sz w:val="20"/>
                <w:szCs w:val="20"/>
              </w:rPr>
              <w:t>Budget Notes</w:t>
            </w:r>
          </w:p>
        </w:tc>
      </w:tr>
      <w:tr w:rsidR="006537BD" w:rsidRPr="006537BD" w14:paraId="26E47B68" w14:textId="77777777" w:rsidTr="00F152F9">
        <w:trPr>
          <w:trHeight w:val="270"/>
        </w:trPr>
        <w:tc>
          <w:tcPr>
            <w:tcW w:w="1823" w:type="dxa"/>
            <w:vMerge w:val="restart"/>
            <w:tcBorders>
              <w:top w:val="nil"/>
              <w:left w:val="double" w:sz="6" w:space="0" w:color="auto"/>
              <w:bottom w:val="double" w:sz="6" w:space="0" w:color="000000"/>
              <w:right w:val="single" w:sz="4" w:space="0" w:color="auto"/>
            </w:tcBorders>
            <w:shd w:val="clear" w:color="auto" w:fill="auto"/>
            <w:vAlign w:val="center"/>
            <w:hideMark/>
          </w:tcPr>
          <w:p w14:paraId="26E47B5C" w14:textId="77777777" w:rsidR="006537BD" w:rsidRPr="006537BD" w:rsidRDefault="006537BD" w:rsidP="006537BD">
            <w:pPr>
              <w:spacing w:after="0"/>
              <w:jc w:val="center"/>
              <w:rPr>
                <w:b/>
                <w:sz w:val="20"/>
                <w:szCs w:val="20"/>
              </w:rPr>
            </w:pPr>
            <w:r w:rsidRPr="006537BD">
              <w:rPr>
                <w:b/>
                <w:sz w:val="20"/>
                <w:szCs w:val="20"/>
              </w:rPr>
              <w:t>COMPONENT 3:</w:t>
            </w:r>
            <w:r w:rsidRPr="006537BD">
              <w:rPr>
                <w:b/>
                <w:sz w:val="20"/>
                <w:szCs w:val="20"/>
              </w:rPr>
              <w:br/>
              <w:t>Improving awareness of global environmental values</w:t>
            </w:r>
          </w:p>
        </w:tc>
        <w:tc>
          <w:tcPr>
            <w:tcW w:w="1416" w:type="dxa"/>
            <w:vMerge w:val="restart"/>
            <w:tcBorders>
              <w:top w:val="nil"/>
              <w:left w:val="single" w:sz="4" w:space="0" w:color="auto"/>
              <w:bottom w:val="double" w:sz="6" w:space="0" w:color="000000"/>
              <w:right w:val="single" w:sz="4" w:space="0" w:color="auto"/>
            </w:tcBorders>
            <w:shd w:val="clear" w:color="auto" w:fill="auto"/>
            <w:vAlign w:val="center"/>
            <w:hideMark/>
          </w:tcPr>
          <w:p w14:paraId="26E47B5D" w14:textId="77777777" w:rsidR="006537BD" w:rsidRPr="006537BD" w:rsidRDefault="00E663C1" w:rsidP="006537BD">
            <w:pPr>
              <w:spacing w:after="0"/>
              <w:jc w:val="center"/>
              <w:rPr>
                <w:b/>
                <w:sz w:val="20"/>
                <w:szCs w:val="20"/>
              </w:rPr>
            </w:pPr>
            <w:r>
              <w:rPr>
                <w:b/>
                <w:sz w:val="20"/>
                <w:szCs w:val="20"/>
              </w:rPr>
              <w:t>MEF/UNDP</w:t>
            </w:r>
          </w:p>
        </w:tc>
        <w:tc>
          <w:tcPr>
            <w:tcW w:w="867" w:type="dxa"/>
            <w:vMerge w:val="restart"/>
            <w:tcBorders>
              <w:top w:val="single" w:sz="8" w:space="0" w:color="auto"/>
              <w:left w:val="single" w:sz="4" w:space="0" w:color="auto"/>
              <w:bottom w:val="single" w:sz="8" w:space="0" w:color="000000"/>
              <w:right w:val="single" w:sz="4" w:space="0" w:color="auto"/>
            </w:tcBorders>
            <w:shd w:val="clear" w:color="auto" w:fill="auto"/>
            <w:vAlign w:val="center"/>
            <w:hideMark/>
          </w:tcPr>
          <w:p w14:paraId="26E47B5E" w14:textId="77777777" w:rsidR="006537BD" w:rsidRPr="006537BD" w:rsidRDefault="006537BD" w:rsidP="006537BD">
            <w:pPr>
              <w:spacing w:after="0"/>
              <w:jc w:val="center"/>
              <w:rPr>
                <w:b/>
                <w:sz w:val="20"/>
                <w:szCs w:val="20"/>
              </w:rPr>
            </w:pPr>
            <w:r w:rsidRPr="006537BD">
              <w:rPr>
                <w:b/>
                <w:sz w:val="20"/>
                <w:szCs w:val="20"/>
              </w:rPr>
              <w:t>62000</w:t>
            </w:r>
          </w:p>
        </w:tc>
        <w:tc>
          <w:tcPr>
            <w:tcW w:w="835" w:type="dxa"/>
            <w:vMerge w:val="restart"/>
            <w:tcBorders>
              <w:top w:val="single" w:sz="8" w:space="0" w:color="auto"/>
              <w:left w:val="single" w:sz="4" w:space="0" w:color="auto"/>
              <w:bottom w:val="single" w:sz="8" w:space="0" w:color="000000"/>
              <w:right w:val="single" w:sz="8" w:space="0" w:color="auto"/>
            </w:tcBorders>
            <w:shd w:val="clear" w:color="auto" w:fill="auto"/>
            <w:vAlign w:val="center"/>
            <w:hideMark/>
          </w:tcPr>
          <w:p w14:paraId="26E47B5F" w14:textId="77777777" w:rsidR="006537BD" w:rsidRPr="006537BD" w:rsidRDefault="006537BD" w:rsidP="006537BD">
            <w:pPr>
              <w:spacing w:after="0"/>
              <w:jc w:val="center"/>
              <w:rPr>
                <w:b/>
                <w:sz w:val="20"/>
                <w:szCs w:val="20"/>
              </w:rPr>
            </w:pPr>
            <w:r w:rsidRPr="006537BD">
              <w:rPr>
                <w:b/>
                <w:sz w:val="20"/>
                <w:szCs w:val="20"/>
              </w:rPr>
              <w:t>GEF</w:t>
            </w:r>
          </w:p>
        </w:tc>
        <w:tc>
          <w:tcPr>
            <w:tcW w:w="1057" w:type="dxa"/>
            <w:tcBorders>
              <w:top w:val="nil"/>
              <w:left w:val="single" w:sz="8" w:space="0" w:color="auto"/>
              <w:bottom w:val="nil"/>
              <w:right w:val="single" w:sz="8" w:space="0" w:color="auto"/>
            </w:tcBorders>
            <w:shd w:val="clear" w:color="auto" w:fill="auto"/>
            <w:vAlign w:val="center"/>
            <w:hideMark/>
          </w:tcPr>
          <w:p w14:paraId="26E47B60" w14:textId="77777777" w:rsidR="006537BD" w:rsidRPr="006537BD" w:rsidRDefault="006537BD" w:rsidP="006537BD">
            <w:pPr>
              <w:spacing w:after="0"/>
              <w:jc w:val="center"/>
              <w:rPr>
                <w:bCs w:val="0"/>
                <w:sz w:val="18"/>
                <w:szCs w:val="18"/>
              </w:rPr>
            </w:pPr>
            <w:r w:rsidRPr="006537BD">
              <w:rPr>
                <w:bCs w:val="0"/>
                <w:sz w:val="18"/>
                <w:szCs w:val="18"/>
              </w:rPr>
              <w:t>71300</w:t>
            </w:r>
          </w:p>
        </w:tc>
        <w:tc>
          <w:tcPr>
            <w:tcW w:w="3700" w:type="dxa"/>
            <w:tcBorders>
              <w:top w:val="single" w:sz="4" w:space="0" w:color="auto"/>
              <w:left w:val="nil"/>
              <w:bottom w:val="nil"/>
              <w:right w:val="single" w:sz="8" w:space="0" w:color="auto"/>
            </w:tcBorders>
            <w:shd w:val="clear" w:color="auto" w:fill="auto"/>
            <w:vAlign w:val="center"/>
            <w:hideMark/>
          </w:tcPr>
          <w:p w14:paraId="26E47B61" w14:textId="77777777" w:rsidR="006537BD" w:rsidRPr="006537BD" w:rsidRDefault="006537BD" w:rsidP="006537BD">
            <w:pPr>
              <w:spacing w:after="0"/>
              <w:jc w:val="left"/>
              <w:rPr>
                <w:bCs w:val="0"/>
                <w:sz w:val="20"/>
                <w:szCs w:val="20"/>
              </w:rPr>
            </w:pPr>
            <w:r w:rsidRPr="006537BD">
              <w:rPr>
                <w:bCs w:val="0"/>
                <w:sz w:val="20"/>
                <w:szCs w:val="20"/>
              </w:rPr>
              <w:t>Local Consultants</w:t>
            </w:r>
          </w:p>
        </w:tc>
        <w:tc>
          <w:tcPr>
            <w:tcW w:w="880" w:type="dxa"/>
            <w:tcBorders>
              <w:top w:val="single" w:sz="8" w:space="0" w:color="auto"/>
              <w:left w:val="nil"/>
              <w:bottom w:val="nil"/>
              <w:right w:val="single" w:sz="8" w:space="0" w:color="auto"/>
            </w:tcBorders>
            <w:shd w:val="clear" w:color="auto" w:fill="auto"/>
            <w:noWrap/>
            <w:vAlign w:val="center"/>
            <w:hideMark/>
          </w:tcPr>
          <w:p w14:paraId="26E47B62" w14:textId="77777777" w:rsidR="006537BD" w:rsidRPr="006537BD" w:rsidRDefault="006537BD" w:rsidP="006537BD">
            <w:pPr>
              <w:spacing w:after="0"/>
              <w:jc w:val="center"/>
              <w:rPr>
                <w:bCs w:val="0"/>
                <w:sz w:val="18"/>
                <w:szCs w:val="18"/>
              </w:rPr>
            </w:pPr>
            <w:r w:rsidRPr="006537BD">
              <w:rPr>
                <w:bCs w:val="0"/>
                <w:sz w:val="18"/>
                <w:szCs w:val="18"/>
              </w:rPr>
              <w:t>63,000</w:t>
            </w:r>
          </w:p>
        </w:tc>
        <w:tc>
          <w:tcPr>
            <w:tcW w:w="880" w:type="dxa"/>
            <w:tcBorders>
              <w:top w:val="single" w:sz="8" w:space="0" w:color="auto"/>
              <w:left w:val="nil"/>
              <w:bottom w:val="nil"/>
              <w:right w:val="single" w:sz="8" w:space="0" w:color="auto"/>
            </w:tcBorders>
            <w:shd w:val="clear" w:color="auto" w:fill="auto"/>
            <w:noWrap/>
            <w:vAlign w:val="center"/>
            <w:hideMark/>
          </w:tcPr>
          <w:p w14:paraId="26E47B63" w14:textId="77777777" w:rsidR="006537BD" w:rsidRPr="006537BD" w:rsidRDefault="006537BD" w:rsidP="006537BD">
            <w:pPr>
              <w:spacing w:after="0"/>
              <w:jc w:val="center"/>
              <w:rPr>
                <w:bCs w:val="0"/>
                <w:sz w:val="18"/>
                <w:szCs w:val="18"/>
              </w:rPr>
            </w:pPr>
            <w:r w:rsidRPr="006537BD">
              <w:rPr>
                <w:bCs w:val="0"/>
                <w:sz w:val="18"/>
                <w:szCs w:val="18"/>
              </w:rPr>
              <w:t>40,000</w:t>
            </w:r>
          </w:p>
        </w:tc>
        <w:tc>
          <w:tcPr>
            <w:tcW w:w="880" w:type="dxa"/>
            <w:tcBorders>
              <w:top w:val="single" w:sz="8" w:space="0" w:color="auto"/>
              <w:left w:val="nil"/>
              <w:bottom w:val="nil"/>
              <w:right w:val="single" w:sz="8" w:space="0" w:color="auto"/>
            </w:tcBorders>
            <w:shd w:val="clear" w:color="auto" w:fill="auto"/>
            <w:noWrap/>
            <w:vAlign w:val="center"/>
            <w:hideMark/>
          </w:tcPr>
          <w:p w14:paraId="26E47B64" w14:textId="77777777" w:rsidR="006537BD" w:rsidRPr="006537BD" w:rsidRDefault="006537BD" w:rsidP="006537BD">
            <w:pPr>
              <w:spacing w:after="0"/>
              <w:jc w:val="center"/>
              <w:rPr>
                <w:bCs w:val="0"/>
                <w:sz w:val="18"/>
                <w:szCs w:val="18"/>
              </w:rPr>
            </w:pPr>
            <w:r w:rsidRPr="006537BD">
              <w:rPr>
                <w:bCs w:val="0"/>
                <w:sz w:val="18"/>
                <w:szCs w:val="18"/>
              </w:rPr>
              <w:t>58,000</w:t>
            </w:r>
          </w:p>
        </w:tc>
        <w:tc>
          <w:tcPr>
            <w:tcW w:w="917" w:type="dxa"/>
            <w:tcBorders>
              <w:top w:val="single" w:sz="8" w:space="0" w:color="auto"/>
              <w:left w:val="nil"/>
              <w:bottom w:val="nil"/>
              <w:right w:val="single" w:sz="8" w:space="0" w:color="auto"/>
            </w:tcBorders>
            <w:shd w:val="clear" w:color="auto" w:fill="auto"/>
            <w:noWrap/>
            <w:vAlign w:val="center"/>
            <w:hideMark/>
          </w:tcPr>
          <w:p w14:paraId="26E47B65" w14:textId="77777777" w:rsidR="006537BD" w:rsidRPr="006537BD" w:rsidRDefault="006537BD" w:rsidP="006537BD">
            <w:pPr>
              <w:spacing w:after="0"/>
              <w:jc w:val="center"/>
              <w:rPr>
                <w:bCs w:val="0"/>
                <w:sz w:val="18"/>
                <w:szCs w:val="18"/>
              </w:rPr>
            </w:pPr>
            <w:r w:rsidRPr="006537BD">
              <w:rPr>
                <w:bCs w:val="0"/>
                <w:sz w:val="18"/>
                <w:szCs w:val="18"/>
              </w:rPr>
              <w:t>149,000</w:t>
            </w:r>
          </w:p>
        </w:tc>
        <w:tc>
          <w:tcPr>
            <w:tcW w:w="1020" w:type="dxa"/>
            <w:tcBorders>
              <w:top w:val="nil"/>
              <w:left w:val="nil"/>
              <w:bottom w:val="nil"/>
              <w:right w:val="double" w:sz="6" w:space="0" w:color="auto"/>
            </w:tcBorders>
            <w:shd w:val="clear" w:color="auto" w:fill="auto"/>
            <w:noWrap/>
            <w:vAlign w:val="center"/>
            <w:hideMark/>
          </w:tcPr>
          <w:p w14:paraId="26E47B66" w14:textId="77777777" w:rsidR="006537BD" w:rsidRPr="006537BD" w:rsidRDefault="006537BD" w:rsidP="006537BD">
            <w:pPr>
              <w:spacing w:after="0"/>
              <w:jc w:val="center"/>
              <w:rPr>
                <w:bCs w:val="0"/>
                <w:sz w:val="18"/>
                <w:szCs w:val="18"/>
              </w:rPr>
            </w:pPr>
            <w:r w:rsidRPr="006537BD">
              <w:rPr>
                <w:bCs w:val="0"/>
                <w:sz w:val="18"/>
                <w:szCs w:val="18"/>
              </w:rPr>
              <w:t>310,000</w:t>
            </w:r>
          </w:p>
        </w:tc>
        <w:tc>
          <w:tcPr>
            <w:tcW w:w="868" w:type="dxa"/>
            <w:tcBorders>
              <w:top w:val="nil"/>
              <w:left w:val="nil"/>
              <w:bottom w:val="nil"/>
              <w:right w:val="double" w:sz="6" w:space="0" w:color="auto"/>
            </w:tcBorders>
            <w:shd w:val="clear" w:color="auto" w:fill="auto"/>
            <w:vAlign w:val="center"/>
            <w:hideMark/>
          </w:tcPr>
          <w:p w14:paraId="26E47B67" w14:textId="77777777" w:rsidR="006537BD" w:rsidRPr="006537BD" w:rsidRDefault="006537BD" w:rsidP="006537BD">
            <w:pPr>
              <w:spacing w:after="0"/>
              <w:jc w:val="center"/>
              <w:rPr>
                <w:bCs w:val="0"/>
                <w:sz w:val="18"/>
                <w:szCs w:val="18"/>
              </w:rPr>
            </w:pPr>
            <w:r w:rsidRPr="006537BD">
              <w:rPr>
                <w:bCs w:val="0"/>
                <w:sz w:val="18"/>
                <w:szCs w:val="18"/>
              </w:rPr>
              <w:t>1</w:t>
            </w:r>
          </w:p>
        </w:tc>
      </w:tr>
      <w:tr w:rsidR="006537BD" w:rsidRPr="006537BD" w14:paraId="26E47B75" w14:textId="77777777" w:rsidTr="00F152F9">
        <w:trPr>
          <w:trHeight w:val="270"/>
        </w:trPr>
        <w:tc>
          <w:tcPr>
            <w:tcW w:w="1823" w:type="dxa"/>
            <w:vMerge/>
            <w:tcBorders>
              <w:top w:val="nil"/>
              <w:left w:val="double" w:sz="6" w:space="0" w:color="auto"/>
              <w:bottom w:val="double" w:sz="6" w:space="0" w:color="000000"/>
              <w:right w:val="single" w:sz="4" w:space="0" w:color="auto"/>
            </w:tcBorders>
            <w:vAlign w:val="center"/>
            <w:hideMark/>
          </w:tcPr>
          <w:p w14:paraId="26E47B69" w14:textId="77777777" w:rsidR="006537BD" w:rsidRPr="006537BD" w:rsidRDefault="006537BD" w:rsidP="006537BD">
            <w:pPr>
              <w:spacing w:after="0"/>
              <w:jc w:val="left"/>
              <w:rPr>
                <w:b/>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26E47B6A" w14:textId="77777777" w:rsidR="006537BD" w:rsidRPr="006537BD" w:rsidRDefault="006537BD" w:rsidP="006537BD">
            <w:pPr>
              <w:spacing w:after="0"/>
              <w:jc w:val="left"/>
              <w:rPr>
                <w:b/>
                <w:sz w:val="20"/>
                <w:szCs w:val="20"/>
              </w:rPr>
            </w:pPr>
          </w:p>
        </w:tc>
        <w:tc>
          <w:tcPr>
            <w:tcW w:w="867" w:type="dxa"/>
            <w:vMerge/>
            <w:tcBorders>
              <w:top w:val="single" w:sz="8" w:space="0" w:color="auto"/>
              <w:left w:val="single" w:sz="4" w:space="0" w:color="auto"/>
              <w:bottom w:val="single" w:sz="8" w:space="0" w:color="000000"/>
              <w:right w:val="single" w:sz="4" w:space="0" w:color="auto"/>
            </w:tcBorders>
            <w:vAlign w:val="center"/>
            <w:hideMark/>
          </w:tcPr>
          <w:p w14:paraId="26E47B6B" w14:textId="77777777" w:rsidR="006537BD" w:rsidRPr="006537BD" w:rsidRDefault="006537BD" w:rsidP="006537BD">
            <w:pPr>
              <w:spacing w:after="0"/>
              <w:jc w:val="left"/>
              <w:rPr>
                <w:b/>
                <w:sz w:val="20"/>
                <w:szCs w:val="20"/>
              </w:rPr>
            </w:pPr>
          </w:p>
        </w:tc>
        <w:tc>
          <w:tcPr>
            <w:tcW w:w="835" w:type="dxa"/>
            <w:vMerge/>
            <w:tcBorders>
              <w:top w:val="single" w:sz="8" w:space="0" w:color="auto"/>
              <w:left w:val="single" w:sz="4" w:space="0" w:color="auto"/>
              <w:bottom w:val="single" w:sz="8" w:space="0" w:color="000000"/>
              <w:right w:val="single" w:sz="8" w:space="0" w:color="auto"/>
            </w:tcBorders>
            <w:vAlign w:val="center"/>
            <w:hideMark/>
          </w:tcPr>
          <w:p w14:paraId="26E47B6C" w14:textId="77777777" w:rsidR="006537BD" w:rsidRPr="006537BD" w:rsidRDefault="006537BD" w:rsidP="006537BD">
            <w:pPr>
              <w:spacing w:after="0"/>
              <w:jc w:val="left"/>
              <w:rPr>
                <w:b/>
                <w:sz w:val="20"/>
                <w:szCs w:val="20"/>
              </w:rPr>
            </w:pPr>
          </w:p>
        </w:tc>
        <w:tc>
          <w:tcPr>
            <w:tcW w:w="1057" w:type="dxa"/>
            <w:tcBorders>
              <w:top w:val="single" w:sz="4" w:space="0" w:color="auto"/>
              <w:left w:val="single" w:sz="8" w:space="0" w:color="auto"/>
              <w:bottom w:val="single" w:sz="4" w:space="0" w:color="auto"/>
              <w:right w:val="single" w:sz="8" w:space="0" w:color="auto"/>
            </w:tcBorders>
            <w:shd w:val="clear" w:color="auto" w:fill="auto"/>
            <w:vAlign w:val="center"/>
            <w:hideMark/>
          </w:tcPr>
          <w:p w14:paraId="26E47B6D" w14:textId="77777777" w:rsidR="006537BD" w:rsidRPr="006537BD" w:rsidRDefault="006537BD" w:rsidP="006537BD">
            <w:pPr>
              <w:spacing w:after="0"/>
              <w:jc w:val="center"/>
              <w:rPr>
                <w:bCs w:val="0"/>
                <w:sz w:val="18"/>
                <w:szCs w:val="18"/>
              </w:rPr>
            </w:pPr>
            <w:r w:rsidRPr="006537BD">
              <w:rPr>
                <w:bCs w:val="0"/>
                <w:sz w:val="18"/>
                <w:szCs w:val="18"/>
              </w:rPr>
              <w:t>71200</w:t>
            </w:r>
          </w:p>
        </w:tc>
        <w:tc>
          <w:tcPr>
            <w:tcW w:w="3700" w:type="dxa"/>
            <w:tcBorders>
              <w:top w:val="single" w:sz="4" w:space="0" w:color="auto"/>
              <w:left w:val="nil"/>
              <w:bottom w:val="single" w:sz="4" w:space="0" w:color="auto"/>
              <w:right w:val="single" w:sz="8" w:space="0" w:color="auto"/>
            </w:tcBorders>
            <w:shd w:val="clear" w:color="auto" w:fill="auto"/>
            <w:noWrap/>
            <w:vAlign w:val="center"/>
            <w:hideMark/>
          </w:tcPr>
          <w:p w14:paraId="26E47B6E" w14:textId="77777777" w:rsidR="006537BD" w:rsidRPr="006537BD" w:rsidRDefault="006537BD" w:rsidP="006537BD">
            <w:pPr>
              <w:spacing w:after="0"/>
              <w:jc w:val="left"/>
              <w:rPr>
                <w:bCs w:val="0"/>
                <w:sz w:val="20"/>
                <w:szCs w:val="20"/>
              </w:rPr>
            </w:pPr>
            <w:r w:rsidRPr="006537BD">
              <w:rPr>
                <w:bCs w:val="0"/>
                <w:sz w:val="20"/>
                <w:szCs w:val="20"/>
              </w:rPr>
              <w:t>International consultants</w:t>
            </w:r>
          </w:p>
        </w:tc>
        <w:tc>
          <w:tcPr>
            <w:tcW w:w="880" w:type="dxa"/>
            <w:tcBorders>
              <w:top w:val="single" w:sz="4" w:space="0" w:color="auto"/>
              <w:left w:val="nil"/>
              <w:bottom w:val="single" w:sz="4" w:space="0" w:color="auto"/>
              <w:right w:val="single" w:sz="8" w:space="0" w:color="auto"/>
            </w:tcBorders>
            <w:shd w:val="clear" w:color="auto" w:fill="auto"/>
            <w:noWrap/>
            <w:vAlign w:val="center"/>
            <w:hideMark/>
          </w:tcPr>
          <w:p w14:paraId="26E47B6F" w14:textId="77777777" w:rsidR="006537BD" w:rsidRPr="006537BD" w:rsidRDefault="006537BD" w:rsidP="006537BD">
            <w:pPr>
              <w:spacing w:after="0"/>
              <w:jc w:val="center"/>
              <w:rPr>
                <w:bCs w:val="0"/>
                <w:sz w:val="18"/>
                <w:szCs w:val="18"/>
              </w:rPr>
            </w:pPr>
            <w:r w:rsidRPr="006537BD">
              <w:rPr>
                <w:bCs w:val="0"/>
                <w:sz w:val="18"/>
                <w:szCs w:val="18"/>
              </w:rPr>
              <w:t>20,000</w:t>
            </w:r>
          </w:p>
        </w:tc>
        <w:tc>
          <w:tcPr>
            <w:tcW w:w="880" w:type="dxa"/>
            <w:tcBorders>
              <w:top w:val="single" w:sz="4" w:space="0" w:color="auto"/>
              <w:left w:val="nil"/>
              <w:bottom w:val="single" w:sz="4" w:space="0" w:color="auto"/>
              <w:right w:val="single" w:sz="8" w:space="0" w:color="auto"/>
            </w:tcBorders>
            <w:shd w:val="clear" w:color="auto" w:fill="auto"/>
            <w:noWrap/>
            <w:vAlign w:val="center"/>
            <w:hideMark/>
          </w:tcPr>
          <w:p w14:paraId="26E47B70" w14:textId="77777777" w:rsidR="006537BD" w:rsidRPr="006537BD" w:rsidRDefault="006537BD" w:rsidP="006537BD">
            <w:pPr>
              <w:spacing w:after="0"/>
              <w:jc w:val="center"/>
              <w:rPr>
                <w:bCs w:val="0"/>
                <w:sz w:val="18"/>
                <w:szCs w:val="18"/>
              </w:rPr>
            </w:pPr>
            <w:r w:rsidRPr="006537BD">
              <w:rPr>
                <w:bCs w:val="0"/>
                <w:sz w:val="18"/>
                <w:szCs w:val="18"/>
              </w:rPr>
              <w:t>15,000</w:t>
            </w:r>
          </w:p>
        </w:tc>
        <w:tc>
          <w:tcPr>
            <w:tcW w:w="880" w:type="dxa"/>
            <w:tcBorders>
              <w:top w:val="single" w:sz="4" w:space="0" w:color="auto"/>
              <w:left w:val="nil"/>
              <w:bottom w:val="single" w:sz="4" w:space="0" w:color="auto"/>
              <w:right w:val="single" w:sz="8" w:space="0" w:color="auto"/>
            </w:tcBorders>
            <w:shd w:val="clear" w:color="auto" w:fill="auto"/>
            <w:noWrap/>
            <w:vAlign w:val="center"/>
            <w:hideMark/>
          </w:tcPr>
          <w:p w14:paraId="26E47B71" w14:textId="77777777" w:rsidR="006537BD" w:rsidRPr="006537BD" w:rsidRDefault="006537BD" w:rsidP="006537BD">
            <w:pPr>
              <w:spacing w:after="0"/>
              <w:jc w:val="center"/>
              <w:rPr>
                <w:bCs w:val="0"/>
                <w:sz w:val="18"/>
                <w:szCs w:val="18"/>
              </w:rPr>
            </w:pPr>
            <w:r w:rsidRPr="006537BD">
              <w:rPr>
                <w:bCs w:val="0"/>
                <w:sz w:val="18"/>
                <w:szCs w:val="18"/>
              </w:rPr>
              <w:t>15,000</w:t>
            </w:r>
          </w:p>
        </w:tc>
        <w:tc>
          <w:tcPr>
            <w:tcW w:w="917" w:type="dxa"/>
            <w:tcBorders>
              <w:top w:val="single" w:sz="4" w:space="0" w:color="auto"/>
              <w:left w:val="nil"/>
              <w:bottom w:val="single" w:sz="4" w:space="0" w:color="auto"/>
              <w:right w:val="single" w:sz="8" w:space="0" w:color="auto"/>
            </w:tcBorders>
            <w:shd w:val="clear" w:color="auto" w:fill="auto"/>
            <w:noWrap/>
            <w:vAlign w:val="center"/>
            <w:hideMark/>
          </w:tcPr>
          <w:p w14:paraId="26E47B72" w14:textId="77777777" w:rsidR="006537BD" w:rsidRPr="006537BD" w:rsidRDefault="006537BD" w:rsidP="006537BD">
            <w:pPr>
              <w:spacing w:after="0"/>
              <w:jc w:val="center"/>
              <w:rPr>
                <w:bCs w:val="0"/>
                <w:sz w:val="18"/>
                <w:szCs w:val="18"/>
              </w:rPr>
            </w:pPr>
            <w:r w:rsidRPr="006537BD">
              <w:rPr>
                <w:bCs w:val="0"/>
                <w:sz w:val="18"/>
                <w:szCs w:val="18"/>
              </w:rPr>
              <w:t>50,000</w:t>
            </w:r>
          </w:p>
        </w:tc>
        <w:tc>
          <w:tcPr>
            <w:tcW w:w="1020" w:type="dxa"/>
            <w:tcBorders>
              <w:top w:val="single" w:sz="4" w:space="0" w:color="auto"/>
              <w:left w:val="nil"/>
              <w:bottom w:val="single" w:sz="4" w:space="0" w:color="auto"/>
              <w:right w:val="double" w:sz="6" w:space="0" w:color="auto"/>
            </w:tcBorders>
            <w:shd w:val="clear" w:color="auto" w:fill="auto"/>
            <w:noWrap/>
            <w:vAlign w:val="center"/>
            <w:hideMark/>
          </w:tcPr>
          <w:p w14:paraId="26E47B73" w14:textId="77777777" w:rsidR="006537BD" w:rsidRPr="006537BD" w:rsidRDefault="006537BD" w:rsidP="006537BD">
            <w:pPr>
              <w:spacing w:after="0"/>
              <w:jc w:val="center"/>
              <w:rPr>
                <w:bCs w:val="0"/>
                <w:sz w:val="18"/>
                <w:szCs w:val="18"/>
              </w:rPr>
            </w:pPr>
            <w:r w:rsidRPr="006537BD">
              <w:rPr>
                <w:bCs w:val="0"/>
                <w:sz w:val="18"/>
                <w:szCs w:val="18"/>
              </w:rPr>
              <w:t>100,000</w:t>
            </w:r>
          </w:p>
        </w:tc>
        <w:tc>
          <w:tcPr>
            <w:tcW w:w="868" w:type="dxa"/>
            <w:tcBorders>
              <w:top w:val="single" w:sz="4" w:space="0" w:color="auto"/>
              <w:left w:val="nil"/>
              <w:bottom w:val="single" w:sz="4" w:space="0" w:color="auto"/>
              <w:right w:val="double" w:sz="6" w:space="0" w:color="auto"/>
            </w:tcBorders>
            <w:shd w:val="clear" w:color="auto" w:fill="auto"/>
            <w:vAlign w:val="center"/>
            <w:hideMark/>
          </w:tcPr>
          <w:p w14:paraId="26E47B74" w14:textId="77777777" w:rsidR="006537BD" w:rsidRPr="006537BD" w:rsidRDefault="006537BD" w:rsidP="006537BD">
            <w:pPr>
              <w:spacing w:after="0"/>
              <w:jc w:val="center"/>
              <w:rPr>
                <w:bCs w:val="0"/>
                <w:sz w:val="18"/>
                <w:szCs w:val="18"/>
              </w:rPr>
            </w:pPr>
            <w:r w:rsidRPr="006537BD">
              <w:rPr>
                <w:bCs w:val="0"/>
                <w:sz w:val="18"/>
                <w:szCs w:val="18"/>
              </w:rPr>
              <w:t>2</w:t>
            </w:r>
          </w:p>
        </w:tc>
      </w:tr>
      <w:tr w:rsidR="006537BD" w:rsidRPr="006537BD" w14:paraId="26E47B82" w14:textId="77777777" w:rsidTr="00F152F9">
        <w:trPr>
          <w:trHeight w:val="270"/>
        </w:trPr>
        <w:tc>
          <w:tcPr>
            <w:tcW w:w="1823" w:type="dxa"/>
            <w:vMerge/>
            <w:tcBorders>
              <w:top w:val="nil"/>
              <w:left w:val="double" w:sz="6" w:space="0" w:color="auto"/>
              <w:bottom w:val="double" w:sz="6" w:space="0" w:color="000000"/>
              <w:right w:val="single" w:sz="4" w:space="0" w:color="auto"/>
            </w:tcBorders>
            <w:vAlign w:val="center"/>
            <w:hideMark/>
          </w:tcPr>
          <w:p w14:paraId="26E47B76" w14:textId="77777777" w:rsidR="006537BD" w:rsidRPr="006537BD" w:rsidRDefault="006537BD" w:rsidP="006537BD">
            <w:pPr>
              <w:spacing w:after="0"/>
              <w:jc w:val="left"/>
              <w:rPr>
                <w:b/>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26E47B77" w14:textId="77777777" w:rsidR="006537BD" w:rsidRPr="006537BD" w:rsidRDefault="006537BD" w:rsidP="006537BD">
            <w:pPr>
              <w:spacing w:after="0"/>
              <w:jc w:val="left"/>
              <w:rPr>
                <w:b/>
                <w:sz w:val="20"/>
                <w:szCs w:val="20"/>
              </w:rPr>
            </w:pPr>
          </w:p>
        </w:tc>
        <w:tc>
          <w:tcPr>
            <w:tcW w:w="867" w:type="dxa"/>
            <w:vMerge/>
            <w:tcBorders>
              <w:top w:val="single" w:sz="8" w:space="0" w:color="auto"/>
              <w:left w:val="single" w:sz="4" w:space="0" w:color="auto"/>
              <w:bottom w:val="single" w:sz="8" w:space="0" w:color="000000"/>
              <w:right w:val="single" w:sz="4" w:space="0" w:color="auto"/>
            </w:tcBorders>
            <w:vAlign w:val="center"/>
            <w:hideMark/>
          </w:tcPr>
          <w:p w14:paraId="26E47B78" w14:textId="77777777" w:rsidR="006537BD" w:rsidRPr="006537BD" w:rsidRDefault="006537BD" w:rsidP="006537BD">
            <w:pPr>
              <w:spacing w:after="0"/>
              <w:jc w:val="left"/>
              <w:rPr>
                <w:b/>
                <w:sz w:val="20"/>
                <w:szCs w:val="20"/>
              </w:rPr>
            </w:pPr>
          </w:p>
        </w:tc>
        <w:tc>
          <w:tcPr>
            <w:tcW w:w="835" w:type="dxa"/>
            <w:vMerge/>
            <w:tcBorders>
              <w:top w:val="single" w:sz="8" w:space="0" w:color="auto"/>
              <w:left w:val="single" w:sz="4" w:space="0" w:color="auto"/>
              <w:bottom w:val="single" w:sz="8" w:space="0" w:color="000000"/>
              <w:right w:val="single" w:sz="8" w:space="0" w:color="auto"/>
            </w:tcBorders>
            <w:vAlign w:val="center"/>
            <w:hideMark/>
          </w:tcPr>
          <w:p w14:paraId="26E47B79" w14:textId="77777777" w:rsidR="006537BD" w:rsidRPr="006537BD" w:rsidRDefault="006537BD" w:rsidP="006537BD">
            <w:pPr>
              <w:spacing w:after="0"/>
              <w:jc w:val="left"/>
              <w:rPr>
                <w:b/>
                <w:sz w:val="20"/>
                <w:szCs w:val="20"/>
              </w:rPr>
            </w:pPr>
          </w:p>
        </w:tc>
        <w:tc>
          <w:tcPr>
            <w:tcW w:w="1057" w:type="dxa"/>
            <w:tcBorders>
              <w:top w:val="nil"/>
              <w:left w:val="single" w:sz="8" w:space="0" w:color="auto"/>
              <w:bottom w:val="nil"/>
              <w:right w:val="single" w:sz="8" w:space="0" w:color="auto"/>
            </w:tcBorders>
            <w:shd w:val="clear" w:color="auto" w:fill="auto"/>
            <w:vAlign w:val="center"/>
            <w:hideMark/>
          </w:tcPr>
          <w:p w14:paraId="26E47B7A" w14:textId="77777777" w:rsidR="006537BD" w:rsidRPr="006537BD" w:rsidRDefault="006537BD" w:rsidP="006537BD">
            <w:pPr>
              <w:spacing w:after="0"/>
              <w:jc w:val="center"/>
              <w:rPr>
                <w:bCs w:val="0"/>
                <w:sz w:val="18"/>
                <w:szCs w:val="18"/>
              </w:rPr>
            </w:pPr>
            <w:r w:rsidRPr="006537BD">
              <w:rPr>
                <w:bCs w:val="0"/>
                <w:sz w:val="18"/>
                <w:szCs w:val="18"/>
              </w:rPr>
              <w:t>74200</w:t>
            </w:r>
          </w:p>
        </w:tc>
        <w:tc>
          <w:tcPr>
            <w:tcW w:w="3700" w:type="dxa"/>
            <w:tcBorders>
              <w:top w:val="nil"/>
              <w:left w:val="nil"/>
              <w:bottom w:val="nil"/>
              <w:right w:val="single" w:sz="8" w:space="0" w:color="auto"/>
            </w:tcBorders>
            <w:shd w:val="clear" w:color="auto" w:fill="auto"/>
            <w:noWrap/>
            <w:vAlign w:val="center"/>
            <w:hideMark/>
          </w:tcPr>
          <w:p w14:paraId="26E47B7B" w14:textId="77777777" w:rsidR="006537BD" w:rsidRPr="006537BD" w:rsidRDefault="006537BD" w:rsidP="006537BD">
            <w:pPr>
              <w:spacing w:after="0"/>
              <w:jc w:val="left"/>
              <w:rPr>
                <w:bCs w:val="0"/>
                <w:sz w:val="20"/>
                <w:szCs w:val="20"/>
              </w:rPr>
            </w:pPr>
            <w:r w:rsidRPr="006537BD">
              <w:rPr>
                <w:bCs w:val="0"/>
                <w:sz w:val="20"/>
                <w:szCs w:val="20"/>
              </w:rPr>
              <w:t>Audio-visual &amp; Print/Production Costs</w:t>
            </w:r>
          </w:p>
        </w:tc>
        <w:tc>
          <w:tcPr>
            <w:tcW w:w="880" w:type="dxa"/>
            <w:tcBorders>
              <w:top w:val="nil"/>
              <w:left w:val="nil"/>
              <w:bottom w:val="single" w:sz="4" w:space="0" w:color="auto"/>
              <w:right w:val="single" w:sz="8" w:space="0" w:color="auto"/>
            </w:tcBorders>
            <w:shd w:val="clear" w:color="auto" w:fill="auto"/>
            <w:noWrap/>
            <w:vAlign w:val="center"/>
            <w:hideMark/>
          </w:tcPr>
          <w:p w14:paraId="26E47B7C" w14:textId="77777777" w:rsidR="006537BD" w:rsidRPr="006537BD" w:rsidRDefault="006537BD" w:rsidP="006537BD">
            <w:pPr>
              <w:spacing w:after="0"/>
              <w:jc w:val="center"/>
              <w:rPr>
                <w:bCs w:val="0"/>
                <w:sz w:val="18"/>
                <w:szCs w:val="18"/>
              </w:rPr>
            </w:pPr>
            <w:r w:rsidRPr="006537BD">
              <w:rPr>
                <w:bCs w:val="0"/>
                <w:sz w:val="18"/>
                <w:szCs w:val="18"/>
              </w:rPr>
              <w:t>10,000</w:t>
            </w:r>
          </w:p>
        </w:tc>
        <w:tc>
          <w:tcPr>
            <w:tcW w:w="880" w:type="dxa"/>
            <w:tcBorders>
              <w:top w:val="nil"/>
              <w:left w:val="nil"/>
              <w:bottom w:val="single" w:sz="4" w:space="0" w:color="auto"/>
              <w:right w:val="single" w:sz="8" w:space="0" w:color="auto"/>
            </w:tcBorders>
            <w:shd w:val="clear" w:color="auto" w:fill="auto"/>
            <w:noWrap/>
            <w:vAlign w:val="center"/>
            <w:hideMark/>
          </w:tcPr>
          <w:p w14:paraId="26E47B7D" w14:textId="77777777" w:rsidR="006537BD" w:rsidRPr="006537BD" w:rsidRDefault="006537BD" w:rsidP="006537BD">
            <w:pPr>
              <w:spacing w:after="0"/>
              <w:jc w:val="center"/>
              <w:rPr>
                <w:bCs w:val="0"/>
                <w:sz w:val="18"/>
                <w:szCs w:val="18"/>
              </w:rPr>
            </w:pPr>
            <w:r w:rsidRPr="006537BD">
              <w:rPr>
                <w:bCs w:val="0"/>
                <w:sz w:val="18"/>
                <w:szCs w:val="18"/>
              </w:rPr>
              <w:t>10,000</w:t>
            </w:r>
          </w:p>
        </w:tc>
        <w:tc>
          <w:tcPr>
            <w:tcW w:w="880" w:type="dxa"/>
            <w:tcBorders>
              <w:top w:val="nil"/>
              <w:left w:val="nil"/>
              <w:bottom w:val="single" w:sz="4" w:space="0" w:color="auto"/>
              <w:right w:val="single" w:sz="8" w:space="0" w:color="auto"/>
            </w:tcBorders>
            <w:shd w:val="clear" w:color="auto" w:fill="auto"/>
            <w:noWrap/>
            <w:vAlign w:val="center"/>
            <w:hideMark/>
          </w:tcPr>
          <w:p w14:paraId="26E47B7E" w14:textId="77777777" w:rsidR="006537BD" w:rsidRPr="006537BD" w:rsidRDefault="006537BD" w:rsidP="006537BD">
            <w:pPr>
              <w:spacing w:after="0"/>
              <w:jc w:val="center"/>
              <w:rPr>
                <w:bCs w:val="0"/>
                <w:sz w:val="18"/>
                <w:szCs w:val="18"/>
              </w:rPr>
            </w:pPr>
            <w:r w:rsidRPr="006537BD">
              <w:rPr>
                <w:bCs w:val="0"/>
                <w:sz w:val="18"/>
                <w:szCs w:val="18"/>
              </w:rPr>
              <w:t>10,000</w:t>
            </w:r>
          </w:p>
        </w:tc>
        <w:tc>
          <w:tcPr>
            <w:tcW w:w="917" w:type="dxa"/>
            <w:tcBorders>
              <w:top w:val="nil"/>
              <w:left w:val="nil"/>
              <w:bottom w:val="single" w:sz="4" w:space="0" w:color="auto"/>
              <w:right w:val="single" w:sz="8" w:space="0" w:color="auto"/>
            </w:tcBorders>
            <w:shd w:val="clear" w:color="auto" w:fill="auto"/>
            <w:noWrap/>
            <w:vAlign w:val="center"/>
            <w:hideMark/>
          </w:tcPr>
          <w:p w14:paraId="26E47B7F" w14:textId="77777777" w:rsidR="006537BD" w:rsidRPr="006537BD" w:rsidRDefault="006537BD" w:rsidP="006537BD">
            <w:pPr>
              <w:spacing w:after="0"/>
              <w:jc w:val="center"/>
              <w:rPr>
                <w:bCs w:val="0"/>
                <w:sz w:val="18"/>
                <w:szCs w:val="18"/>
              </w:rPr>
            </w:pPr>
            <w:r w:rsidRPr="006537BD">
              <w:rPr>
                <w:bCs w:val="0"/>
                <w:sz w:val="18"/>
                <w:szCs w:val="18"/>
              </w:rPr>
              <w:t>30,000</w:t>
            </w:r>
          </w:p>
        </w:tc>
        <w:tc>
          <w:tcPr>
            <w:tcW w:w="1020" w:type="dxa"/>
            <w:tcBorders>
              <w:top w:val="nil"/>
              <w:left w:val="nil"/>
              <w:bottom w:val="single" w:sz="4" w:space="0" w:color="auto"/>
              <w:right w:val="double" w:sz="6" w:space="0" w:color="auto"/>
            </w:tcBorders>
            <w:shd w:val="clear" w:color="auto" w:fill="auto"/>
            <w:noWrap/>
            <w:vAlign w:val="center"/>
            <w:hideMark/>
          </w:tcPr>
          <w:p w14:paraId="26E47B80" w14:textId="77777777" w:rsidR="006537BD" w:rsidRPr="006537BD" w:rsidRDefault="006537BD" w:rsidP="006537BD">
            <w:pPr>
              <w:spacing w:after="0"/>
              <w:jc w:val="center"/>
              <w:rPr>
                <w:bCs w:val="0"/>
                <w:sz w:val="18"/>
                <w:szCs w:val="18"/>
              </w:rPr>
            </w:pPr>
            <w:r w:rsidRPr="006537BD">
              <w:rPr>
                <w:bCs w:val="0"/>
                <w:sz w:val="18"/>
                <w:szCs w:val="18"/>
              </w:rPr>
              <w:t>60,000</w:t>
            </w:r>
          </w:p>
        </w:tc>
        <w:tc>
          <w:tcPr>
            <w:tcW w:w="868" w:type="dxa"/>
            <w:tcBorders>
              <w:top w:val="nil"/>
              <w:left w:val="nil"/>
              <w:bottom w:val="single" w:sz="4" w:space="0" w:color="auto"/>
              <w:right w:val="double" w:sz="6" w:space="0" w:color="auto"/>
            </w:tcBorders>
            <w:shd w:val="clear" w:color="auto" w:fill="auto"/>
            <w:vAlign w:val="center"/>
            <w:hideMark/>
          </w:tcPr>
          <w:p w14:paraId="26E47B81" w14:textId="77777777" w:rsidR="006537BD" w:rsidRPr="006537BD" w:rsidRDefault="006537BD" w:rsidP="006537BD">
            <w:pPr>
              <w:spacing w:after="0"/>
              <w:jc w:val="center"/>
              <w:rPr>
                <w:bCs w:val="0"/>
                <w:sz w:val="18"/>
                <w:szCs w:val="18"/>
              </w:rPr>
            </w:pPr>
            <w:r w:rsidRPr="006537BD">
              <w:rPr>
                <w:bCs w:val="0"/>
                <w:sz w:val="18"/>
                <w:szCs w:val="18"/>
              </w:rPr>
              <w:t>3</w:t>
            </w:r>
          </w:p>
        </w:tc>
      </w:tr>
      <w:tr w:rsidR="006537BD" w:rsidRPr="006537BD" w14:paraId="26E47B8F" w14:textId="77777777" w:rsidTr="00F152F9">
        <w:trPr>
          <w:trHeight w:val="270"/>
        </w:trPr>
        <w:tc>
          <w:tcPr>
            <w:tcW w:w="1823" w:type="dxa"/>
            <w:vMerge/>
            <w:tcBorders>
              <w:top w:val="nil"/>
              <w:left w:val="double" w:sz="6" w:space="0" w:color="auto"/>
              <w:bottom w:val="double" w:sz="6" w:space="0" w:color="000000"/>
              <w:right w:val="single" w:sz="4" w:space="0" w:color="auto"/>
            </w:tcBorders>
            <w:vAlign w:val="center"/>
            <w:hideMark/>
          </w:tcPr>
          <w:p w14:paraId="26E47B83" w14:textId="77777777" w:rsidR="006537BD" w:rsidRPr="006537BD" w:rsidRDefault="006537BD" w:rsidP="006537BD">
            <w:pPr>
              <w:spacing w:after="0"/>
              <w:jc w:val="left"/>
              <w:rPr>
                <w:b/>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26E47B84" w14:textId="77777777" w:rsidR="006537BD" w:rsidRPr="006537BD" w:rsidRDefault="006537BD" w:rsidP="006537BD">
            <w:pPr>
              <w:spacing w:after="0"/>
              <w:jc w:val="left"/>
              <w:rPr>
                <w:b/>
                <w:sz w:val="20"/>
                <w:szCs w:val="20"/>
              </w:rPr>
            </w:pPr>
          </w:p>
        </w:tc>
        <w:tc>
          <w:tcPr>
            <w:tcW w:w="867" w:type="dxa"/>
            <w:vMerge/>
            <w:tcBorders>
              <w:top w:val="single" w:sz="8" w:space="0" w:color="auto"/>
              <w:left w:val="single" w:sz="4" w:space="0" w:color="auto"/>
              <w:bottom w:val="single" w:sz="8" w:space="0" w:color="000000"/>
              <w:right w:val="single" w:sz="4" w:space="0" w:color="auto"/>
            </w:tcBorders>
            <w:vAlign w:val="center"/>
            <w:hideMark/>
          </w:tcPr>
          <w:p w14:paraId="26E47B85" w14:textId="77777777" w:rsidR="006537BD" w:rsidRPr="006537BD" w:rsidRDefault="006537BD" w:rsidP="006537BD">
            <w:pPr>
              <w:spacing w:after="0"/>
              <w:jc w:val="left"/>
              <w:rPr>
                <w:b/>
                <w:sz w:val="20"/>
                <w:szCs w:val="20"/>
              </w:rPr>
            </w:pPr>
          </w:p>
        </w:tc>
        <w:tc>
          <w:tcPr>
            <w:tcW w:w="835" w:type="dxa"/>
            <w:vMerge/>
            <w:tcBorders>
              <w:top w:val="single" w:sz="8" w:space="0" w:color="auto"/>
              <w:left w:val="single" w:sz="4" w:space="0" w:color="auto"/>
              <w:bottom w:val="single" w:sz="8" w:space="0" w:color="000000"/>
              <w:right w:val="single" w:sz="8" w:space="0" w:color="auto"/>
            </w:tcBorders>
            <w:vAlign w:val="center"/>
            <w:hideMark/>
          </w:tcPr>
          <w:p w14:paraId="26E47B86" w14:textId="77777777" w:rsidR="006537BD" w:rsidRPr="006537BD" w:rsidRDefault="006537BD" w:rsidP="006537BD">
            <w:pPr>
              <w:spacing w:after="0"/>
              <w:jc w:val="left"/>
              <w:rPr>
                <w:b/>
                <w:sz w:val="20"/>
                <w:szCs w:val="20"/>
              </w:rPr>
            </w:pPr>
          </w:p>
        </w:tc>
        <w:tc>
          <w:tcPr>
            <w:tcW w:w="1057" w:type="dxa"/>
            <w:tcBorders>
              <w:top w:val="single" w:sz="4" w:space="0" w:color="auto"/>
              <w:left w:val="nil"/>
              <w:bottom w:val="single" w:sz="8" w:space="0" w:color="auto"/>
              <w:right w:val="single" w:sz="8" w:space="0" w:color="auto"/>
            </w:tcBorders>
            <w:shd w:val="clear" w:color="auto" w:fill="auto"/>
            <w:vAlign w:val="center"/>
            <w:hideMark/>
          </w:tcPr>
          <w:p w14:paraId="26E47B87" w14:textId="77777777" w:rsidR="006537BD" w:rsidRPr="006537BD" w:rsidRDefault="006537BD" w:rsidP="006537BD">
            <w:pPr>
              <w:spacing w:after="0"/>
              <w:jc w:val="center"/>
              <w:rPr>
                <w:bCs w:val="0"/>
                <w:sz w:val="18"/>
                <w:szCs w:val="18"/>
              </w:rPr>
            </w:pPr>
            <w:r w:rsidRPr="006537BD">
              <w:rPr>
                <w:bCs w:val="0"/>
                <w:sz w:val="18"/>
                <w:szCs w:val="18"/>
              </w:rPr>
              <w:t>75700</w:t>
            </w:r>
          </w:p>
        </w:tc>
        <w:tc>
          <w:tcPr>
            <w:tcW w:w="3700" w:type="dxa"/>
            <w:tcBorders>
              <w:top w:val="single" w:sz="4" w:space="0" w:color="auto"/>
              <w:left w:val="nil"/>
              <w:bottom w:val="single" w:sz="8" w:space="0" w:color="auto"/>
              <w:right w:val="single" w:sz="8" w:space="0" w:color="auto"/>
            </w:tcBorders>
            <w:shd w:val="clear" w:color="auto" w:fill="auto"/>
            <w:vAlign w:val="center"/>
            <w:hideMark/>
          </w:tcPr>
          <w:p w14:paraId="26E47B88" w14:textId="77777777" w:rsidR="006537BD" w:rsidRPr="006537BD" w:rsidRDefault="006537BD" w:rsidP="006537BD">
            <w:pPr>
              <w:spacing w:after="0"/>
              <w:jc w:val="left"/>
              <w:rPr>
                <w:bCs w:val="0"/>
                <w:sz w:val="20"/>
                <w:szCs w:val="20"/>
              </w:rPr>
            </w:pPr>
            <w:r w:rsidRPr="006537BD">
              <w:rPr>
                <w:bCs w:val="0"/>
                <w:sz w:val="20"/>
                <w:szCs w:val="20"/>
              </w:rPr>
              <w:t>Workshop, Training, &amp; Conferences</w:t>
            </w:r>
          </w:p>
        </w:tc>
        <w:tc>
          <w:tcPr>
            <w:tcW w:w="880" w:type="dxa"/>
            <w:tcBorders>
              <w:top w:val="nil"/>
              <w:left w:val="single" w:sz="8" w:space="0" w:color="auto"/>
              <w:bottom w:val="nil"/>
              <w:right w:val="single" w:sz="8" w:space="0" w:color="auto"/>
            </w:tcBorders>
            <w:shd w:val="clear" w:color="auto" w:fill="auto"/>
            <w:noWrap/>
            <w:vAlign w:val="center"/>
            <w:hideMark/>
          </w:tcPr>
          <w:p w14:paraId="26E47B89" w14:textId="77777777" w:rsidR="006537BD" w:rsidRPr="006537BD" w:rsidRDefault="006537BD" w:rsidP="006537BD">
            <w:pPr>
              <w:spacing w:after="0"/>
              <w:jc w:val="center"/>
              <w:rPr>
                <w:bCs w:val="0"/>
                <w:sz w:val="18"/>
                <w:szCs w:val="18"/>
              </w:rPr>
            </w:pPr>
            <w:r w:rsidRPr="006537BD">
              <w:rPr>
                <w:bCs w:val="0"/>
                <w:sz w:val="18"/>
                <w:szCs w:val="18"/>
              </w:rPr>
              <w:t>30,000</w:t>
            </w:r>
          </w:p>
        </w:tc>
        <w:tc>
          <w:tcPr>
            <w:tcW w:w="880" w:type="dxa"/>
            <w:tcBorders>
              <w:top w:val="nil"/>
              <w:left w:val="nil"/>
              <w:bottom w:val="nil"/>
              <w:right w:val="single" w:sz="8" w:space="0" w:color="auto"/>
            </w:tcBorders>
            <w:shd w:val="clear" w:color="auto" w:fill="auto"/>
            <w:noWrap/>
            <w:vAlign w:val="center"/>
            <w:hideMark/>
          </w:tcPr>
          <w:p w14:paraId="26E47B8A" w14:textId="77777777" w:rsidR="006537BD" w:rsidRPr="006537BD" w:rsidRDefault="006537BD" w:rsidP="006537BD">
            <w:pPr>
              <w:spacing w:after="0"/>
              <w:jc w:val="center"/>
              <w:rPr>
                <w:bCs w:val="0"/>
                <w:sz w:val="18"/>
                <w:szCs w:val="18"/>
              </w:rPr>
            </w:pPr>
            <w:r w:rsidRPr="006537BD">
              <w:rPr>
                <w:bCs w:val="0"/>
                <w:sz w:val="18"/>
                <w:szCs w:val="18"/>
              </w:rPr>
              <w:t>20,000</w:t>
            </w:r>
          </w:p>
        </w:tc>
        <w:tc>
          <w:tcPr>
            <w:tcW w:w="880" w:type="dxa"/>
            <w:tcBorders>
              <w:top w:val="nil"/>
              <w:left w:val="nil"/>
              <w:bottom w:val="nil"/>
              <w:right w:val="single" w:sz="8" w:space="0" w:color="auto"/>
            </w:tcBorders>
            <w:shd w:val="clear" w:color="auto" w:fill="auto"/>
            <w:noWrap/>
            <w:vAlign w:val="center"/>
            <w:hideMark/>
          </w:tcPr>
          <w:p w14:paraId="26E47B8B" w14:textId="77777777" w:rsidR="006537BD" w:rsidRPr="006537BD" w:rsidRDefault="006537BD" w:rsidP="006537BD">
            <w:pPr>
              <w:spacing w:after="0"/>
              <w:jc w:val="center"/>
              <w:rPr>
                <w:bCs w:val="0"/>
                <w:sz w:val="18"/>
                <w:szCs w:val="18"/>
              </w:rPr>
            </w:pPr>
            <w:r w:rsidRPr="006537BD">
              <w:rPr>
                <w:bCs w:val="0"/>
                <w:sz w:val="18"/>
                <w:szCs w:val="18"/>
              </w:rPr>
              <w:t>15,000</w:t>
            </w:r>
          </w:p>
        </w:tc>
        <w:tc>
          <w:tcPr>
            <w:tcW w:w="917" w:type="dxa"/>
            <w:tcBorders>
              <w:top w:val="nil"/>
              <w:left w:val="nil"/>
              <w:bottom w:val="nil"/>
              <w:right w:val="single" w:sz="8" w:space="0" w:color="auto"/>
            </w:tcBorders>
            <w:shd w:val="clear" w:color="auto" w:fill="auto"/>
            <w:noWrap/>
            <w:vAlign w:val="center"/>
            <w:hideMark/>
          </w:tcPr>
          <w:p w14:paraId="26E47B8C" w14:textId="77777777" w:rsidR="006537BD" w:rsidRPr="006537BD" w:rsidRDefault="006537BD" w:rsidP="006537BD">
            <w:pPr>
              <w:spacing w:after="0"/>
              <w:jc w:val="center"/>
              <w:rPr>
                <w:bCs w:val="0"/>
                <w:sz w:val="18"/>
                <w:szCs w:val="18"/>
              </w:rPr>
            </w:pPr>
            <w:r w:rsidRPr="006537BD">
              <w:rPr>
                <w:bCs w:val="0"/>
                <w:sz w:val="18"/>
                <w:szCs w:val="18"/>
              </w:rPr>
              <w:t>70,000</w:t>
            </w:r>
          </w:p>
        </w:tc>
        <w:tc>
          <w:tcPr>
            <w:tcW w:w="1020" w:type="dxa"/>
            <w:tcBorders>
              <w:top w:val="nil"/>
              <w:left w:val="nil"/>
              <w:bottom w:val="nil"/>
              <w:right w:val="double" w:sz="6" w:space="0" w:color="auto"/>
            </w:tcBorders>
            <w:shd w:val="clear" w:color="auto" w:fill="auto"/>
            <w:noWrap/>
            <w:vAlign w:val="center"/>
            <w:hideMark/>
          </w:tcPr>
          <w:p w14:paraId="26E47B8D" w14:textId="77777777" w:rsidR="006537BD" w:rsidRPr="006537BD" w:rsidRDefault="006537BD" w:rsidP="006537BD">
            <w:pPr>
              <w:spacing w:after="0"/>
              <w:jc w:val="center"/>
              <w:rPr>
                <w:bCs w:val="0"/>
                <w:sz w:val="18"/>
                <w:szCs w:val="18"/>
              </w:rPr>
            </w:pPr>
            <w:r w:rsidRPr="006537BD">
              <w:rPr>
                <w:bCs w:val="0"/>
                <w:sz w:val="18"/>
                <w:szCs w:val="18"/>
              </w:rPr>
              <w:t>135,000</w:t>
            </w:r>
          </w:p>
        </w:tc>
        <w:tc>
          <w:tcPr>
            <w:tcW w:w="868" w:type="dxa"/>
            <w:tcBorders>
              <w:top w:val="nil"/>
              <w:left w:val="nil"/>
              <w:bottom w:val="single" w:sz="8" w:space="0" w:color="auto"/>
              <w:right w:val="double" w:sz="6" w:space="0" w:color="auto"/>
            </w:tcBorders>
            <w:shd w:val="clear" w:color="auto" w:fill="auto"/>
            <w:vAlign w:val="center"/>
            <w:hideMark/>
          </w:tcPr>
          <w:p w14:paraId="26E47B8E" w14:textId="77777777" w:rsidR="006537BD" w:rsidRPr="006537BD" w:rsidRDefault="006537BD" w:rsidP="006537BD">
            <w:pPr>
              <w:spacing w:after="0"/>
              <w:jc w:val="center"/>
              <w:rPr>
                <w:bCs w:val="0"/>
                <w:sz w:val="18"/>
                <w:szCs w:val="18"/>
              </w:rPr>
            </w:pPr>
            <w:r w:rsidRPr="006537BD">
              <w:rPr>
                <w:bCs w:val="0"/>
                <w:sz w:val="18"/>
                <w:szCs w:val="18"/>
              </w:rPr>
              <w:t>6</w:t>
            </w:r>
          </w:p>
        </w:tc>
      </w:tr>
      <w:tr w:rsidR="006537BD" w:rsidRPr="006537BD" w14:paraId="26E47B9C" w14:textId="77777777" w:rsidTr="00F152F9">
        <w:trPr>
          <w:trHeight w:val="270"/>
        </w:trPr>
        <w:tc>
          <w:tcPr>
            <w:tcW w:w="1823" w:type="dxa"/>
            <w:vMerge/>
            <w:tcBorders>
              <w:top w:val="nil"/>
              <w:left w:val="double" w:sz="6" w:space="0" w:color="auto"/>
              <w:bottom w:val="double" w:sz="6" w:space="0" w:color="000000"/>
              <w:right w:val="single" w:sz="4" w:space="0" w:color="auto"/>
            </w:tcBorders>
            <w:vAlign w:val="center"/>
            <w:hideMark/>
          </w:tcPr>
          <w:p w14:paraId="26E47B90" w14:textId="77777777" w:rsidR="006537BD" w:rsidRPr="006537BD" w:rsidRDefault="006537BD" w:rsidP="006537BD">
            <w:pPr>
              <w:spacing w:after="0"/>
              <w:jc w:val="left"/>
              <w:rPr>
                <w:b/>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26E47B91" w14:textId="77777777" w:rsidR="006537BD" w:rsidRPr="006537BD" w:rsidRDefault="006537BD" w:rsidP="006537BD">
            <w:pPr>
              <w:spacing w:after="0"/>
              <w:jc w:val="left"/>
              <w:rPr>
                <w:b/>
                <w:sz w:val="20"/>
                <w:szCs w:val="20"/>
              </w:rPr>
            </w:pPr>
          </w:p>
        </w:tc>
        <w:tc>
          <w:tcPr>
            <w:tcW w:w="867" w:type="dxa"/>
            <w:vMerge/>
            <w:tcBorders>
              <w:top w:val="single" w:sz="8" w:space="0" w:color="auto"/>
              <w:left w:val="single" w:sz="4" w:space="0" w:color="auto"/>
              <w:bottom w:val="single" w:sz="8" w:space="0" w:color="000000"/>
              <w:right w:val="single" w:sz="4" w:space="0" w:color="auto"/>
            </w:tcBorders>
            <w:vAlign w:val="center"/>
            <w:hideMark/>
          </w:tcPr>
          <w:p w14:paraId="26E47B92" w14:textId="77777777" w:rsidR="006537BD" w:rsidRPr="006537BD" w:rsidRDefault="006537BD" w:rsidP="006537BD">
            <w:pPr>
              <w:spacing w:after="0"/>
              <w:jc w:val="left"/>
              <w:rPr>
                <w:b/>
                <w:sz w:val="20"/>
                <w:szCs w:val="20"/>
              </w:rPr>
            </w:pPr>
          </w:p>
        </w:tc>
        <w:tc>
          <w:tcPr>
            <w:tcW w:w="835" w:type="dxa"/>
            <w:vMerge/>
            <w:tcBorders>
              <w:top w:val="single" w:sz="8" w:space="0" w:color="auto"/>
              <w:left w:val="single" w:sz="4" w:space="0" w:color="auto"/>
              <w:bottom w:val="single" w:sz="8" w:space="0" w:color="000000"/>
              <w:right w:val="single" w:sz="8" w:space="0" w:color="auto"/>
            </w:tcBorders>
            <w:vAlign w:val="center"/>
            <w:hideMark/>
          </w:tcPr>
          <w:p w14:paraId="26E47B93" w14:textId="77777777" w:rsidR="006537BD" w:rsidRPr="006537BD" w:rsidRDefault="006537BD" w:rsidP="006537BD">
            <w:pPr>
              <w:spacing w:after="0"/>
              <w:jc w:val="left"/>
              <w:rPr>
                <w:b/>
                <w:sz w:val="20"/>
                <w:szCs w:val="20"/>
              </w:rPr>
            </w:pPr>
          </w:p>
        </w:tc>
        <w:tc>
          <w:tcPr>
            <w:tcW w:w="1057"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26E47B94" w14:textId="77777777" w:rsidR="006537BD" w:rsidRPr="006537BD" w:rsidRDefault="006537BD" w:rsidP="006537BD">
            <w:pPr>
              <w:spacing w:after="0"/>
              <w:jc w:val="center"/>
              <w:rPr>
                <w:bCs w:val="0"/>
                <w:sz w:val="18"/>
                <w:szCs w:val="18"/>
              </w:rPr>
            </w:pPr>
            <w:r w:rsidRPr="006537BD">
              <w:rPr>
                <w:bCs w:val="0"/>
                <w:sz w:val="18"/>
                <w:szCs w:val="18"/>
              </w:rPr>
              <w:t> </w:t>
            </w:r>
          </w:p>
        </w:tc>
        <w:tc>
          <w:tcPr>
            <w:tcW w:w="3700" w:type="dxa"/>
            <w:tcBorders>
              <w:top w:val="single" w:sz="8" w:space="0" w:color="auto"/>
              <w:left w:val="nil"/>
              <w:bottom w:val="single" w:sz="8" w:space="0" w:color="auto"/>
              <w:right w:val="single" w:sz="8" w:space="0" w:color="auto"/>
            </w:tcBorders>
            <w:shd w:val="clear" w:color="auto" w:fill="auto"/>
            <w:vAlign w:val="center"/>
            <w:hideMark/>
          </w:tcPr>
          <w:p w14:paraId="26E47B95" w14:textId="77777777" w:rsidR="006537BD" w:rsidRPr="006537BD" w:rsidRDefault="006537BD" w:rsidP="006537BD">
            <w:pPr>
              <w:spacing w:after="0"/>
              <w:jc w:val="left"/>
              <w:rPr>
                <w:b/>
                <w:sz w:val="18"/>
                <w:szCs w:val="18"/>
              </w:rPr>
            </w:pPr>
            <w:r w:rsidRPr="006537BD">
              <w:rPr>
                <w:b/>
                <w:sz w:val="18"/>
                <w:szCs w:val="18"/>
              </w:rPr>
              <w:t>Sub-total GEF</w:t>
            </w:r>
          </w:p>
        </w:tc>
        <w:tc>
          <w:tcPr>
            <w:tcW w:w="880" w:type="dxa"/>
            <w:tcBorders>
              <w:top w:val="single" w:sz="8" w:space="0" w:color="auto"/>
              <w:left w:val="nil"/>
              <w:bottom w:val="single" w:sz="8" w:space="0" w:color="auto"/>
              <w:right w:val="single" w:sz="8" w:space="0" w:color="auto"/>
            </w:tcBorders>
            <w:shd w:val="clear" w:color="auto" w:fill="auto"/>
            <w:noWrap/>
            <w:vAlign w:val="center"/>
            <w:hideMark/>
          </w:tcPr>
          <w:p w14:paraId="26E47B96" w14:textId="77777777" w:rsidR="006537BD" w:rsidRPr="006537BD" w:rsidRDefault="006537BD" w:rsidP="006537BD">
            <w:pPr>
              <w:spacing w:after="0"/>
              <w:jc w:val="center"/>
              <w:rPr>
                <w:b/>
                <w:sz w:val="18"/>
                <w:szCs w:val="18"/>
              </w:rPr>
            </w:pPr>
            <w:r w:rsidRPr="006537BD">
              <w:rPr>
                <w:b/>
                <w:sz w:val="18"/>
                <w:szCs w:val="18"/>
              </w:rPr>
              <w:t>123,000</w:t>
            </w:r>
          </w:p>
        </w:tc>
        <w:tc>
          <w:tcPr>
            <w:tcW w:w="880" w:type="dxa"/>
            <w:tcBorders>
              <w:top w:val="single" w:sz="8" w:space="0" w:color="auto"/>
              <w:left w:val="nil"/>
              <w:bottom w:val="single" w:sz="8" w:space="0" w:color="auto"/>
              <w:right w:val="single" w:sz="8" w:space="0" w:color="auto"/>
            </w:tcBorders>
            <w:shd w:val="clear" w:color="auto" w:fill="auto"/>
            <w:noWrap/>
            <w:vAlign w:val="center"/>
            <w:hideMark/>
          </w:tcPr>
          <w:p w14:paraId="26E47B97" w14:textId="77777777" w:rsidR="006537BD" w:rsidRPr="006537BD" w:rsidRDefault="006537BD" w:rsidP="006537BD">
            <w:pPr>
              <w:spacing w:after="0"/>
              <w:jc w:val="center"/>
              <w:rPr>
                <w:b/>
                <w:sz w:val="18"/>
                <w:szCs w:val="18"/>
              </w:rPr>
            </w:pPr>
            <w:r w:rsidRPr="006537BD">
              <w:rPr>
                <w:b/>
                <w:sz w:val="18"/>
                <w:szCs w:val="18"/>
              </w:rPr>
              <w:t>85,000</w:t>
            </w:r>
          </w:p>
        </w:tc>
        <w:tc>
          <w:tcPr>
            <w:tcW w:w="880" w:type="dxa"/>
            <w:tcBorders>
              <w:top w:val="single" w:sz="8" w:space="0" w:color="auto"/>
              <w:left w:val="nil"/>
              <w:bottom w:val="single" w:sz="8" w:space="0" w:color="auto"/>
              <w:right w:val="single" w:sz="8" w:space="0" w:color="auto"/>
            </w:tcBorders>
            <w:shd w:val="clear" w:color="auto" w:fill="auto"/>
            <w:noWrap/>
            <w:vAlign w:val="center"/>
            <w:hideMark/>
          </w:tcPr>
          <w:p w14:paraId="26E47B98" w14:textId="77777777" w:rsidR="006537BD" w:rsidRPr="006537BD" w:rsidRDefault="006537BD" w:rsidP="006537BD">
            <w:pPr>
              <w:spacing w:after="0"/>
              <w:jc w:val="center"/>
              <w:rPr>
                <w:b/>
                <w:sz w:val="18"/>
                <w:szCs w:val="18"/>
              </w:rPr>
            </w:pPr>
            <w:r w:rsidRPr="006537BD">
              <w:rPr>
                <w:b/>
                <w:sz w:val="18"/>
                <w:szCs w:val="18"/>
              </w:rPr>
              <w:t>98,000</w:t>
            </w:r>
          </w:p>
        </w:tc>
        <w:tc>
          <w:tcPr>
            <w:tcW w:w="917" w:type="dxa"/>
            <w:tcBorders>
              <w:top w:val="single" w:sz="8" w:space="0" w:color="auto"/>
              <w:left w:val="nil"/>
              <w:bottom w:val="single" w:sz="8" w:space="0" w:color="auto"/>
              <w:right w:val="single" w:sz="8" w:space="0" w:color="auto"/>
            </w:tcBorders>
            <w:shd w:val="clear" w:color="auto" w:fill="auto"/>
            <w:noWrap/>
            <w:vAlign w:val="center"/>
            <w:hideMark/>
          </w:tcPr>
          <w:p w14:paraId="26E47B99" w14:textId="77777777" w:rsidR="006537BD" w:rsidRPr="006537BD" w:rsidRDefault="006537BD" w:rsidP="006537BD">
            <w:pPr>
              <w:spacing w:after="0"/>
              <w:jc w:val="center"/>
              <w:rPr>
                <w:b/>
                <w:sz w:val="18"/>
                <w:szCs w:val="18"/>
              </w:rPr>
            </w:pPr>
            <w:r w:rsidRPr="006537BD">
              <w:rPr>
                <w:b/>
                <w:sz w:val="18"/>
                <w:szCs w:val="18"/>
              </w:rPr>
              <w:t>299,000</w:t>
            </w:r>
          </w:p>
        </w:tc>
        <w:tc>
          <w:tcPr>
            <w:tcW w:w="1020" w:type="dxa"/>
            <w:tcBorders>
              <w:top w:val="single" w:sz="8" w:space="0" w:color="auto"/>
              <w:left w:val="nil"/>
              <w:bottom w:val="single" w:sz="8" w:space="0" w:color="auto"/>
              <w:right w:val="double" w:sz="6" w:space="0" w:color="auto"/>
            </w:tcBorders>
            <w:shd w:val="clear" w:color="auto" w:fill="auto"/>
            <w:noWrap/>
            <w:vAlign w:val="center"/>
            <w:hideMark/>
          </w:tcPr>
          <w:p w14:paraId="26E47B9A" w14:textId="77777777" w:rsidR="006537BD" w:rsidRPr="006537BD" w:rsidRDefault="006537BD" w:rsidP="006537BD">
            <w:pPr>
              <w:spacing w:after="0"/>
              <w:jc w:val="center"/>
              <w:rPr>
                <w:b/>
                <w:sz w:val="18"/>
                <w:szCs w:val="18"/>
              </w:rPr>
            </w:pPr>
            <w:r w:rsidRPr="006537BD">
              <w:rPr>
                <w:b/>
                <w:sz w:val="18"/>
                <w:szCs w:val="18"/>
              </w:rPr>
              <w:t>605,000</w:t>
            </w:r>
          </w:p>
        </w:tc>
        <w:tc>
          <w:tcPr>
            <w:tcW w:w="868" w:type="dxa"/>
            <w:tcBorders>
              <w:top w:val="nil"/>
              <w:left w:val="nil"/>
              <w:bottom w:val="single" w:sz="8" w:space="0" w:color="auto"/>
              <w:right w:val="double" w:sz="6" w:space="0" w:color="auto"/>
            </w:tcBorders>
            <w:shd w:val="clear" w:color="auto" w:fill="auto"/>
            <w:vAlign w:val="center"/>
            <w:hideMark/>
          </w:tcPr>
          <w:p w14:paraId="26E47B9B" w14:textId="77777777" w:rsidR="006537BD" w:rsidRPr="006537BD" w:rsidRDefault="006537BD" w:rsidP="006537BD">
            <w:pPr>
              <w:spacing w:after="0"/>
              <w:jc w:val="center"/>
              <w:rPr>
                <w:bCs w:val="0"/>
                <w:sz w:val="18"/>
                <w:szCs w:val="18"/>
              </w:rPr>
            </w:pPr>
            <w:r w:rsidRPr="006537BD">
              <w:rPr>
                <w:bCs w:val="0"/>
                <w:sz w:val="18"/>
                <w:szCs w:val="18"/>
              </w:rPr>
              <w:t> </w:t>
            </w:r>
          </w:p>
        </w:tc>
      </w:tr>
      <w:tr w:rsidR="006537BD" w:rsidRPr="006537BD" w14:paraId="26E47BA9" w14:textId="77777777" w:rsidTr="00F152F9">
        <w:trPr>
          <w:trHeight w:val="270"/>
        </w:trPr>
        <w:tc>
          <w:tcPr>
            <w:tcW w:w="1823" w:type="dxa"/>
            <w:vMerge/>
            <w:tcBorders>
              <w:top w:val="nil"/>
              <w:left w:val="double" w:sz="6" w:space="0" w:color="auto"/>
              <w:bottom w:val="double" w:sz="6" w:space="0" w:color="000000"/>
              <w:right w:val="single" w:sz="4" w:space="0" w:color="auto"/>
            </w:tcBorders>
            <w:vAlign w:val="center"/>
            <w:hideMark/>
          </w:tcPr>
          <w:p w14:paraId="26E47B9D" w14:textId="77777777" w:rsidR="006537BD" w:rsidRPr="006537BD" w:rsidRDefault="006537BD" w:rsidP="006537BD">
            <w:pPr>
              <w:spacing w:after="0"/>
              <w:jc w:val="left"/>
              <w:rPr>
                <w:b/>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26E47B9E" w14:textId="77777777" w:rsidR="006537BD" w:rsidRPr="006537BD" w:rsidRDefault="006537BD" w:rsidP="006537BD">
            <w:pPr>
              <w:spacing w:after="0"/>
              <w:jc w:val="left"/>
              <w:rPr>
                <w:b/>
                <w:sz w:val="20"/>
                <w:szCs w:val="20"/>
              </w:rPr>
            </w:pPr>
          </w:p>
        </w:tc>
        <w:tc>
          <w:tcPr>
            <w:tcW w:w="867" w:type="dxa"/>
            <w:vMerge w:val="restart"/>
            <w:tcBorders>
              <w:top w:val="nil"/>
              <w:left w:val="single" w:sz="4" w:space="0" w:color="auto"/>
              <w:bottom w:val="double" w:sz="6" w:space="0" w:color="000000"/>
              <w:right w:val="single" w:sz="4" w:space="0" w:color="auto"/>
            </w:tcBorders>
            <w:shd w:val="clear" w:color="auto" w:fill="auto"/>
            <w:vAlign w:val="center"/>
            <w:hideMark/>
          </w:tcPr>
          <w:p w14:paraId="26E47B9F" w14:textId="77777777" w:rsidR="006537BD" w:rsidRPr="006537BD" w:rsidRDefault="006537BD" w:rsidP="006537BD">
            <w:pPr>
              <w:spacing w:after="0"/>
              <w:jc w:val="center"/>
              <w:rPr>
                <w:b/>
                <w:sz w:val="20"/>
                <w:szCs w:val="20"/>
              </w:rPr>
            </w:pPr>
            <w:r w:rsidRPr="006537BD">
              <w:rPr>
                <w:b/>
                <w:sz w:val="20"/>
                <w:szCs w:val="20"/>
              </w:rPr>
              <w:t>04000</w:t>
            </w:r>
          </w:p>
        </w:tc>
        <w:tc>
          <w:tcPr>
            <w:tcW w:w="835" w:type="dxa"/>
            <w:vMerge w:val="restart"/>
            <w:tcBorders>
              <w:top w:val="nil"/>
              <w:left w:val="single" w:sz="4" w:space="0" w:color="auto"/>
              <w:bottom w:val="double" w:sz="6" w:space="0" w:color="000000"/>
              <w:right w:val="single" w:sz="8" w:space="0" w:color="auto"/>
            </w:tcBorders>
            <w:shd w:val="clear" w:color="auto" w:fill="auto"/>
            <w:vAlign w:val="center"/>
            <w:hideMark/>
          </w:tcPr>
          <w:p w14:paraId="26E47BA0" w14:textId="77777777" w:rsidR="006537BD" w:rsidRPr="006537BD" w:rsidRDefault="006537BD" w:rsidP="006537BD">
            <w:pPr>
              <w:spacing w:after="0"/>
              <w:jc w:val="center"/>
              <w:rPr>
                <w:b/>
                <w:sz w:val="20"/>
                <w:szCs w:val="20"/>
              </w:rPr>
            </w:pPr>
            <w:r w:rsidRPr="006537BD">
              <w:rPr>
                <w:b/>
                <w:sz w:val="20"/>
                <w:szCs w:val="20"/>
              </w:rPr>
              <w:t>UNDP</w:t>
            </w:r>
          </w:p>
        </w:tc>
        <w:tc>
          <w:tcPr>
            <w:tcW w:w="1057" w:type="dxa"/>
            <w:tcBorders>
              <w:top w:val="single" w:sz="4" w:space="0" w:color="auto"/>
              <w:left w:val="nil"/>
              <w:bottom w:val="single" w:sz="8" w:space="0" w:color="auto"/>
              <w:right w:val="single" w:sz="8" w:space="0" w:color="auto"/>
            </w:tcBorders>
            <w:shd w:val="clear" w:color="auto" w:fill="auto"/>
            <w:vAlign w:val="center"/>
            <w:hideMark/>
          </w:tcPr>
          <w:p w14:paraId="26E47BA1" w14:textId="77777777" w:rsidR="006537BD" w:rsidRPr="006537BD" w:rsidRDefault="006537BD" w:rsidP="006537BD">
            <w:pPr>
              <w:spacing w:after="0"/>
              <w:jc w:val="center"/>
              <w:rPr>
                <w:bCs w:val="0"/>
                <w:sz w:val="18"/>
                <w:szCs w:val="18"/>
              </w:rPr>
            </w:pPr>
            <w:r w:rsidRPr="006537BD">
              <w:rPr>
                <w:bCs w:val="0"/>
                <w:sz w:val="18"/>
                <w:szCs w:val="18"/>
              </w:rPr>
              <w:t>75700</w:t>
            </w:r>
          </w:p>
        </w:tc>
        <w:tc>
          <w:tcPr>
            <w:tcW w:w="3700" w:type="dxa"/>
            <w:tcBorders>
              <w:top w:val="single" w:sz="4" w:space="0" w:color="auto"/>
              <w:left w:val="nil"/>
              <w:bottom w:val="single" w:sz="8" w:space="0" w:color="auto"/>
              <w:right w:val="single" w:sz="8" w:space="0" w:color="auto"/>
            </w:tcBorders>
            <w:shd w:val="clear" w:color="auto" w:fill="auto"/>
            <w:vAlign w:val="center"/>
            <w:hideMark/>
          </w:tcPr>
          <w:p w14:paraId="26E47BA2" w14:textId="77777777" w:rsidR="006537BD" w:rsidRPr="006537BD" w:rsidRDefault="006537BD" w:rsidP="006537BD">
            <w:pPr>
              <w:spacing w:after="0"/>
              <w:jc w:val="left"/>
              <w:rPr>
                <w:bCs w:val="0"/>
                <w:sz w:val="20"/>
                <w:szCs w:val="20"/>
              </w:rPr>
            </w:pPr>
            <w:r w:rsidRPr="006537BD">
              <w:rPr>
                <w:bCs w:val="0"/>
                <w:sz w:val="20"/>
                <w:szCs w:val="20"/>
              </w:rPr>
              <w:t>Workshop, Training, &amp; Conferences</w:t>
            </w:r>
          </w:p>
        </w:tc>
        <w:tc>
          <w:tcPr>
            <w:tcW w:w="880" w:type="dxa"/>
            <w:tcBorders>
              <w:top w:val="single" w:sz="4" w:space="0" w:color="auto"/>
              <w:left w:val="single" w:sz="8" w:space="0" w:color="auto"/>
              <w:bottom w:val="single" w:sz="4" w:space="0" w:color="auto"/>
              <w:right w:val="single" w:sz="8" w:space="0" w:color="auto"/>
            </w:tcBorders>
            <w:shd w:val="clear" w:color="auto" w:fill="auto"/>
            <w:vAlign w:val="bottom"/>
            <w:hideMark/>
          </w:tcPr>
          <w:p w14:paraId="26E47BA3" w14:textId="77777777" w:rsidR="006537BD" w:rsidRPr="006537BD" w:rsidRDefault="006537BD" w:rsidP="006537BD">
            <w:pPr>
              <w:spacing w:after="0"/>
              <w:jc w:val="center"/>
              <w:rPr>
                <w:bCs w:val="0"/>
                <w:sz w:val="18"/>
                <w:szCs w:val="18"/>
              </w:rPr>
            </w:pPr>
            <w:r w:rsidRPr="006537BD">
              <w:rPr>
                <w:bCs w:val="0"/>
                <w:sz w:val="18"/>
                <w:szCs w:val="18"/>
              </w:rPr>
              <w:t>2,500</w:t>
            </w:r>
          </w:p>
        </w:tc>
        <w:tc>
          <w:tcPr>
            <w:tcW w:w="880" w:type="dxa"/>
            <w:tcBorders>
              <w:top w:val="single" w:sz="4" w:space="0" w:color="auto"/>
              <w:left w:val="nil"/>
              <w:bottom w:val="single" w:sz="4" w:space="0" w:color="auto"/>
              <w:right w:val="single" w:sz="8" w:space="0" w:color="auto"/>
            </w:tcBorders>
            <w:shd w:val="clear" w:color="auto" w:fill="auto"/>
            <w:vAlign w:val="bottom"/>
            <w:hideMark/>
          </w:tcPr>
          <w:p w14:paraId="26E47BA4" w14:textId="77777777" w:rsidR="006537BD" w:rsidRPr="006537BD" w:rsidRDefault="006537BD" w:rsidP="006537BD">
            <w:pPr>
              <w:spacing w:after="0"/>
              <w:jc w:val="center"/>
              <w:rPr>
                <w:bCs w:val="0"/>
                <w:sz w:val="18"/>
                <w:szCs w:val="18"/>
              </w:rPr>
            </w:pPr>
            <w:r w:rsidRPr="006537BD">
              <w:rPr>
                <w:bCs w:val="0"/>
                <w:sz w:val="18"/>
                <w:szCs w:val="18"/>
              </w:rPr>
              <w:t>0</w:t>
            </w:r>
          </w:p>
        </w:tc>
        <w:tc>
          <w:tcPr>
            <w:tcW w:w="880" w:type="dxa"/>
            <w:tcBorders>
              <w:top w:val="single" w:sz="4" w:space="0" w:color="auto"/>
              <w:left w:val="nil"/>
              <w:bottom w:val="single" w:sz="4" w:space="0" w:color="auto"/>
              <w:right w:val="single" w:sz="8" w:space="0" w:color="auto"/>
            </w:tcBorders>
            <w:shd w:val="clear" w:color="auto" w:fill="auto"/>
            <w:vAlign w:val="bottom"/>
            <w:hideMark/>
          </w:tcPr>
          <w:p w14:paraId="26E47BA5" w14:textId="77777777" w:rsidR="006537BD" w:rsidRPr="006537BD" w:rsidRDefault="006537BD" w:rsidP="006537BD">
            <w:pPr>
              <w:spacing w:after="0"/>
              <w:jc w:val="center"/>
              <w:rPr>
                <w:bCs w:val="0"/>
                <w:sz w:val="18"/>
                <w:szCs w:val="18"/>
              </w:rPr>
            </w:pPr>
            <w:r w:rsidRPr="006537BD">
              <w:rPr>
                <w:bCs w:val="0"/>
                <w:sz w:val="18"/>
                <w:szCs w:val="18"/>
              </w:rPr>
              <w:t>0</w:t>
            </w:r>
          </w:p>
        </w:tc>
        <w:tc>
          <w:tcPr>
            <w:tcW w:w="917" w:type="dxa"/>
            <w:tcBorders>
              <w:top w:val="single" w:sz="4" w:space="0" w:color="auto"/>
              <w:left w:val="nil"/>
              <w:bottom w:val="single" w:sz="4" w:space="0" w:color="auto"/>
              <w:right w:val="single" w:sz="8" w:space="0" w:color="auto"/>
            </w:tcBorders>
            <w:shd w:val="clear" w:color="auto" w:fill="auto"/>
            <w:vAlign w:val="bottom"/>
            <w:hideMark/>
          </w:tcPr>
          <w:p w14:paraId="26E47BA6" w14:textId="77777777" w:rsidR="006537BD" w:rsidRPr="006537BD" w:rsidRDefault="006537BD" w:rsidP="006537BD">
            <w:pPr>
              <w:spacing w:after="0"/>
              <w:jc w:val="center"/>
              <w:rPr>
                <w:bCs w:val="0"/>
                <w:sz w:val="18"/>
                <w:szCs w:val="18"/>
              </w:rPr>
            </w:pPr>
            <w:r w:rsidRPr="006537BD">
              <w:rPr>
                <w:bCs w:val="0"/>
                <w:sz w:val="18"/>
                <w:szCs w:val="18"/>
              </w:rPr>
              <w:t>2,500</w:t>
            </w:r>
          </w:p>
        </w:tc>
        <w:tc>
          <w:tcPr>
            <w:tcW w:w="1020" w:type="dxa"/>
            <w:tcBorders>
              <w:top w:val="single" w:sz="4" w:space="0" w:color="auto"/>
              <w:left w:val="nil"/>
              <w:bottom w:val="single" w:sz="4" w:space="0" w:color="auto"/>
              <w:right w:val="double" w:sz="6" w:space="0" w:color="auto"/>
            </w:tcBorders>
            <w:shd w:val="clear" w:color="auto" w:fill="auto"/>
            <w:noWrap/>
            <w:vAlign w:val="center"/>
            <w:hideMark/>
          </w:tcPr>
          <w:p w14:paraId="26E47BA7" w14:textId="77777777" w:rsidR="006537BD" w:rsidRPr="006537BD" w:rsidRDefault="006537BD" w:rsidP="006537BD">
            <w:pPr>
              <w:spacing w:after="0"/>
              <w:jc w:val="center"/>
              <w:rPr>
                <w:bCs w:val="0"/>
                <w:sz w:val="18"/>
                <w:szCs w:val="18"/>
              </w:rPr>
            </w:pPr>
            <w:r w:rsidRPr="006537BD">
              <w:rPr>
                <w:bCs w:val="0"/>
                <w:sz w:val="18"/>
                <w:szCs w:val="18"/>
              </w:rPr>
              <w:t>5,000</w:t>
            </w:r>
          </w:p>
        </w:tc>
        <w:tc>
          <w:tcPr>
            <w:tcW w:w="868" w:type="dxa"/>
            <w:tcBorders>
              <w:top w:val="nil"/>
              <w:left w:val="nil"/>
              <w:bottom w:val="single" w:sz="4" w:space="0" w:color="auto"/>
              <w:right w:val="double" w:sz="6" w:space="0" w:color="auto"/>
            </w:tcBorders>
            <w:shd w:val="clear" w:color="auto" w:fill="auto"/>
            <w:vAlign w:val="center"/>
            <w:hideMark/>
          </w:tcPr>
          <w:p w14:paraId="26E47BA8" w14:textId="77777777" w:rsidR="006537BD" w:rsidRPr="006537BD" w:rsidRDefault="006537BD" w:rsidP="006537BD">
            <w:pPr>
              <w:spacing w:after="0"/>
              <w:jc w:val="center"/>
              <w:rPr>
                <w:bCs w:val="0"/>
                <w:sz w:val="18"/>
                <w:szCs w:val="18"/>
              </w:rPr>
            </w:pPr>
            <w:r w:rsidRPr="006537BD">
              <w:rPr>
                <w:bCs w:val="0"/>
                <w:sz w:val="18"/>
                <w:szCs w:val="18"/>
              </w:rPr>
              <w:t>7</w:t>
            </w:r>
          </w:p>
        </w:tc>
      </w:tr>
      <w:tr w:rsidR="006537BD" w:rsidRPr="006537BD" w14:paraId="26E47BB6" w14:textId="77777777" w:rsidTr="00F152F9">
        <w:trPr>
          <w:trHeight w:val="270"/>
        </w:trPr>
        <w:tc>
          <w:tcPr>
            <w:tcW w:w="1823" w:type="dxa"/>
            <w:vMerge/>
            <w:tcBorders>
              <w:top w:val="nil"/>
              <w:left w:val="double" w:sz="6" w:space="0" w:color="auto"/>
              <w:bottom w:val="double" w:sz="6" w:space="0" w:color="000000"/>
              <w:right w:val="single" w:sz="4" w:space="0" w:color="auto"/>
            </w:tcBorders>
            <w:vAlign w:val="center"/>
            <w:hideMark/>
          </w:tcPr>
          <w:p w14:paraId="26E47BAA" w14:textId="77777777" w:rsidR="006537BD" w:rsidRPr="006537BD" w:rsidRDefault="006537BD" w:rsidP="006537BD">
            <w:pPr>
              <w:spacing w:after="0"/>
              <w:jc w:val="left"/>
              <w:rPr>
                <w:b/>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26E47BAB" w14:textId="77777777" w:rsidR="006537BD" w:rsidRPr="006537BD" w:rsidRDefault="006537BD" w:rsidP="006537BD">
            <w:pPr>
              <w:spacing w:after="0"/>
              <w:jc w:val="left"/>
              <w:rPr>
                <w:b/>
                <w:sz w:val="20"/>
                <w:szCs w:val="20"/>
              </w:rPr>
            </w:pPr>
          </w:p>
        </w:tc>
        <w:tc>
          <w:tcPr>
            <w:tcW w:w="867" w:type="dxa"/>
            <w:vMerge/>
            <w:tcBorders>
              <w:top w:val="nil"/>
              <w:left w:val="single" w:sz="4" w:space="0" w:color="auto"/>
              <w:bottom w:val="double" w:sz="6" w:space="0" w:color="000000"/>
              <w:right w:val="single" w:sz="4" w:space="0" w:color="auto"/>
            </w:tcBorders>
            <w:vAlign w:val="center"/>
            <w:hideMark/>
          </w:tcPr>
          <w:p w14:paraId="26E47BAC" w14:textId="77777777" w:rsidR="006537BD" w:rsidRPr="006537BD" w:rsidRDefault="006537BD" w:rsidP="006537BD">
            <w:pPr>
              <w:spacing w:after="0"/>
              <w:jc w:val="left"/>
              <w:rPr>
                <w:b/>
                <w:sz w:val="20"/>
                <w:szCs w:val="20"/>
              </w:rPr>
            </w:pPr>
          </w:p>
        </w:tc>
        <w:tc>
          <w:tcPr>
            <w:tcW w:w="835" w:type="dxa"/>
            <w:vMerge/>
            <w:tcBorders>
              <w:top w:val="nil"/>
              <w:left w:val="single" w:sz="4" w:space="0" w:color="auto"/>
              <w:bottom w:val="double" w:sz="6" w:space="0" w:color="000000"/>
              <w:right w:val="single" w:sz="8" w:space="0" w:color="auto"/>
            </w:tcBorders>
            <w:vAlign w:val="center"/>
            <w:hideMark/>
          </w:tcPr>
          <w:p w14:paraId="26E47BAD" w14:textId="77777777" w:rsidR="006537BD" w:rsidRPr="006537BD" w:rsidRDefault="006537BD" w:rsidP="006537BD">
            <w:pPr>
              <w:spacing w:after="0"/>
              <w:jc w:val="left"/>
              <w:rPr>
                <w:b/>
                <w:sz w:val="20"/>
                <w:szCs w:val="20"/>
              </w:rPr>
            </w:pPr>
          </w:p>
        </w:tc>
        <w:tc>
          <w:tcPr>
            <w:tcW w:w="1057" w:type="dxa"/>
            <w:tcBorders>
              <w:top w:val="single" w:sz="4" w:space="0" w:color="auto"/>
              <w:left w:val="nil"/>
              <w:bottom w:val="single" w:sz="8" w:space="0" w:color="auto"/>
              <w:right w:val="single" w:sz="8" w:space="0" w:color="auto"/>
            </w:tcBorders>
            <w:shd w:val="clear" w:color="auto" w:fill="auto"/>
            <w:vAlign w:val="center"/>
            <w:hideMark/>
          </w:tcPr>
          <w:p w14:paraId="26E47BAE" w14:textId="77777777" w:rsidR="006537BD" w:rsidRPr="006537BD" w:rsidRDefault="006537BD" w:rsidP="006537BD">
            <w:pPr>
              <w:spacing w:after="0"/>
              <w:jc w:val="center"/>
              <w:rPr>
                <w:bCs w:val="0"/>
                <w:sz w:val="18"/>
                <w:szCs w:val="18"/>
              </w:rPr>
            </w:pPr>
            <w:r w:rsidRPr="006537BD">
              <w:rPr>
                <w:bCs w:val="0"/>
                <w:sz w:val="18"/>
                <w:szCs w:val="18"/>
              </w:rPr>
              <w:t> </w:t>
            </w:r>
          </w:p>
        </w:tc>
        <w:tc>
          <w:tcPr>
            <w:tcW w:w="3700" w:type="dxa"/>
            <w:tcBorders>
              <w:top w:val="single" w:sz="4" w:space="0" w:color="auto"/>
              <w:left w:val="nil"/>
              <w:bottom w:val="single" w:sz="8" w:space="0" w:color="auto"/>
              <w:right w:val="single" w:sz="8" w:space="0" w:color="auto"/>
            </w:tcBorders>
            <w:shd w:val="clear" w:color="auto" w:fill="auto"/>
            <w:vAlign w:val="center"/>
            <w:hideMark/>
          </w:tcPr>
          <w:p w14:paraId="26E47BAF" w14:textId="77777777" w:rsidR="006537BD" w:rsidRPr="006537BD" w:rsidRDefault="006537BD" w:rsidP="006537BD">
            <w:pPr>
              <w:spacing w:after="0"/>
              <w:jc w:val="left"/>
              <w:rPr>
                <w:b/>
                <w:sz w:val="18"/>
                <w:szCs w:val="18"/>
              </w:rPr>
            </w:pPr>
            <w:r w:rsidRPr="006537BD">
              <w:rPr>
                <w:b/>
                <w:sz w:val="18"/>
                <w:szCs w:val="18"/>
              </w:rPr>
              <w:t>Sub-total UNDP</w:t>
            </w:r>
          </w:p>
        </w:tc>
        <w:tc>
          <w:tcPr>
            <w:tcW w:w="880" w:type="dxa"/>
            <w:tcBorders>
              <w:top w:val="nil"/>
              <w:left w:val="nil"/>
              <w:bottom w:val="single" w:sz="8" w:space="0" w:color="auto"/>
              <w:right w:val="single" w:sz="8" w:space="0" w:color="auto"/>
            </w:tcBorders>
            <w:shd w:val="clear" w:color="auto" w:fill="auto"/>
            <w:noWrap/>
            <w:vAlign w:val="center"/>
            <w:hideMark/>
          </w:tcPr>
          <w:p w14:paraId="26E47BB0" w14:textId="77777777" w:rsidR="006537BD" w:rsidRPr="006537BD" w:rsidRDefault="006537BD" w:rsidP="006537BD">
            <w:pPr>
              <w:spacing w:after="0"/>
              <w:jc w:val="center"/>
              <w:rPr>
                <w:b/>
                <w:sz w:val="18"/>
                <w:szCs w:val="18"/>
              </w:rPr>
            </w:pPr>
            <w:r w:rsidRPr="006537BD">
              <w:rPr>
                <w:b/>
                <w:sz w:val="18"/>
                <w:szCs w:val="18"/>
              </w:rPr>
              <w:t>2,500</w:t>
            </w:r>
          </w:p>
        </w:tc>
        <w:tc>
          <w:tcPr>
            <w:tcW w:w="880" w:type="dxa"/>
            <w:tcBorders>
              <w:top w:val="nil"/>
              <w:left w:val="nil"/>
              <w:bottom w:val="single" w:sz="8" w:space="0" w:color="auto"/>
              <w:right w:val="single" w:sz="8" w:space="0" w:color="auto"/>
            </w:tcBorders>
            <w:shd w:val="clear" w:color="auto" w:fill="auto"/>
            <w:noWrap/>
            <w:vAlign w:val="center"/>
            <w:hideMark/>
          </w:tcPr>
          <w:p w14:paraId="26E47BB1" w14:textId="77777777" w:rsidR="006537BD" w:rsidRPr="006537BD" w:rsidRDefault="006537BD" w:rsidP="006537BD">
            <w:pPr>
              <w:spacing w:after="0"/>
              <w:jc w:val="center"/>
              <w:rPr>
                <w:b/>
                <w:sz w:val="18"/>
                <w:szCs w:val="18"/>
              </w:rPr>
            </w:pPr>
            <w:r w:rsidRPr="006537BD">
              <w:rPr>
                <w:b/>
                <w:sz w:val="18"/>
                <w:szCs w:val="18"/>
              </w:rPr>
              <w:t>0</w:t>
            </w:r>
          </w:p>
        </w:tc>
        <w:tc>
          <w:tcPr>
            <w:tcW w:w="880" w:type="dxa"/>
            <w:tcBorders>
              <w:top w:val="nil"/>
              <w:left w:val="nil"/>
              <w:bottom w:val="single" w:sz="8" w:space="0" w:color="auto"/>
              <w:right w:val="single" w:sz="8" w:space="0" w:color="auto"/>
            </w:tcBorders>
            <w:shd w:val="clear" w:color="auto" w:fill="auto"/>
            <w:noWrap/>
            <w:vAlign w:val="center"/>
            <w:hideMark/>
          </w:tcPr>
          <w:p w14:paraId="26E47BB2" w14:textId="77777777" w:rsidR="006537BD" w:rsidRPr="006537BD" w:rsidRDefault="006537BD" w:rsidP="006537BD">
            <w:pPr>
              <w:spacing w:after="0"/>
              <w:jc w:val="center"/>
              <w:rPr>
                <w:b/>
                <w:sz w:val="18"/>
                <w:szCs w:val="18"/>
              </w:rPr>
            </w:pPr>
            <w:r w:rsidRPr="006537BD">
              <w:rPr>
                <w:b/>
                <w:sz w:val="18"/>
                <w:szCs w:val="18"/>
              </w:rPr>
              <w:t>0</w:t>
            </w:r>
          </w:p>
        </w:tc>
        <w:tc>
          <w:tcPr>
            <w:tcW w:w="917" w:type="dxa"/>
            <w:tcBorders>
              <w:top w:val="nil"/>
              <w:left w:val="nil"/>
              <w:bottom w:val="single" w:sz="8" w:space="0" w:color="auto"/>
              <w:right w:val="single" w:sz="8" w:space="0" w:color="auto"/>
            </w:tcBorders>
            <w:shd w:val="clear" w:color="auto" w:fill="auto"/>
            <w:noWrap/>
            <w:vAlign w:val="center"/>
            <w:hideMark/>
          </w:tcPr>
          <w:p w14:paraId="26E47BB3" w14:textId="77777777" w:rsidR="006537BD" w:rsidRPr="006537BD" w:rsidRDefault="006537BD" w:rsidP="006537BD">
            <w:pPr>
              <w:spacing w:after="0"/>
              <w:jc w:val="center"/>
              <w:rPr>
                <w:b/>
                <w:sz w:val="18"/>
                <w:szCs w:val="18"/>
              </w:rPr>
            </w:pPr>
            <w:r w:rsidRPr="006537BD">
              <w:rPr>
                <w:b/>
                <w:sz w:val="18"/>
                <w:szCs w:val="18"/>
              </w:rPr>
              <w:t>2,500</w:t>
            </w:r>
          </w:p>
        </w:tc>
        <w:tc>
          <w:tcPr>
            <w:tcW w:w="1020" w:type="dxa"/>
            <w:tcBorders>
              <w:top w:val="nil"/>
              <w:left w:val="nil"/>
              <w:bottom w:val="single" w:sz="8" w:space="0" w:color="auto"/>
              <w:right w:val="double" w:sz="6" w:space="0" w:color="auto"/>
            </w:tcBorders>
            <w:shd w:val="clear" w:color="auto" w:fill="auto"/>
            <w:noWrap/>
            <w:vAlign w:val="center"/>
            <w:hideMark/>
          </w:tcPr>
          <w:p w14:paraId="26E47BB4" w14:textId="77777777" w:rsidR="006537BD" w:rsidRPr="006537BD" w:rsidRDefault="006537BD" w:rsidP="006537BD">
            <w:pPr>
              <w:spacing w:after="0"/>
              <w:jc w:val="center"/>
              <w:rPr>
                <w:b/>
                <w:sz w:val="18"/>
                <w:szCs w:val="18"/>
              </w:rPr>
            </w:pPr>
            <w:r w:rsidRPr="006537BD">
              <w:rPr>
                <w:b/>
                <w:sz w:val="18"/>
                <w:szCs w:val="18"/>
              </w:rPr>
              <w:t>5,000</w:t>
            </w:r>
          </w:p>
        </w:tc>
        <w:tc>
          <w:tcPr>
            <w:tcW w:w="868" w:type="dxa"/>
            <w:tcBorders>
              <w:top w:val="nil"/>
              <w:left w:val="nil"/>
              <w:bottom w:val="nil"/>
              <w:right w:val="double" w:sz="6" w:space="0" w:color="auto"/>
            </w:tcBorders>
            <w:shd w:val="clear" w:color="auto" w:fill="auto"/>
            <w:vAlign w:val="center"/>
            <w:hideMark/>
          </w:tcPr>
          <w:p w14:paraId="26E47BB5" w14:textId="77777777" w:rsidR="006537BD" w:rsidRPr="006537BD" w:rsidRDefault="006537BD" w:rsidP="006537BD">
            <w:pPr>
              <w:spacing w:after="0"/>
              <w:jc w:val="center"/>
              <w:rPr>
                <w:b/>
                <w:sz w:val="18"/>
                <w:szCs w:val="18"/>
              </w:rPr>
            </w:pPr>
            <w:r w:rsidRPr="006537BD">
              <w:rPr>
                <w:b/>
                <w:sz w:val="18"/>
                <w:szCs w:val="18"/>
              </w:rPr>
              <w:t> </w:t>
            </w:r>
          </w:p>
        </w:tc>
      </w:tr>
      <w:tr w:rsidR="006537BD" w:rsidRPr="006537BD" w14:paraId="26E47BC3" w14:textId="77777777" w:rsidTr="00F152F9">
        <w:trPr>
          <w:trHeight w:val="285"/>
        </w:trPr>
        <w:tc>
          <w:tcPr>
            <w:tcW w:w="1823" w:type="dxa"/>
            <w:vMerge/>
            <w:tcBorders>
              <w:top w:val="nil"/>
              <w:left w:val="double" w:sz="6" w:space="0" w:color="auto"/>
              <w:bottom w:val="double" w:sz="6" w:space="0" w:color="000000"/>
              <w:right w:val="single" w:sz="4" w:space="0" w:color="auto"/>
            </w:tcBorders>
            <w:vAlign w:val="center"/>
            <w:hideMark/>
          </w:tcPr>
          <w:p w14:paraId="26E47BB7" w14:textId="77777777" w:rsidR="006537BD" w:rsidRPr="006537BD" w:rsidRDefault="006537BD" w:rsidP="006537BD">
            <w:pPr>
              <w:spacing w:after="0"/>
              <w:jc w:val="left"/>
              <w:rPr>
                <w:b/>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26E47BB8" w14:textId="77777777" w:rsidR="006537BD" w:rsidRPr="006537BD" w:rsidRDefault="006537BD" w:rsidP="006537BD">
            <w:pPr>
              <w:spacing w:after="0"/>
              <w:jc w:val="left"/>
              <w:rPr>
                <w:b/>
                <w:sz w:val="20"/>
                <w:szCs w:val="20"/>
              </w:rPr>
            </w:pPr>
          </w:p>
        </w:tc>
        <w:tc>
          <w:tcPr>
            <w:tcW w:w="867" w:type="dxa"/>
            <w:tcBorders>
              <w:top w:val="nil"/>
              <w:left w:val="nil"/>
              <w:bottom w:val="double" w:sz="6" w:space="0" w:color="auto"/>
              <w:right w:val="single" w:sz="4" w:space="0" w:color="auto"/>
            </w:tcBorders>
            <w:shd w:val="clear" w:color="auto" w:fill="auto"/>
            <w:vAlign w:val="center"/>
            <w:hideMark/>
          </w:tcPr>
          <w:p w14:paraId="26E47BB9" w14:textId="77777777" w:rsidR="006537BD" w:rsidRPr="006537BD" w:rsidRDefault="006537BD" w:rsidP="006537BD">
            <w:pPr>
              <w:spacing w:after="0"/>
              <w:jc w:val="left"/>
              <w:rPr>
                <w:b/>
                <w:sz w:val="20"/>
                <w:szCs w:val="20"/>
              </w:rPr>
            </w:pPr>
            <w:r w:rsidRPr="006537BD">
              <w:rPr>
                <w:b/>
                <w:sz w:val="20"/>
                <w:szCs w:val="20"/>
              </w:rPr>
              <w:t> </w:t>
            </w:r>
          </w:p>
        </w:tc>
        <w:tc>
          <w:tcPr>
            <w:tcW w:w="835" w:type="dxa"/>
            <w:tcBorders>
              <w:top w:val="nil"/>
              <w:left w:val="nil"/>
              <w:bottom w:val="double" w:sz="6" w:space="0" w:color="auto"/>
              <w:right w:val="single" w:sz="8" w:space="0" w:color="auto"/>
            </w:tcBorders>
            <w:shd w:val="clear" w:color="auto" w:fill="auto"/>
            <w:vAlign w:val="center"/>
            <w:hideMark/>
          </w:tcPr>
          <w:p w14:paraId="26E47BBA" w14:textId="77777777" w:rsidR="006537BD" w:rsidRPr="006537BD" w:rsidRDefault="006537BD" w:rsidP="006537BD">
            <w:pPr>
              <w:spacing w:after="0"/>
              <w:jc w:val="left"/>
              <w:rPr>
                <w:b/>
                <w:sz w:val="20"/>
                <w:szCs w:val="20"/>
              </w:rPr>
            </w:pPr>
            <w:r w:rsidRPr="006537BD">
              <w:rPr>
                <w:b/>
                <w:sz w:val="20"/>
                <w:szCs w:val="20"/>
              </w:rPr>
              <w:t> </w:t>
            </w:r>
          </w:p>
        </w:tc>
        <w:tc>
          <w:tcPr>
            <w:tcW w:w="1057" w:type="dxa"/>
            <w:tcBorders>
              <w:top w:val="double" w:sz="6" w:space="0" w:color="auto"/>
              <w:left w:val="nil"/>
              <w:bottom w:val="double" w:sz="6" w:space="0" w:color="auto"/>
              <w:right w:val="single" w:sz="8" w:space="0" w:color="auto"/>
            </w:tcBorders>
            <w:shd w:val="clear" w:color="auto" w:fill="auto"/>
            <w:vAlign w:val="center"/>
            <w:hideMark/>
          </w:tcPr>
          <w:p w14:paraId="26E47BBB" w14:textId="77777777" w:rsidR="006537BD" w:rsidRPr="006537BD" w:rsidRDefault="006537BD" w:rsidP="006537BD">
            <w:pPr>
              <w:spacing w:after="0"/>
              <w:jc w:val="center"/>
              <w:rPr>
                <w:bCs w:val="0"/>
                <w:sz w:val="18"/>
                <w:szCs w:val="18"/>
              </w:rPr>
            </w:pPr>
            <w:r w:rsidRPr="006537BD">
              <w:rPr>
                <w:bCs w:val="0"/>
                <w:sz w:val="18"/>
                <w:szCs w:val="18"/>
              </w:rPr>
              <w:t> </w:t>
            </w:r>
          </w:p>
        </w:tc>
        <w:tc>
          <w:tcPr>
            <w:tcW w:w="3700" w:type="dxa"/>
            <w:tcBorders>
              <w:top w:val="double" w:sz="6" w:space="0" w:color="auto"/>
              <w:left w:val="nil"/>
              <w:bottom w:val="double" w:sz="6" w:space="0" w:color="auto"/>
              <w:right w:val="single" w:sz="8" w:space="0" w:color="auto"/>
            </w:tcBorders>
            <w:shd w:val="clear" w:color="auto" w:fill="auto"/>
            <w:vAlign w:val="center"/>
            <w:hideMark/>
          </w:tcPr>
          <w:p w14:paraId="26E47BBC" w14:textId="77777777" w:rsidR="006537BD" w:rsidRPr="006537BD" w:rsidRDefault="006537BD" w:rsidP="006537BD">
            <w:pPr>
              <w:spacing w:after="0"/>
              <w:jc w:val="left"/>
              <w:rPr>
                <w:b/>
                <w:sz w:val="18"/>
                <w:szCs w:val="18"/>
              </w:rPr>
            </w:pPr>
            <w:r w:rsidRPr="006537BD">
              <w:rPr>
                <w:b/>
                <w:sz w:val="18"/>
                <w:szCs w:val="18"/>
              </w:rPr>
              <w:t>Total Outcome 3</w:t>
            </w:r>
          </w:p>
        </w:tc>
        <w:tc>
          <w:tcPr>
            <w:tcW w:w="880" w:type="dxa"/>
            <w:tcBorders>
              <w:top w:val="double" w:sz="6" w:space="0" w:color="auto"/>
              <w:left w:val="nil"/>
              <w:bottom w:val="double" w:sz="6" w:space="0" w:color="auto"/>
              <w:right w:val="single" w:sz="8" w:space="0" w:color="auto"/>
            </w:tcBorders>
            <w:shd w:val="clear" w:color="auto" w:fill="auto"/>
            <w:noWrap/>
            <w:vAlign w:val="center"/>
            <w:hideMark/>
          </w:tcPr>
          <w:p w14:paraId="26E47BBD" w14:textId="77777777" w:rsidR="006537BD" w:rsidRPr="006537BD" w:rsidRDefault="006537BD" w:rsidP="006537BD">
            <w:pPr>
              <w:spacing w:after="0"/>
              <w:jc w:val="center"/>
              <w:rPr>
                <w:b/>
                <w:sz w:val="18"/>
                <w:szCs w:val="18"/>
              </w:rPr>
            </w:pPr>
            <w:r w:rsidRPr="006537BD">
              <w:rPr>
                <w:b/>
                <w:sz w:val="18"/>
                <w:szCs w:val="18"/>
              </w:rPr>
              <w:t>125,500</w:t>
            </w:r>
          </w:p>
        </w:tc>
        <w:tc>
          <w:tcPr>
            <w:tcW w:w="880" w:type="dxa"/>
            <w:tcBorders>
              <w:top w:val="double" w:sz="6" w:space="0" w:color="auto"/>
              <w:left w:val="nil"/>
              <w:bottom w:val="double" w:sz="6" w:space="0" w:color="auto"/>
              <w:right w:val="single" w:sz="8" w:space="0" w:color="auto"/>
            </w:tcBorders>
            <w:shd w:val="clear" w:color="auto" w:fill="auto"/>
            <w:noWrap/>
            <w:vAlign w:val="center"/>
            <w:hideMark/>
          </w:tcPr>
          <w:p w14:paraId="26E47BBE" w14:textId="77777777" w:rsidR="006537BD" w:rsidRPr="006537BD" w:rsidRDefault="006537BD" w:rsidP="006537BD">
            <w:pPr>
              <w:spacing w:after="0"/>
              <w:jc w:val="center"/>
              <w:rPr>
                <w:b/>
                <w:sz w:val="18"/>
                <w:szCs w:val="18"/>
              </w:rPr>
            </w:pPr>
            <w:r w:rsidRPr="006537BD">
              <w:rPr>
                <w:b/>
                <w:sz w:val="18"/>
                <w:szCs w:val="18"/>
              </w:rPr>
              <w:t>85,000</w:t>
            </w:r>
          </w:p>
        </w:tc>
        <w:tc>
          <w:tcPr>
            <w:tcW w:w="880" w:type="dxa"/>
            <w:tcBorders>
              <w:top w:val="double" w:sz="6" w:space="0" w:color="auto"/>
              <w:left w:val="nil"/>
              <w:bottom w:val="double" w:sz="6" w:space="0" w:color="auto"/>
              <w:right w:val="single" w:sz="8" w:space="0" w:color="auto"/>
            </w:tcBorders>
            <w:shd w:val="clear" w:color="auto" w:fill="auto"/>
            <w:noWrap/>
            <w:vAlign w:val="center"/>
            <w:hideMark/>
          </w:tcPr>
          <w:p w14:paraId="26E47BBF" w14:textId="77777777" w:rsidR="006537BD" w:rsidRPr="006537BD" w:rsidRDefault="006537BD" w:rsidP="006537BD">
            <w:pPr>
              <w:spacing w:after="0"/>
              <w:jc w:val="center"/>
              <w:rPr>
                <w:b/>
                <w:sz w:val="18"/>
                <w:szCs w:val="18"/>
              </w:rPr>
            </w:pPr>
            <w:r w:rsidRPr="006537BD">
              <w:rPr>
                <w:b/>
                <w:sz w:val="18"/>
                <w:szCs w:val="18"/>
              </w:rPr>
              <w:t>98,000</w:t>
            </w:r>
          </w:p>
        </w:tc>
        <w:tc>
          <w:tcPr>
            <w:tcW w:w="917" w:type="dxa"/>
            <w:tcBorders>
              <w:top w:val="double" w:sz="6" w:space="0" w:color="auto"/>
              <w:left w:val="nil"/>
              <w:bottom w:val="double" w:sz="6" w:space="0" w:color="auto"/>
              <w:right w:val="single" w:sz="8" w:space="0" w:color="auto"/>
            </w:tcBorders>
            <w:shd w:val="clear" w:color="auto" w:fill="auto"/>
            <w:noWrap/>
            <w:vAlign w:val="center"/>
            <w:hideMark/>
          </w:tcPr>
          <w:p w14:paraId="26E47BC0" w14:textId="77777777" w:rsidR="006537BD" w:rsidRPr="006537BD" w:rsidRDefault="006537BD" w:rsidP="006537BD">
            <w:pPr>
              <w:spacing w:after="0"/>
              <w:jc w:val="center"/>
              <w:rPr>
                <w:b/>
                <w:sz w:val="18"/>
                <w:szCs w:val="18"/>
              </w:rPr>
            </w:pPr>
            <w:r w:rsidRPr="006537BD">
              <w:rPr>
                <w:b/>
                <w:sz w:val="18"/>
                <w:szCs w:val="18"/>
              </w:rPr>
              <w:t>301,500</w:t>
            </w:r>
          </w:p>
        </w:tc>
        <w:tc>
          <w:tcPr>
            <w:tcW w:w="1020" w:type="dxa"/>
            <w:tcBorders>
              <w:top w:val="double" w:sz="6" w:space="0" w:color="auto"/>
              <w:left w:val="nil"/>
              <w:bottom w:val="double" w:sz="6" w:space="0" w:color="auto"/>
              <w:right w:val="double" w:sz="6" w:space="0" w:color="auto"/>
            </w:tcBorders>
            <w:shd w:val="clear" w:color="auto" w:fill="auto"/>
            <w:noWrap/>
            <w:vAlign w:val="center"/>
            <w:hideMark/>
          </w:tcPr>
          <w:p w14:paraId="26E47BC1" w14:textId="77777777" w:rsidR="006537BD" w:rsidRPr="006537BD" w:rsidRDefault="006537BD" w:rsidP="006537BD">
            <w:pPr>
              <w:spacing w:after="0"/>
              <w:jc w:val="center"/>
              <w:rPr>
                <w:b/>
                <w:sz w:val="18"/>
                <w:szCs w:val="18"/>
              </w:rPr>
            </w:pPr>
            <w:r w:rsidRPr="006537BD">
              <w:rPr>
                <w:b/>
                <w:sz w:val="18"/>
                <w:szCs w:val="18"/>
              </w:rPr>
              <w:t>610,000</w:t>
            </w:r>
          </w:p>
        </w:tc>
        <w:tc>
          <w:tcPr>
            <w:tcW w:w="868" w:type="dxa"/>
            <w:tcBorders>
              <w:top w:val="double" w:sz="6" w:space="0" w:color="auto"/>
              <w:left w:val="nil"/>
              <w:bottom w:val="double" w:sz="6" w:space="0" w:color="auto"/>
              <w:right w:val="double" w:sz="6" w:space="0" w:color="auto"/>
            </w:tcBorders>
            <w:shd w:val="clear" w:color="auto" w:fill="auto"/>
            <w:vAlign w:val="center"/>
            <w:hideMark/>
          </w:tcPr>
          <w:p w14:paraId="26E47BC2" w14:textId="77777777" w:rsidR="006537BD" w:rsidRPr="006537BD" w:rsidRDefault="006537BD" w:rsidP="006537BD">
            <w:pPr>
              <w:spacing w:after="0"/>
              <w:jc w:val="center"/>
              <w:rPr>
                <w:b/>
                <w:sz w:val="18"/>
                <w:szCs w:val="18"/>
              </w:rPr>
            </w:pPr>
            <w:r w:rsidRPr="006537BD">
              <w:rPr>
                <w:b/>
                <w:sz w:val="18"/>
                <w:szCs w:val="18"/>
              </w:rPr>
              <w:t> </w:t>
            </w:r>
          </w:p>
        </w:tc>
      </w:tr>
      <w:tr w:rsidR="006537BD" w:rsidRPr="006537BD" w14:paraId="26E47BD0" w14:textId="77777777" w:rsidTr="00F152F9">
        <w:trPr>
          <w:trHeight w:val="255"/>
        </w:trPr>
        <w:tc>
          <w:tcPr>
            <w:tcW w:w="1823" w:type="dxa"/>
            <w:vMerge w:val="restart"/>
            <w:tcBorders>
              <w:top w:val="single" w:sz="8" w:space="0" w:color="auto"/>
              <w:left w:val="double" w:sz="6" w:space="0" w:color="auto"/>
              <w:bottom w:val="double" w:sz="6" w:space="0" w:color="000000"/>
              <w:right w:val="single" w:sz="4" w:space="0" w:color="auto"/>
            </w:tcBorders>
            <w:shd w:val="clear" w:color="auto" w:fill="auto"/>
            <w:vAlign w:val="center"/>
            <w:hideMark/>
          </w:tcPr>
          <w:p w14:paraId="26E47BC4" w14:textId="77777777" w:rsidR="006537BD" w:rsidRPr="006537BD" w:rsidRDefault="006537BD" w:rsidP="006537BD">
            <w:pPr>
              <w:spacing w:after="0"/>
              <w:jc w:val="center"/>
              <w:rPr>
                <w:b/>
                <w:sz w:val="20"/>
                <w:szCs w:val="20"/>
              </w:rPr>
            </w:pPr>
            <w:r w:rsidRPr="006537BD">
              <w:rPr>
                <w:b/>
                <w:sz w:val="20"/>
                <w:szCs w:val="20"/>
              </w:rPr>
              <w:t>Project Management</w:t>
            </w:r>
          </w:p>
        </w:tc>
        <w:tc>
          <w:tcPr>
            <w:tcW w:w="1416" w:type="dxa"/>
            <w:vMerge w:val="restart"/>
            <w:tcBorders>
              <w:top w:val="single" w:sz="8" w:space="0" w:color="auto"/>
              <w:left w:val="single" w:sz="4" w:space="0" w:color="auto"/>
              <w:bottom w:val="double" w:sz="6" w:space="0" w:color="000000"/>
              <w:right w:val="single" w:sz="4" w:space="0" w:color="auto"/>
            </w:tcBorders>
            <w:shd w:val="clear" w:color="auto" w:fill="auto"/>
            <w:vAlign w:val="center"/>
            <w:hideMark/>
          </w:tcPr>
          <w:p w14:paraId="26E47BC5" w14:textId="77777777" w:rsidR="006537BD" w:rsidRPr="006537BD" w:rsidRDefault="00E663C1" w:rsidP="006537BD">
            <w:pPr>
              <w:spacing w:after="0"/>
              <w:jc w:val="center"/>
              <w:rPr>
                <w:b/>
                <w:sz w:val="20"/>
                <w:szCs w:val="20"/>
              </w:rPr>
            </w:pPr>
            <w:r>
              <w:rPr>
                <w:b/>
                <w:sz w:val="20"/>
                <w:szCs w:val="20"/>
              </w:rPr>
              <w:t>MEF/</w:t>
            </w:r>
            <w:r w:rsidR="006537BD" w:rsidRPr="006537BD">
              <w:rPr>
                <w:b/>
                <w:sz w:val="20"/>
                <w:szCs w:val="20"/>
              </w:rPr>
              <w:t>UNDP</w:t>
            </w:r>
          </w:p>
        </w:tc>
        <w:tc>
          <w:tcPr>
            <w:tcW w:w="867" w:type="dxa"/>
            <w:vMerge w:val="restart"/>
            <w:tcBorders>
              <w:top w:val="single" w:sz="8" w:space="0" w:color="auto"/>
              <w:left w:val="single" w:sz="4" w:space="0" w:color="auto"/>
              <w:bottom w:val="nil"/>
              <w:right w:val="single" w:sz="4" w:space="0" w:color="auto"/>
            </w:tcBorders>
            <w:shd w:val="clear" w:color="auto" w:fill="auto"/>
            <w:vAlign w:val="center"/>
            <w:hideMark/>
          </w:tcPr>
          <w:p w14:paraId="26E47BC6" w14:textId="77777777" w:rsidR="006537BD" w:rsidRPr="006537BD" w:rsidRDefault="006537BD" w:rsidP="006537BD">
            <w:pPr>
              <w:spacing w:after="0"/>
              <w:jc w:val="center"/>
              <w:rPr>
                <w:b/>
                <w:sz w:val="20"/>
                <w:szCs w:val="20"/>
              </w:rPr>
            </w:pPr>
            <w:r w:rsidRPr="006537BD">
              <w:rPr>
                <w:b/>
                <w:sz w:val="20"/>
                <w:szCs w:val="20"/>
              </w:rPr>
              <w:t>62000</w:t>
            </w:r>
          </w:p>
        </w:tc>
        <w:tc>
          <w:tcPr>
            <w:tcW w:w="835" w:type="dxa"/>
            <w:vMerge w:val="restart"/>
            <w:tcBorders>
              <w:top w:val="single" w:sz="8" w:space="0" w:color="auto"/>
              <w:left w:val="single" w:sz="4" w:space="0" w:color="auto"/>
              <w:bottom w:val="nil"/>
              <w:right w:val="single" w:sz="8" w:space="0" w:color="auto"/>
            </w:tcBorders>
            <w:shd w:val="clear" w:color="auto" w:fill="auto"/>
            <w:vAlign w:val="center"/>
            <w:hideMark/>
          </w:tcPr>
          <w:p w14:paraId="26E47BC7" w14:textId="77777777" w:rsidR="006537BD" w:rsidRPr="006537BD" w:rsidRDefault="006537BD" w:rsidP="006537BD">
            <w:pPr>
              <w:spacing w:after="0"/>
              <w:jc w:val="center"/>
              <w:rPr>
                <w:b/>
                <w:sz w:val="20"/>
                <w:szCs w:val="20"/>
              </w:rPr>
            </w:pPr>
            <w:r w:rsidRPr="006537BD">
              <w:rPr>
                <w:b/>
                <w:sz w:val="20"/>
                <w:szCs w:val="20"/>
              </w:rPr>
              <w:t>GEF</w:t>
            </w:r>
          </w:p>
        </w:tc>
        <w:tc>
          <w:tcPr>
            <w:tcW w:w="1057" w:type="dxa"/>
            <w:tcBorders>
              <w:top w:val="nil"/>
              <w:left w:val="nil"/>
              <w:bottom w:val="nil"/>
              <w:right w:val="single" w:sz="8" w:space="0" w:color="auto"/>
            </w:tcBorders>
            <w:shd w:val="clear" w:color="auto" w:fill="auto"/>
            <w:vAlign w:val="bottom"/>
            <w:hideMark/>
          </w:tcPr>
          <w:p w14:paraId="26E47BC8" w14:textId="77777777" w:rsidR="006537BD" w:rsidRPr="006537BD" w:rsidRDefault="006537BD" w:rsidP="006537BD">
            <w:pPr>
              <w:spacing w:after="0"/>
              <w:jc w:val="center"/>
              <w:rPr>
                <w:bCs w:val="0"/>
                <w:sz w:val="18"/>
                <w:szCs w:val="18"/>
              </w:rPr>
            </w:pPr>
            <w:r w:rsidRPr="006537BD">
              <w:rPr>
                <w:bCs w:val="0"/>
                <w:sz w:val="18"/>
                <w:szCs w:val="18"/>
              </w:rPr>
              <w:t>71400</w:t>
            </w:r>
          </w:p>
        </w:tc>
        <w:tc>
          <w:tcPr>
            <w:tcW w:w="3700" w:type="dxa"/>
            <w:tcBorders>
              <w:top w:val="single" w:sz="4" w:space="0" w:color="auto"/>
              <w:left w:val="nil"/>
              <w:bottom w:val="nil"/>
              <w:right w:val="single" w:sz="8" w:space="0" w:color="auto"/>
            </w:tcBorders>
            <w:shd w:val="clear" w:color="auto" w:fill="auto"/>
            <w:vAlign w:val="center"/>
            <w:hideMark/>
          </w:tcPr>
          <w:p w14:paraId="26E47BC9" w14:textId="77777777" w:rsidR="006537BD" w:rsidRPr="006537BD" w:rsidRDefault="006537BD" w:rsidP="006537BD">
            <w:pPr>
              <w:spacing w:after="0"/>
              <w:jc w:val="left"/>
              <w:rPr>
                <w:bCs w:val="0"/>
                <w:sz w:val="20"/>
                <w:szCs w:val="20"/>
              </w:rPr>
            </w:pPr>
            <w:r w:rsidRPr="006537BD">
              <w:rPr>
                <w:bCs w:val="0"/>
                <w:sz w:val="20"/>
                <w:szCs w:val="20"/>
              </w:rPr>
              <w:t>Contractual Services</w:t>
            </w:r>
            <w:r w:rsidR="00F152F9">
              <w:rPr>
                <w:bCs w:val="0"/>
                <w:sz w:val="20"/>
                <w:szCs w:val="20"/>
              </w:rPr>
              <w:t xml:space="preserve"> - Individual</w:t>
            </w:r>
          </w:p>
        </w:tc>
        <w:tc>
          <w:tcPr>
            <w:tcW w:w="880" w:type="dxa"/>
            <w:tcBorders>
              <w:top w:val="single" w:sz="8" w:space="0" w:color="auto"/>
              <w:left w:val="nil"/>
              <w:bottom w:val="single" w:sz="4" w:space="0" w:color="auto"/>
              <w:right w:val="single" w:sz="8" w:space="0" w:color="auto"/>
            </w:tcBorders>
            <w:shd w:val="clear" w:color="auto" w:fill="auto"/>
            <w:vAlign w:val="bottom"/>
            <w:hideMark/>
          </w:tcPr>
          <w:p w14:paraId="26E47BCA" w14:textId="77777777" w:rsidR="006537BD" w:rsidRPr="006537BD" w:rsidRDefault="006537BD" w:rsidP="006537BD">
            <w:pPr>
              <w:spacing w:after="0"/>
              <w:jc w:val="center"/>
              <w:rPr>
                <w:bCs w:val="0"/>
                <w:sz w:val="18"/>
                <w:szCs w:val="18"/>
              </w:rPr>
            </w:pPr>
            <w:r w:rsidRPr="006537BD">
              <w:rPr>
                <w:bCs w:val="0"/>
                <w:sz w:val="18"/>
                <w:szCs w:val="18"/>
              </w:rPr>
              <w:t>25,000</w:t>
            </w:r>
          </w:p>
        </w:tc>
        <w:tc>
          <w:tcPr>
            <w:tcW w:w="880" w:type="dxa"/>
            <w:tcBorders>
              <w:top w:val="single" w:sz="8" w:space="0" w:color="auto"/>
              <w:left w:val="nil"/>
              <w:bottom w:val="single" w:sz="4" w:space="0" w:color="auto"/>
              <w:right w:val="single" w:sz="8" w:space="0" w:color="auto"/>
            </w:tcBorders>
            <w:shd w:val="clear" w:color="auto" w:fill="auto"/>
            <w:vAlign w:val="bottom"/>
            <w:hideMark/>
          </w:tcPr>
          <w:p w14:paraId="26E47BCB" w14:textId="77777777" w:rsidR="006537BD" w:rsidRPr="006537BD" w:rsidRDefault="006537BD" w:rsidP="006537BD">
            <w:pPr>
              <w:spacing w:after="0"/>
              <w:jc w:val="center"/>
              <w:rPr>
                <w:bCs w:val="0"/>
                <w:sz w:val="18"/>
                <w:szCs w:val="18"/>
              </w:rPr>
            </w:pPr>
            <w:r w:rsidRPr="006537BD">
              <w:rPr>
                <w:bCs w:val="0"/>
                <w:sz w:val="18"/>
                <w:szCs w:val="18"/>
              </w:rPr>
              <w:t>20,000</w:t>
            </w:r>
          </w:p>
        </w:tc>
        <w:tc>
          <w:tcPr>
            <w:tcW w:w="880" w:type="dxa"/>
            <w:tcBorders>
              <w:top w:val="single" w:sz="8" w:space="0" w:color="auto"/>
              <w:left w:val="nil"/>
              <w:bottom w:val="single" w:sz="4" w:space="0" w:color="auto"/>
              <w:right w:val="single" w:sz="8" w:space="0" w:color="auto"/>
            </w:tcBorders>
            <w:shd w:val="clear" w:color="auto" w:fill="auto"/>
            <w:vAlign w:val="bottom"/>
            <w:hideMark/>
          </w:tcPr>
          <w:p w14:paraId="26E47BCC" w14:textId="77777777" w:rsidR="006537BD" w:rsidRPr="006537BD" w:rsidRDefault="006537BD" w:rsidP="006537BD">
            <w:pPr>
              <w:spacing w:after="0"/>
              <w:jc w:val="center"/>
              <w:rPr>
                <w:bCs w:val="0"/>
                <w:sz w:val="18"/>
                <w:szCs w:val="18"/>
              </w:rPr>
            </w:pPr>
            <w:r w:rsidRPr="006537BD">
              <w:rPr>
                <w:bCs w:val="0"/>
                <w:sz w:val="18"/>
                <w:szCs w:val="18"/>
              </w:rPr>
              <w:t>20,000</w:t>
            </w:r>
          </w:p>
        </w:tc>
        <w:tc>
          <w:tcPr>
            <w:tcW w:w="917" w:type="dxa"/>
            <w:tcBorders>
              <w:top w:val="single" w:sz="8" w:space="0" w:color="auto"/>
              <w:left w:val="nil"/>
              <w:bottom w:val="single" w:sz="4" w:space="0" w:color="auto"/>
              <w:right w:val="single" w:sz="8" w:space="0" w:color="auto"/>
            </w:tcBorders>
            <w:shd w:val="clear" w:color="auto" w:fill="auto"/>
            <w:vAlign w:val="bottom"/>
            <w:hideMark/>
          </w:tcPr>
          <w:p w14:paraId="26E47BCD" w14:textId="77777777" w:rsidR="006537BD" w:rsidRPr="006537BD" w:rsidRDefault="006537BD" w:rsidP="006537BD">
            <w:pPr>
              <w:spacing w:after="0"/>
              <w:jc w:val="center"/>
              <w:rPr>
                <w:bCs w:val="0"/>
                <w:sz w:val="18"/>
                <w:szCs w:val="18"/>
              </w:rPr>
            </w:pPr>
            <w:r w:rsidRPr="006537BD">
              <w:rPr>
                <w:bCs w:val="0"/>
                <w:sz w:val="18"/>
                <w:szCs w:val="18"/>
              </w:rPr>
              <w:t>25,000</w:t>
            </w:r>
          </w:p>
        </w:tc>
        <w:tc>
          <w:tcPr>
            <w:tcW w:w="1020" w:type="dxa"/>
            <w:tcBorders>
              <w:top w:val="single" w:sz="8" w:space="0" w:color="auto"/>
              <w:left w:val="nil"/>
              <w:bottom w:val="single" w:sz="4" w:space="0" w:color="auto"/>
              <w:right w:val="double" w:sz="6" w:space="0" w:color="auto"/>
            </w:tcBorders>
            <w:shd w:val="clear" w:color="auto" w:fill="auto"/>
            <w:noWrap/>
            <w:vAlign w:val="center"/>
            <w:hideMark/>
          </w:tcPr>
          <w:p w14:paraId="26E47BCE" w14:textId="77777777" w:rsidR="006537BD" w:rsidRPr="006537BD" w:rsidRDefault="006537BD" w:rsidP="006537BD">
            <w:pPr>
              <w:spacing w:after="0"/>
              <w:jc w:val="center"/>
              <w:rPr>
                <w:bCs w:val="0"/>
                <w:sz w:val="18"/>
                <w:szCs w:val="18"/>
              </w:rPr>
            </w:pPr>
            <w:r w:rsidRPr="006537BD">
              <w:rPr>
                <w:bCs w:val="0"/>
                <w:sz w:val="18"/>
                <w:szCs w:val="18"/>
              </w:rPr>
              <w:t>90,000</w:t>
            </w:r>
          </w:p>
        </w:tc>
        <w:tc>
          <w:tcPr>
            <w:tcW w:w="868" w:type="dxa"/>
            <w:tcBorders>
              <w:top w:val="single" w:sz="8" w:space="0" w:color="auto"/>
              <w:left w:val="nil"/>
              <w:bottom w:val="single" w:sz="4" w:space="0" w:color="auto"/>
              <w:right w:val="double" w:sz="6" w:space="0" w:color="auto"/>
            </w:tcBorders>
            <w:shd w:val="clear" w:color="auto" w:fill="auto"/>
            <w:vAlign w:val="bottom"/>
            <w:hideMark/>
          </w:tcPr>
          <w:p w14:paraId="26E47BCF" w14:textId="77777777" w:rsidR="006537BD" w:rsidRPr="006537BD" w:rsidRDefault="006537BD" w:rsidP="006537BD">
            <w:pPr>
              <w:spacing w:after="0"/>
              <w:jc w:val="center"/>
              <w:rPr>
                <w:bCs w:val="0"/>
                <w:sz w:val="20"/>
                <w:szCs w:val="20"/>
              </w:rPr>
            </w:pPr>
            <w:r w:rsidRPr="006537BD">
              <w:rPr>
                <w:bCs w:val="0"/>
                <w:sz w:val="20"/>
                <w:szCs w:val="20"/>
              </w:rPr>
              <w:t>8</w:t>
            </w:r>
          </w:p>
        </w:tc>
      </w:tr>
      <w:tr w:rsidR="006537BD" w:rsidRPr="006537BD" w14:paraId="26E47BDD" w14:textId="77777777" w:rsidTr="00F152F9">
        <w:trPr>
          <w:trHeight w:val="255"/>
        </w:trPr>
        <w:tc>
          <w:tcPr>
            <w:tcW w:w="1823" w:type="dxa"/>
            <w:vMerge/>
            <w:tcBorders>
              <w:top w:val="single" w:sz="8" w:space="0" w:color="auto"/>
              <w:left w:val="double" w:sz="6" w:space="0" w:color="auto"/>
              <w:bottom w:val="double" w:sz="6" w:space="0" w:color="000000"/>
              <w:right w:val="single" w:sz="4" w:space="0" w:color="auto"/>
            </w:tcBorders>
            <w:vAlign w:val="center"/>
            <w:hideMark/>
          </w:tcPr>
          <w:p w14:paraId="26E47BD1" w14:textId="77777777" w:rsidR="006537BD" w:rsidRPr="006537BD" w:rsidRDefault="006537BD" w:rsidP="006537BD">
            <w:pPr>
              <w:spacing w:after="0"/>
              <w:jc w:val="left"/>
              <w:rPr>
                <w:b/>
                <w:sz w:val="20"/>
                <w:szCs w:val="20"/>
              </w:rPr>
            </w:pPr>
          </w:p>
        </w:tc>
        <w:tc>
          <w:tcPr>
            <w:tcW w:w="1416" w:type="dxa"/>
            <w:vMerge/>
            <w:tcBorders>
              <w:top w:val="single" w:sz="8" w:space="0" w:color="auto"/>
              <w:left w:val="single" w:sz="4" w:space="0" w:color="auto"/>
              <w:bottom w:val="double" w:sz="6" w:space="0" w:color="000000"/>
              <w:right w:val="single" w:sz="4" w:space="0" w:color="auto"/>
            </w:tcBorders>
            <w:vAlign w:val="center"/>
            <w:hideMark/>
          </w:tcPr>
          <w:p w14:paraId="26E47BD2" w14:textId="77777777" w:rsidR="006537BD" w:rsidRPr="006537BD" w:rsidRDefault="006537BD" w:rsidP="006537BD">
            <w:pPr>
              <w:spacing w:after="0"/>
              <w:jc w:val="left"/>
              <w:rPr>
                <w:b/>
                <w:sz w:val="20"/>
                <w:szCs w:val="20"/>
              </w:rPr>
            </w:pPr>
          </w:p>
        </w:tc>
        <w:tc>
          <w:tcPr>
            <w:tcW w:w="867" w:type="dxa"/>
            <w:vMerge/>
            <w:tcBorders>
              <w:top w:val="single" w:sz="8" w:space="0" w:color="auto"/>
              <w:left w:val="single" w:sz="4" w:space="0" w:color="auto"/>
              <w:bottom w:val="nil"/>
              <w:right w:val="single" w:sz="4" w:space="0" w:color="auto"/>
            </w:tcBorders>
            <w:vAlign w:val="center"/>
            <w:hideMark/>
          </w:tcPr>
          <w:p w14:paraId="26E47BD3" w14:textId="77777777" w:rsidR="006537BD" w:rsidRPr="006537BD" w:rsidRDefault="006537BD" w:rsidP="006537BD">
            <w:pPr>
              <w:spacing w:after="0"/>
              <w:jc w:val="left"/>
              <w:rPr>
                <w:b/>
                <w:sz w:val="20"/>
                <w:szCs w:val="20"/>
              </w:rPr>
            </w:pPr>
          </w:p>
        </w:tc>
        <w:tc>
          <w:tcPr>
            <w:tcW w:w="835" w:type="dxa"/>
            <w:vMerge/>
            <w:tcBorders>
              <w:top w:val="single" w:sz="8" w:space="0" w:color="auto"/>
              <w:left w:val="single" w:sz="4" w:space="0" w:color="auto"/>
              <w:bottom w:val="nil"/>
              <w:right w:val="single" w:sz="8" w:space="0" w:color="auto"/>
            </w:tcBorders>
            <w:vAlign w:val="center"/>
            <w:hideMark/>
          </w:tcPr>
          <w:p w14:paraId="26E47BD4" w14:textId="77777777" w:rsidR="006537BD" w:rsidRPr="006537BD" w:rsidRDefault="006537BD" w:rsidP="006537BD">
            <w:pPr>
              <w:spacing w:after="0"/>
              <w:jc w:val="left"/>
              <w:rPr>
                <w:b/>
                <w:sz w:val="20"/>
                <w:szCs w:val="20"/>
              </w:rPr>
            </w:pPr>
          </w:p>
        </w:tc>
        <w:tc>
          <w:tcPr>
            <w:tcW w:w="1057" w:type="dxa"/>
            <w:tcBorders>
              <w:top w:val="nil"/>
              <w:left w:val="nil"/>
              <w:bottom w:val="nil"/>
              <w:right w:val="single" w:sz="8" w:space="0" w:color="auto"/>
            </w:tcBorders>
            <w:shd w:val="clear" w:color="auto" w:fill="auto"/>
            <w:vAlign w:val="bottom"/>
            <w:hideMark/>
          </w:tcPr>
          <w:p w14:paraId="26E47BD5" w14:textId="77777777" w:rsidR="006537BD" w:rsidRPr="006537BD" w:rsidRDefault="00F152F9" w:rsidP="006537BD">
            <w:pPr>
              <w:spacing w:after="0"/>
              <w:jc w:val="center"/>
              <w:rPr>
                <w:bCs w:val="0"/>
                <w:sz w:val="18"/>
                <w:szCs w:val="18"/>
              </w:rPr>
            </w:pPr>
            <w:r>
              <w:rPr>
                <w:bCs w:val="0"/>
                <w:sz w:val="18"/>
                <w:szCs w:val="18"/>
              </w:rPr>
              <w:t>71400</w:t>
            </w:r>
          </w:p>
        </w:tc>
        <w:tc>
          <w:tcPr>
            <w:tcW w:w="3700" w:type="dxa"/>
            <w:tcBorders>
              <w:top w:val="single" w:sz="4" w:space="0" w:color="auto"/>
              <w:left w:val="nil"/>
              <w:bottom w:val="nil"/>
              <w:right w:val="single" w:sz="8" w:space="0" w:color="auto"/>
            </w:tcBorders>
            <w:shd w:val="clear" w:color="auto" w:fill="auto"/>
            <w:vAlign w:val="center"/>
            <w:hideMark/>
          </w:tcPr>
          <w:p w14:paraId="26E47BD6" w14:textId="77777777" w:rsidR="006537BD" w:rsidRPr="006537BD" w:rsidRDefault="006537BD" w:rsidP="006537BD">
            <w:pPr>
              <w:spacing w:after="0"/>
              <w:jc w:val="left"/>
              <w:rPr>
                <w:bCs w:val="0"/>
                <w:sz w:val="20"/>
                <w:szCs w:val="20"/>
              </w:rPr>
            </w:pPr>
            <w:r w:rsidRPr="006537BD">
              <w:rPr>
                <w:bCs w:val="0"/>
                <w:sz w:val="20"/>
                <w:szCs w:val="20"/>
              </w:rPr>
              <w:t>Contractual Services</w:t>
            </w:r>
            <w:r w:rsidR="00F152F9">
              <w:rPr>
                <w:bCs w:val="0"/>
                <w:sz w:val="20"/>
                <w:szCs w:val="20"/>
              </w:rPr>
              <w:t xml:space="preserve"> - Individual</w:t>
            </w:r>
          </w:p>
        </w:tc>
        <w:tc>
          <w:tcPr>
            <w:tcW w:w="880" w:type="dxa"/>
            <w:tcBorders>
              <w:top w:val="nil"/>
              <w:left w:val="nil"/>
              <w:bottom w:val="nil"/>
              <w:right w:val="single" w:sz="8" w:space="0" w:color="auto"/>
            </w:tcBorders>
            <w:shd w:val="clear" w:color="auto" w:fill="auto"/>
            <w:vAlign w:val="bottom"/>
            <w:hideMark/>
          </w:tcPr>
          <w:p w14:paraId="26E47BD7" w14:textId="77777777" w:rsidR="006537BD" w:rsidRPr="006537BD" w:rsidRDefault="006537BD" w:rsidP="006537BD">
            <w:pPr>
              <w:spacing w:after="0"/>
              <w:jc w:val="center"/>
              <w:rPr>
                <w:bCs w:val="0"/>
                <w:sz w:val="18"/>
                <w:szCs w:val="18"/>
              </w:rPr>
            </w:pPr>
            <w:r w:rsidRPr="006537BD">
              <w:rPr>
                <w:bCs w:val="0"/>
                <w:sz w:val="18"/>
                <w:szCs w:val="18"/>
              </w:rPr>
              <w:t>5,000</w:t>
            </w:r>
          </w:p>
        </w:tc>
        <w:tc>
          <w:tcPr>
            <w:tcW w:w="880" w:type="dxa"/>
            <w:tcBorders>
              <w:top w:val="nil"/>
              <w:left w:val="nil"/>
              <w:bottom w:val="nil"/>
              <w:right w:val="single" w:sz="8" w:space="0" w:color="auto"/>
            </w:tcBorders>
            <w:shd w:val="clear" w:color="auto" w:fill="auto"/>
            <w:vAlign w:val="bottom"/>
            <w:hideMark/>
          </w:tcPr>
          <w:p w14:paraId="26E47BD8" w14:textId="77777777" w:rsidR="006537BD" w:rsidRPr="006537BD" w:rsidRDefault="006537BD" w:rsidP="006537BD">
            <w:pPr>
              <w:spacing w:after="0"/>
              <w:jc w:val="center"/>
              <w:rPr>
                <w:bCs w:val="0"/>
                <w:sz w:val="18"/>
                <w:szCs w:val="18"/>
              </w:rPr>
            </w:pPr>
            <w:r w:rsidRPr="006537BD">
              <w:rPr>
                <w:bCs w:val="0"/>
                <w:sz w:val="18"/>
                <w:szCs w:val="18"/>
              </w:rPr>
              <w:t>5,000</w:t>
            </w:r>
          </w:p>
        </w:tc>
        <w:tc>
          <w:tcPr>
            <w:tcW w:w="880" w:type="dxa"/>
            <w:tcBorders>
              <w:top w:val="nil"/>
              <w:left w:val="nil"/>
              <w:bottom w:val="nil"/>
              <w:right w:val="single" w:sz="8" w:space="0" w:color="auto"/>
            </w:tcBorders>
            <w:shd w:val="clear" w:color="auto" w:fill="auto"/>
            <w:vAlign w:val="bottom"/>
            <w:hideMark/>
          </w:tcPr>
          <w:p w14:paraId="26E47BD9" w14:textId="77777777" w:rsidR="006537BD" w:rsidRPr="006537BD" w:rsidRDefault="006537BD" w:rsidP="006537BD">
            <w:pPr>
              <w:spacing w:after="0"/>
              <w:jc w:val="center"/>
              <w:rPr>
                <w:bCs w:val="0"/>
                <w:sz w:val="18"/>
                <w:szCs w:val="18"/>
              </w:rPr>
            </w:pPr>
            <w:r w:rsidRPr="006537BD">
              <w:rPr>
                <w:bCs w:val="0"/>
                <w:sz w:val="18"/>
                <w:szCs w:val="18"/>
              </w:rPr>
              <w:t>5,000</w:t>
            </w:r>
          </w:p>
        </w:tc>
        <w:tc>
          <w:tcPr>
            <w:tcW w:w="917" w:type="dxa"/>
            <w:tcBorders>
              <w:top w:val="nil"/>
              <w:left w:val="nil"/>
              <w:bottom w:val="nil"/>
              <w:right w:val="single" w:sz="8" w:space="0" w:color="auto"/>
            </w:tcBorders>
            <w:shd w:val="clear" w:color="auto" w:fill="auto"/>
            <w:vAlign w:val="bottom"/>
            <w:hideMark/>
          </w:tcPr>
          <w:p w14:paraId="26E47BDA" w14:textId="77777777" w:rsidR="006537BD" w:rsidRPr="006537BD" w:rsidRDefault="006537BD" w:rsidP="006537BD">
            <w:pPr>
              <w:spacing w:after="0"/>
              <w:jc w:val="center"/>
              <w:rPr>
                <w:bCs w:val="0"/>
                <w:sz w:val="18"/>
                <w:szCs w:val="18"/>
              </w:rPr>
            </w:pPr>
            <w:r w:rsidRPr="006537BD">
              <w:rPr>
                <w:bCs w:val="0"/>
                <w:sz w:val="18"/>
                <w:szCs w:val="18"/>
              </w:rPr>
              <w:t>5,000</w:t>
            </w:r>
          </w:p>
        </w:tc>
        <w:tc>
          <w:tcPr>
            <w:tcW w:w="1020" w:type="dxa"/>
            <w:tcBorders>
              <w:top w:val="nil"/>
              <w:left w:val="nil"/>
              <w:bottom w:val="nil"/>
              <w:right w:val="double" w:sz="6" w:space="0" w:color="auto"/>
            </w:tcBorders>
            <w:shd w:val="clear" w:color="auto" w:fill="auto"/>
            <w:noWrap/>
            <w:vAlign w:val="center"/>
            <w:hideMark/>
          </w:tcPr>
          <w:p w14:paraId="26E47BDB" w14:textId="77777777" w:rsidR="006537BD" w:rsidRPr="006537BD" w:rsidRDefault="006537BD" w:rsidP="006537BD">
            <w:pPr>
              <w:spacing w:after="0"/>
              <w:jc w:val="center"/>
              <w:rPr>
                <w:bCs w:val="0"/>
                <w:sz w:val="18"/>
                <w:szCs w:val="18"/>
              </w:rPr>
            </w:pPr>
            <w:r w:rsidRPr="006537BD">
              <w:rPr>
                <w:bCs w:val="0"/>
                <w:sz w:val="18"/>
                <w:szCs w:val="18"/>
              </w:rPr>
              <w:t>20,000</w:t>
            </w:r>
          </w:p>
        </w:tc>
        <w:tc>
          <w:tcPr>
            <w:tcW w:w="868" w:type="dxa"/>
            <w:tcBorders>
              <w:top w:val="nil"/>
              <w:left w:val="nil"/>
              <w:bottom w:val="nil"/>
              <w:right w:val="double" w:sz="6" w:space="0" w:color="auto"/>
            </w:tcBorders>
            <w:shd w:val="clear" w:color="auto" w:fill="auto"/>
            <w:vAlign w:val="bottom"/>
            <w:hideMark/>
          </w:tcPr>
          <w:p w14:paraId="26E47BDC" w14:textId="77777777" w:rsidR="006537BD" w:rsidRPr="006537BD" w:rsidRDefault="006537BD" w:rsidP="006537BD">
            <w:pPr>
              <w:spacing w:after="0"/>
              <w:jc w:val="center"/>
              <w:rPr>
                <w:bCs w:val="0"/>
                <w:sz w:val="20"/>
                <w:szCs w:val="20"/>
              </w:rPr>
            </w:pPr>
            <w:r w:rsidRPr="006537BD">
              <w:rPr>
                <w:bCs w:val="0"/>
                <w:sz w:val="20"/>
                <w:szCs w:val="20"/>
              </w:rPr>
              <w:t>8</w:t>
            </w:r>
          </w:p>
        </w:tc>
      </w:tr>
      <w:tr w:rsidR="006537BD" w:rsidRPr="006537BD" w14:paraId="26E47BEA" w14:textId="77777777" w:rsidTr="00F152F9">
        <w:trPr>
          <w:trHeight w:val="255"/>
        </w:trPr>
        <w:tc>
          <w:tcPr>
            <w:tcW w:w="1823" w:type="dxa"/>
            <w:vMerge/>
            <w:tcBorders>
              <w:top w:val="single" w:sz="8" w:space="0" w:color="auto"/>
              <w:left w:val="double" w:sz="6" w:space="0" w:color="auto"/>
              <w:bottom w:val="double" w:sz="6" w:space="0" w:color="000000"/>
              <w:right w:val="single" w:sz="4" w:space="0" w:color="auto"/>
            </w:tcBorders>
            <w:vAlign w:val="center"/>
            <w:hideMark/>
          </w:tcPr>
          <w:p w14:paraId="26E47BDE" w14:textId="77777777" w:rsidR="006537BD" w:rsidRPr="006537BD" w:rsidRDefault="006537BD" w:rsidP="006537BD">
            <w:pPr>
              <w:spacing w:after="0"/>
              <w:jc w:val="left"/>
              <w:rPr>
                <w:b/>
                <w:sz w:val="20"/>
                <w:szCs w:val="20"/>
              </w:rPr>
            </w:pPr>
          </w:p>
        </w:tc>
        <w:tc>
          <w:tcPr>
            <w:tcW w:w="1416" w:type="dxa"/>
            <w:vMerge/>
            <w:tcBorders>
              <w:top w:val="single" w:sz="8" w:space="0" w:color="auto"/>
              <w:left w:val="single" w:sz="4" w:space="0" w:color="auto"/>
              <w:bottom w:val="double" w:sz="6" w:space="0" w:color="000000"/>
              <w:right w:val="single" w:sz="4" w:space="0" w:color="auto"/>
            </w:tcBorders>
            <w:vAlign w:val="center"/>
            <w:hideMark/>
          </w:tcPr>
          <w:p w14:paraId="26E47BDF" w14:textId="77777777" w:rsidR="006537BD" w:rsidRPr="006537BD" w:rsidRDefault="006537BD" w:rsidP="006537BD">
            <w:pPr>
              <w:spacing w:after="0"/>
              <w:jc w:val="left"/>
              <w:rPr>
                <w:b/>
                <w:sz w:val="20"/>
                <w:szCs w:val="20"/>
              </w:rPr>
            </w:pPr>
          </w:p>
        </w:tc>
        <w:tc>
          <w:tcPr>
            <w:tcW w:w="867" w:type="dxa"/>
            <w:vMerge/>
            <w:tcBorders>
              <w:top w:val="single" w:sz="8" w:space="0" w:color="auto"/>
              <w:left w:val="single" w:sz="4" w:space="0" w:color="auto"/>
              <w:bottom w:val="nil"/>
              <w:right w:val="single" w:sz="4" w:space="0" w:color="auto"/>
            </w:tcBorders>
            <w:vAlign w:val="center"/>
            <w:hideMark/>
          </w:tcPr>
          <w:p w14:paraId="26E47BE0" w14:textId="77777777" w:rsidR="006537BD" w:rsidRPr="006537BD" w:rsidRDefault="006537BD" w:rsidP="006537BD">
            <w:pPr>
              <w:spacing w:after="0"/>
              <w:jc w:val="left"/>
              <w:rPr>
                <w:b/>
                <w:sz w:val="20"/>
                <w:szCs w:val="20"/>
              </w:rPr>
            </w:pPr>
          </w:p>
        </w:tc>
        <w:tc>
          <w:tcPr>
            <w:tcW w:w="835" w:type="dxa"/>
            <w:vMerge/>
            <w:tcBorders>
              <w:top w:val="single" w:sz="8" w:space="0" w:color="auto"/>
              <w:left w:val="single" w:sz="4" w:space="0" w:color="auto"/>
              <w:bottom w:val="nil"/>
              <w:right w:val="single" w:sz="8" w:space="0" w:color="auto"/>
            </w:tcBorders>
            <w:vAlign w:val="center"/>
            <w:hideMark/>
          </w:tcPr>
          <w:p w14:paraId="26E47BE1" w14:textId="77777777" w:rsidR="006537BD" w:rsidRPr="006537BD" w:rsidRDefault="006537BD" w:rsidP="006537BD">
            <w:pPr>
              <w:spacing w:after="0"/>
              <w:jc w:val="left"/>
              <w:rPr>
                <w:b/>
                <w:sz w:val="20"/>
                <w:szCs w:val="20"/>
              </w:rPr>
            </w:pPr>
          </w:p>
        </w:tc>
        <w:tc>
          <w:tcPr>
            <w:tcW w:w="1057" w:type="dxa"/>
            <w:tcBorders>
              <w:top w:val="single" w:sz="4" w:space="0" w:color="auto"/>
              <w:left w:val="nil"/>
              <w:bottom w:val="single" w:sz="4" w:space="0" w:color="auto"/>
              <w:right w:val="single" w:sz="8" w:space="0" w:color="auto"/>
            </w:tcBorders>
            <w:shd w:val="clear" w:color="auto" w:fill="auto"/>
            <w:vAlign w:val="bottom"/>
            <w:hideMark/>
          </w:tcPr>
          <w:p w14:paraId="26E47BE2" w14:textId="77777777" w:rsidR="006537BD" w:rsidRPr="006537BD" w:rsidRDefault="006537BD" w:rsidP="006537BD">
            <w:pPr>
              <w:spacing w:after="0"/>
              <w:jc w:val="center"/>
              <w:rPr>
                <w:bCs w:val="0"/>
                <w:sz w:val="18"/>
                <w:szCs w:val="18"/>
              </w:rPr>
            </w:pPr>
            <w:r w:rsidRPr="006537BD">
              <w:rPr>
                <w:bCs w:val="0"/>
                <w:sz w:val="18"/>
                <w:szCs w:val="18"/>
              </w:rPr>
              <w:t>71400</w:t>
            </w:r>
          </w:p>
        </w:tc>
        <w:tc>
          <w:tcPr>
            <w:tcW w:w="3700" w:type="dxa"/>
            <w:tcBorders>
              <w:top w:val="single" w:sz="4" w:space="0" w:color="auto"/>
              <w:left w:val="nil"/>
              <w:bottom w:val="single" w:sz="4" w:space="0" w:color="auto"/>
              <w:right w:val="single" w:sz="8" w:space="0" w:color="auto"/>
            </w:tcBorders>
            <w:shd w:val="clear" w:color="auto" w:fill="auto"/>
            <w:vAlign w:val="bottom"/>
            <w:hideMark/>
          </w:tcPr>
          <w:p w14:paraId="26E47BE3" w14:textId="77777777" w:rsidR="006537BD" w:rsidRPr="006537BD" w:rsidRDefault="006537BD" w:rsidP="006537BD">
            <w:pPr>
              <w:spacing w:after="0"/>
              <w:jc w:val="left"/>
              <w:rPr>
                <w:bCs w:val="0"/>
                <w:sz w:val="20"/>
                <w:szCs w:val="20"/>
              </w:rPr>
            </w:pPr>
            <w:r w:rsidRPr="006537BD">
              <w:rPr>
                <w:bCs w:val="0"/>
                <w:sz w:val="20"/>
                <w:szCs w:val="20"/>
              </w:rPr>
              <w:t>Contractual Services</w:t>
            </w:r>
            <w:r w:rsidR="00F152F9">
              <w:rPr>
                <w:bCs w:val="0"/>
                <w:sz w:val="20"/>
                <w:szCs w:val="20"/>
              </w:rPr>
              <w:t xml:space="preserve"> - Individual</w:t>
            </w:r>
          </w:p>
        </w:tc>
        <w:tc>
          <w:tcPr>
            <w:tcW w:w="880" w:type="dxa"/>
            <w:tcBorders>
              <w:top w:val="single" w:sz="4" w:space="0" w:color="auto"/>
              <w:left w:val="nil"/>
              <w:bottom w:val="single" w:sz="4" w:space="0" w:color="auto"/>
              <w:right w:val="single" w:sz="8" w:space="0" w:color="auto"/>
            </w:tcBorders>
            <w:shd w:val="clear" w:color="auto" w:fill="auto"/>
            <w:vAlign w:val="bottom"/>
            <w:hideMark/>
          </w:tcPr>
          <w:p w14:paraId="26E47BE4" w14:textId="77777777" w:rsidR="006537BD" w:rsidRPr="006537BD" w:rsidRDefault="006537BD" w:rsidP="006537BD">
            <w:pPr>
              <w:spacing w:after="0"/>
              <w:jc w:val="center"/>
              <w:rPr>
                <w:bCs w:val="0"/>
                <w:sz w:val="18"/>
                <w:szCs w:val="18"/>
              </w:rPr>
            </w:pPr>
            <w:r w:rsidRPr="006537BD">
              <w:rPr>
                <w:bCs w:val="0"/>
                <w:sz w:val="18"/>
                <w:szCs w:val="18"/>
              </w:rPr>
              <w:t>0</w:t>
            </w:r>
          </w:p>
        </w:tc>
        <w:tc>
          <w:tcPr>
            <w:tcW w:w="880" w:type="dxa"/>
            <w:tcBorders>
              <w:top w:val="single" w:sz="4" w:space="0" w:color="auto"/>
              <w:left w:val="nil"/>
              <w:bottom w:val="single" w:sz="4" w:space="0" w:color="auto"/>
              <w:right w:val="single" w:sz="8" w:space="0" w:color="auto"/>
            </w:tcBorders>
            <w:shd w:val="clear" w:color="auto" w:fill="auto"/>
            <w:vAlign w:val="bottom"/>
            <w:hideMark/>
          </w:tcPr>
          <w:p w14:paraId="26E47BE5" w14:textId="77777777" w:rsidR="006537BD" w:rsidRPr="006537BD" w:rsidRDefault="006537BD" w:rsidP="006537BD">
            <w:pPr>
              <w:spacing w:after="0"/>
              <w:jc w:val="center"/>
              <w:rPr>
                <w:bCs w:val="0"/>
                <w:sz w:val="18"/>
                <w:szCs w:val="18"/>
              </w:rPr>
            </w:pPr>
            <w:r w:rsidRPr="006537BD">
              <w:rPr>
                <w:bCs w:val="0"/>
                <w:sz w:val="18"/>
                <w:szCs w:val="18"/>
              </w:rPr>
              <w:t>25,000</w:t>
            </w:r>
          </w:p>
        </w:tc>
        <w:tc>
          <w:tcPr>
            <w:tcW w:w="880" w:type="dxa"/>
            <w:tcBorders>
              <w:top w:val="single" w:sz="4" w:space="0" w:color="auto"/>
              <w:left w:val="nil"/>
              <w:bottom w:val="single" w:sz="4" w:space="0" w:color="auto"/>
              <w:right w:val="single" w:sz="8" w:space="0" w:color="auto"/>
            </w:tcBorders>
            <w:shd w:val="clear" w:color="auto" w:fill="auto"/>
            <w:vAlign w:val="bottom"/>
            <w:hideMark/>
          </w:tcPr>
          <w:p w14:paraId="26E47BE6" w14:textId="77777777" w:rsidR="006537BD" w:rsidRPr="006537BD" w:rsidRDefault="006537BD" w:rsidP="006537BD">
            <w:pPr>
              <w:spacing w:after="0"/>
              <w:jc w:val="center"/>
              <w:rPr>
                <w:bCs w:val="0"/>
                <w:sz w:val="18"/>
                <w:szCs w:val="18"/>
              </w:rPr>
            </w:pPr>
            <w:r w:rsidRPr="006537BD">
              <w:rPr>
                <w:bCs w:val="0"/>
                <w:sz w:val="18"/>
                <w:szCs w:val="18"/>
              </w:rPr>
              <w:t>0</w:t>
            </w:r>
          </w:p>
        </w:tc>
        <w:tc>
          <w:tcPr>
            <w:tcW w:w="917" w:type="dxa"/>
            <w:tcBorders>
              <w:top w:val="single" w:sz="4" w:space="0" w:color="auto"/>
              <w:left w:val="nil"/>
              <w:bottom w:val="single" w:sz="4" w:space="0" w:color="auto"/>
              <w:right w:val="single" w:sz="8" w:space="0" w:color="auto"/>
            </w:tcBorders>
            <w:shd w:val="clear" w:color="auto" w:fill="auto"/>
            <w:vAlign w:val="bottom"/>
            <w:hideMark/>
          </w:tcPr>
          <w:p w14:paraId="26E47BE7" w14:textId="77777777" w:rsidR="006537BD" w:rsidRPr="006537BD" w:rsidRDefault="006537BD" w:rsidP="006537BD">
            <w:pPr>
              <w:spacing w:after="0"/>
              <w:jc w:val="center"/>
              <w:rPr>
                <w:bCs w:val="0"/>
                <w:sz w:val="18"/>
                <w:szCs w:val="18"/>
              </w:rPr>
            </w:pPr>
            <w:r w:rsidRPr="006537BD">
              <w:rPr>
                <w:bCs w:val="0"/>
                <w:sz w:val="18"/>
                <w:szCs w:val="18"/>
              </w:rPr>
              <w:t>25,000</w:t>
            </w:r>
          </w:p>
        </w:tc>
        <w:tc>
          <w:tcPr>
            <w:tcW w:w="1020" w:type="dxa"/>
            <w:tcBorders>
              <w:top w:val="single" w:sz="4" w:space="0" w:color="auto"/>
              <w:left w:val="nil"/>
              <w:bottom w:val="single" w:sz="4" w:space="0" w:color="auto"/>
              <w:right w:val="double" w:sz="6" w:space="0" w:color="auto"/>
            </w:tcBorders>
            <w:shd w:val="clear" w:color="auto" w:fill="auto"/>
            <w:noWrap/>
            <w:vAlign w:val="center"/>
            <w:hideMark/>
          </w:tcPr>
          <w:p w14:paraId="26E47BE8" w14:textId="77777777" w:rsidR="006537BD" w:rsidRPr="006537BD" w:rsidRDefault="006537BD" w:rsidP="006537BD">
            <w:pPr>
              <w:spacing w:after="0"/>
              <w:jc w:val="center"/>
              <w:rPr>
                <w:bCs w:val="0"/>
                <w:sz w:val="18"/>
                <w:szCs w:val="18"/>
              </w:rPr>
            </w:pPr>
            <w:r w:rsidRPr="006537BD">
              <w:rPr>
                <w:bCs w:val="0"/>
                <w:sz w:val="18"/>
                <w:szCs w:val="18"/>
              </w:rPr>
              <w:t>50,000</w:t>
            </w:r>
          </w:p>
        </w:tc>
        <w:tc>
          <w:tcPr>
            <w:tcW w:w="868" w:type="dxa"/>
            <w:tcBorders>
              <w:top w:val="single" w:sz="4" w:space="0" w:color="auto"/>
              <w:left w:val="nil"/>
              <w:bottom w:val="single" w:sz="4" w:space="0" w:color="auto"/>
              <w:right w:val="double" w:sz="6" w:space="0" w:color="auto"/>
            </w:tcBorders>
            <w:shd w:val="clear" w:color="auto" w:fill="auto"/>
            <w:vAlign w:val="bottom"/>
            <w:hideMark/>
          </w:tcPr>
          <w:p w14:paraId="26E47BE9" w14:textId="77777777" w:rsidR="006537BD" w:rsidRPr="006537BD" w:rsidRDefault="006537BD" w:rsidP="006537BD">
            <w:pPr>
              <w:spacing w:after="0"/>
              <w:jc w:val="center"/>
              <w:rPr>
                <w:bCs w:val="0"/>
                <w:sz w:val="20"/>
                <w:szCs w:val="20"/>
              </w:rPr>
            </w:pPr>
            <w:r w:rsidRPr="006537BD">
              <w:rPr>
                <w:bCs w:val="0"/>
                <w:sz w:val="20"/>
                <w:szCs w:val="20"/>
              </w:rPr>
              <w:t>9</w:t>
            </w:r>
          </w:p>
        </w:tc>
      </w:tr>
      <w:tr w:rsidR="006537BD" w:rsidRPr="006537BD" w14:paraId="26E47BF7" w14:textId="77777777" w:rsidTr="00F152F9">
        <w:trPr>
          <w:trHeight w:val="255"/>
        </w:trPr>
        <w:tc>
          <w:tcPr>
            <w:tcW w:w="1823" w:type="dxa"/>
            <w:vMerge/>
            <w:tcBorders>
              <w:top w:val="single" w:sz="8" w:space="0" w:color="auto"/>
              <w:left w:val="double" w:sz="6" w:space="0" w:color="auto"/>
              <w:bottom w:val="double" w:sz="6" w:space="0" w:color="000000"/>
              <w:right w:val="single" w:sz="4" w:space="0" w:color="auto"/>
            </w:tcBorders>
            <w:vAlign w:val="center"/>
            <w:hideMark/>
          </w:tcPr>
          <w:p w14:paraId="26E47BEB" w14:textId="77777777" w:rsidR="006537BD" w:rsidRPr="006537BD" w:rsidRDefault="006537BD" w:rsidP="006537BD">
            <w:pPr>
              <w:spacing w:after="0"/>
              <w:jc w:val="left"/>
              <w:rPr>
                <w:b/>
                <w:sz w:val="20"/>
                <w:szCs w:val="20"/>
              </w:rPr>
            </w:pPr>
          </w:p>
        </w:tc>
        <w:tc>
          <w:tcPr>
            <w:tcW w:w="1416" w:type="dxa"/>
            <w:vMerge/>
            <w:tcBorders>
              <w:top w:val="single" w:sz="8" w:space="0" w:color="auto"/>
              <w:left w:val="single" w:sz="4" w:space="0" w:color="auto"/>
              <w:bottom w:val="double" w:sz="6" w:space="0" w:color="000000"/>
              <w:right w:val="single" w:sz="4" w:space="0" w:color="auto"/>
            </w:tcBorders>
            <w:vAlign w:val="center"/>
            <w:hideMark/>
          </w:tcPr>
          <w:p w14:paraId="26E47BEC" w14:textId="77777777" w:rsidR="006537BD" w:rsidRPr="006537BD" w:rsidRDefault="006537BD" w:rsidP="006537BD">
            <w:pPr>
              <w:spacing w:after="0"/>
              <w:jc w:val="left"/>
              <w:rPr>
                <w:b/>
                <w:sz w:val="20"/>
                <w:szCs w:val="20"/>
              </w:rPr>
            </w:pPr>
          </w:p>
        </w:tc>
        <w:tc>
          <w:tcPr>
            <w:tcW w:w="867" w:type="dxa"/>
            <w:vMerge/>
            <w:tcBorders>
              <w:top w:val="single" w:sz="8" w:space="0" w:color="auto"/>
              <w:left w:val="single" w:sz="4" w:space="0" w:color="auto"/>
              <w:bottom w:val="nil"/>
              <w:right w:val="single" w:sz="4" w:space="0" w:color="auto"/>
            </w:tcBorders>
            <w:vAlign w:val="center"/>
            <w:hideMark/>
          </w:tcPr>
          <w:p w14:paraId="26E47BED" w14:textId="77777777" w:rsidR="006537BD" w:rsidRPr="006537BD" w:rsidRDefault="006537BD" w:rsidP="006537BD">
            <w:pPr>
              <w:spacing w:after="0"/>
              <w:jc w:val="left"/>
              <w:rPr>
                <w:b/>
                <w:sz w:val="20"/>
                <w:szCs w:val="20"/>
              </w:rPr>
            </w:pPr>
          </w:p>
        </w:tc>
        <w:tc>
          <w:tcPr>
            <w:tcW w:w="835" w:type="dxa"/>
            <w:vMerge/>
            <w:tcBorders>
              <w:top w:val="single" w:sz="8" w:space="0" w:color="auto"/>
              <w:left w:val="single" w:sz="4" w:space="0" w:color="auto"/>
              <w:bottom w:val="nil"/>
              <w:right w:val="single" w:sz="8" w:space="0" w:color="auto"/>
            </w:tcBorders>
            <w:vAlign w:val="center"/>
            <w:hideMark/>
          </w:tcPr>
          <w:p w14:paraId="26E47BEE" w14:textId="77777777" w:rsidR="006537BD" w:rsidRPr="006537BD" w:rsidRDefault="006537BD" w:rsidP="006537BD">
            <w:pPr>
              <w:spacing w:after="0"/>
              <w:jc w:val="left"/>
              <w:rPr>
                <w:b/>
                <w:sz w:val="20"/>
                <w:szCs w:val="20"/>
              </w:rPr>
            </w:pPr>
          </w:p>
        </w:tc>
        <w:tc>
          <w:tcPr>
            <w:tcW w:w="1057" w:type="dxa"/>
            <w:tcBorders>
              <w:top w:val="nil"/>
              <w:left w:val="nil"/>
              <w:bottom w:val="single" w:sz="4" w:space="0" w:color="auto"/>
              <w:right w:val="single" w:sz="8" w:space="0" w:color="auto"/>
            </w:tcBorders>
            <w:shd w:val="clear" w:color="auto" w:fill="auto"/>
            <w:vAlign w:val="bottom"/>
            <w:hideMark/>
          </w:tcPr>
          <w:p w14:paraId="26E47BEF" w14:textId="77777777" w:rsidR="006537BD" w:rsidRPr="006537BD" w:rsidRDefault="006537BD" w:rsidP="006537BD">
            <w:pPr>
              <w:spacing w:after="0"/>
              <w:jc w:val="center"/>
              <w:rPr>
                <w:bCs w:val="0"/>
                <w:sz w:val="18"/>
                <w:szCs w:val="18"/>
              </w:rPr>
            </w:pPr>
            <w:r w:rsidRPr="006537BD">
              <w:rPr>
                <w:bCs w:val="0"/>
                <w:sz w:val="18"/>
                <w:szCs w:val="18"/>
              </w:rPr>
              <w:t>72400</w:t>
            </w:r>
          </w:p>
        </w:tc>
        <w:tc>
          <w:tcPr>
            <w:tcW w:w="3700" w:type="dxa"/>
            <w:tcBorders>
              <w:top w:val="nil"/>
              <w:left w:val="nil"/>
              <w:bottom w:val="single" w:sz="4" w:space="0" w:color="auto"/>
              <w:right w:val="single" w:sz="8" w:space="0" w:color="auto"/>
            </w:tcBorders>
            <w:shd w:val="clear" w:color="auto" w:fill="auto"/>
            <w:vAlign w:val="bottom"/>
            <w:hideMark/>
          </w:tcPr>
          <w:p w14:paraId="26E47BF0" w14:textId="77777777" w:rsidR="006537BD" w:rsidRPr="006537BD" w:rsidRDefault="00F152F9" w:rsidP="006537BD">
            <w:pPr>
              <w:spacing w:after="0"/>
              <w:jc w:val="left"/>
              <w:rPr>
                <w:bCs w:val="0"/>
                <w:sz w:val="20"/>
                <w:szCs w:val="20"/>
              </w:rPr>
            </w:pPr>
            <w:proofErr w:type="spellStart"/>
            <w:r w:rsidRPr="00F152F9">
              <w:rPr>
                <w:bCs w:val="0"/>
                <w:sz w:val="20"/>
                <w:szCs w:val="20"/>
              </w:rPr>
              <w:t>Communic</w:t>
            </w:r>
            <w:proofErr w:type="spellEnd"/>
            <w:r w:rsidRPr="00F152F9">
              <w:rPr>
                <w:bCs w:val="0"/>
                <w:sz w:val="20"/>
                <w:szCs w:val="20"/>
              </w:rPr>
              <w:t xml:space="preserve"> &amp; Audio Visual Equip</w:t>
            </w:r>
          </w:p>
        </w:tc>
        <w:tc>
          <w:tcPr>
            <w:tcW w:w="880" w:type="dxa"/>
            <w:tcBorders>
              <w:top w:val="nil"/>
              <w:left w:val="nil"/>
              <w:bottom w:val="single" w:sz="4" w:space="0" w:color="auto"/>
              <w:right w:val="single" w:sz="8" w:space="0" w:color="auto"/>
            </w:tcBorders>
            <w:shd w:val="clear" w:color="auto" w:fill="auto"/>
            <w:vAlign w:val="bottom"/>
            <w:hideMark/>
          </w:tcPr>
          <w:p w14:paraId="26E47BF1" w14:textId="77777777" w:rsidR="006537BD" w:rsidRPr="006537BD" w:rsidRDefault="006537BD" w:rsidP="006537BD">
            <w:pPr>
              <w:spacing w:after="0"/>
              <w:jc w:val="center"/>
              <w:rPr>
                <w:bCs w:val="0"/>
                <w:sz w:val="18"/>
                <w:szCs w:val="18"/>
              </w:rPr>
            </w:pPr>
            <w:r w:rsidRPr="006537BD">
              <w:rPr>
                <w:bCs w:val="0"/>
                <w:sz w:val="18"/>
                <w:szCs w:val="18"/>
              </w:rPr>
              <w:t>1,000</w:t>
            </w:r>
          </w:p>
        </w:tc>
        <w:tc>
          <w:tcPr>
            <w:tcW w:w="880" w:type="dxa"/>
            <w:tcBorders>
              <w:top w:val="nil"/>
              <w:left w:val="nil"/>
              <w:bottom w:val="single" w:sz="4" w:space="0" w:color="auto"/>
              <w:right w:val="single" w:sz="8" w:space="0" w:color="auto"/>
            </w:tcBorders>
            <w:shd w:val="clear" w:color="auto" w:fill="auto"/>
            <w:vAlign w:val="bottom"/>
            <w:hideMark/>
          </w:tcPr>
          <w:p w14:paraId="26E47BF2" w14:textId="77777777" w:rsidR="006537BD" w:rsidRPr="006537BD" w:rsidRDefault="006537BD" w:rsidP="006537BD">
            <w:pPr>
              <w:spacing w:after="0"/>
              <w:jc w:val="center"/>
              <w:rPr>
                <w:bCs w:val="0"/>
                <w:sz w:val="18"/>
                <w:szCs w:val="18"/>
              </w:rPr>
            </w:pPr>
            <w:r w:rsidRPr="006537BD">
              <w:rPr>
                <w:bCs w:val="0"/>
                <w:sz w:val="18"/>
                <w:szCs w:val="18"/>
              </w:rPr>
              <w:t>1,000</w:t>
            </w:r>
          </w:p>
        </w:tc>
        <w:tc>
          <w:tcPr>
            <w:tcW w:w="880" w:type="dxa"/>
            <w:tcBorders>
              <w:top w:val="nil"/>
              <w:left w:val="nil"/>
              <w:bottom w:val="single" w:sz="4" w:space="0" w:color="auto"/>
              <w:right w:val="single" w:sz="8" w:space="0" w:color="auto"/>
            </w:tcBorders>
            <w:shd w:val="clear" w:color="auto" w:fill="auto"/>
            <w:vAlign w:val="bottom"/>
            <w:hideMark/>
          </w:tcPr>
          <w:p w14:paraId="26E47BF3" w14:textId="77777777" w:rsidR="006537BD" w:rsidRPr="006537BD" w:rsidRDefault="006537BD" w:rsidP="006537BD">
            <w:pPr>
              <w:spacing w:after="0"/>
              <w:jc w:val="center"/>
              <w:rPr>
                <w:bCs w:val="0"/>
                <w:sz w:val="18"/>
                <w:szCs w:val="18"/>
              </w:rPr>
            </w:pPr>
            <w:r w:rsidRPr="006537BD">
              <w:rPr>
                <w:bCs w:val="0"/>
                <w:sz w:val="18"/>
                <w:szCs w:val="18"/>
              </w:rPr>
              <w:t>1,000</w:t>
            </w:r>
          </w:p>
        </w:tc>
        <w:tc>
          <w:tcPr>
            <w:tcW w:w="917" w:type="dxa"/>
            <w:tcBorders>
              <w:top w:val="nil"/>
              <w:left w:val="nil"/>
              <w:bottom w:val="single" w:sz="4" w:space="0" w:color="auto"/>
              <w:right w:val="single" w:sz="8" w:space="0" w:color="auto"/>
            </w:tcBorders>
            <w:shd w:val="clear" w:color="auto" w:fill="auto"/>
            <w:vAlign w:val="bottom"/>
            <w:hideMark/>
          </w:tcPr>
          <w:p w14:paraId="26E47BF4" w14:textId="77777777" w:rsidR="006537BD" w:rsidRPr="006537BD" w:rsidRDefault="006537BD" w:rsidP="006537BD">
            <w:pPr>
              <w:spacing w:after="0"/>
              <w:jc w:val="center"/>
              <w:rPr>
                <w:bCs w:val="0"/>
                <w:sz w:val="18"/>
                <w:szCs w:val="18"/>
              </w:rPr>
            </w:pPr>
            <w:r w:rsidRPr="006537BD">
              <w:rPr>
                <w:bCs w:val="0"/>
                <w:sz w:val="18"/>
                <w:szCs w:val="18"/>
              </w:rPr>
              <w:t>1,000</w:t>
            </w:r>
          </w:p>
        </w:tc>
        <w:tc>
          <w:tcPr>
            <w:tcW w:w="1020" w:type="dxa"/>
            <w:tcBorders>
              <w:top w:val="nil"/>
              <w:left w:val="nil"/>
              <w:bottom w:val="single" w:sz="4" w:space="0" w:color="auto"/>
              <w:right w:val="double" w:sz="6" w:space="0" w:color="auto"/>
            </w:tcBorders>
            <w:shd w:val="clear" w:color="auto" w:fill="auto"/>
            <w:noWrap/>
            <w:vAlign w:val="center"/>
            <w:hideMark/>
          </w:tcPr>
          <w:p w14:paraId="26E47BF5" w14:textId="77777777" w:rsidR="006537BD" w:rsidRPr="006537BD" w:rsidRDefault="006537BD" w:rsidP="006537BD">
            <w:pPr>
              <w:spacing w:after="0"/>
              <w:jc w:val="center"/>
              <w:rPr>
                <w:bCs w:val="0"/>
                <w:sz w:val="18"/>
                <w:szCs w:val="18"/>
              </w:rPr>
            </w:pPr>
            <w:r w:rsidRPr="006537BD">
              <w:rPr>
                <w:bCs w:val="0"/>
                <w:sz w:val="18"/>
                <w:szCs w:val="18"/>
              </w:rPr>
              <w:t>4,000</w:t>
            </w:r>
          </w:p>
        </w:tc>
        <w:tc>
          <w:tcPr>
            <w:tcW w:w="868" w:type="dxa"/>
            <w:tcBorders>
              <w:top w:val="nil"/>
              <w:left w:val="nil"/>
              <w:bottom w:val="single" w:sz="4" w:space="0" w:color="auto"/>
              <w:right w:val="double" w:sz="6" w:space="0" w:color="auto"/>
            </w:tcBorders>
            <w:shd w:val="clear" w:color="auto" w:fill="auto"/>
            <w:vAlign w:val="bottom"/>
            <w:hideMark/>
          </w:tcPr>
          <w:p w14:paraId="26E47BF6" w14:textId="77777777" w:rsidR="006537BD" w:rsidRPr="006537BD" w:rsidRDefault="006537BD" w:rsidP="006537BD">
            <w:pPr>
              <w:spacing w:after="0"/>
              <w:jc w:val="center"/>
              <w:rPr>
                <w:bCs w:val="0"/>
                <w:sz w:val="20"/>
                <w:szCs w:val="20"/>
              </w:rPr>
            </w:pPr>
            <w:r w:rsidRPr="006537BD">
              <w:rPr>
                <w:bCs w:val="0"/>
                <w:sz w:val="20"/>
                <w:szCs w:val="20"/>
              </w:rPr>
              <w:t>10</w:t>
            </w:r>
          </w:p>
        </w:tc>
      </w:tr>
      <w:tr w:rsidR="006537BD" w:rsidRPr="006537BD" w14:paraId="26E47C04" w14:textId="77777777" w:rsidTr="00F152F9">
        <w:trPr>
          <w:trHeight w:val="255"/>
        </w:trPr>
        <w:tc>
          <w:tcPr>
            <w:tcW w:w="1823" w:type="dxa"/>
            <w:vMerge/>
            <w:tcBorders>
              <w:top w:val="single" w:sz="8" w:space="0" w:color="auto"/>
              <w:left w:val="double" w:sz="6" w:space="0" w:color="auto"/>
              <w:bottom w:val="double" w:sz="6" w:space="0" w:color="000000"/>
              <w:right w:val="single" w:sz="4" w:space="0" w:color="auto"/>
            </w:tcBorders>
            <w:vAlign w:val="center"/>
            <w:hideMark/>
          </w:tcPr>
          <w:p w14:paraId="26E47BF8" w14:textId="77777777" w:rsidR="006537BD" w:rsidRPr="006537BD" w:rsidRDefault="006537BD" w:rsidP="006537BD">
            <w:pPr>
              <w:spacing w:after="0"/>
              <w:jc w:val="left"/>
              <w:rPr>
                <w:b/>
                <w:sz w:val="20"/>
                <w:szCs w:val="20"/>
              </w:rPr>
            </w:pPr>
          </w:p>
        </w:tc>
        <w:tc>
          <w:tcPr>
            <w:tcW w:w="1416" w:type="dxa"/>
            <w:vMerge/>
            <w:tcBorders>
              <w:top w:val="single" w:sz="8" w:space="0" w:color="auto"/>
              <w:left w:val="single" w:sz="4" w:space="0" w:color="auto"/>
              <w:bottom w:val="double" w:sz="6" w:space="0" w:color="000000"/>
              <w:right w:val="single" w:sz="4" w:space="0" w:color="auto"/>
            </w:tcBorders>
            <w:vAlign w:val="center"/>
            <w:hideMark/>
          </w:tcPr>
          <w:p w14:paraId="26E47BF9" w14:textId="77777777" w:rsidR="006537BD" w:rsidRPr="006537BD" w:rsidRDefault="006537BD" w:rsidP="006537BD">
            <w:pPr>
              <w:spacing w:after="0"/>
              <w:jc w:val="left"/>
              <w:rPr>
                <w:b/>
                <w:sz w:val="20"/>
                <w:szCs w:val="20"/>
              </w:rPr>
            </w:pPr>
          </w:p>
        </w:tc>
        <w:tc>
          <w:tcPr>
            <w:tcW w:w="867" w:type="dxa"/>
            <w:vMerge/>
            <w:tcBorders>
              <w:top w:val="single" w:sz="8" w:space="0" w:color="auto"/>
              <w:left w:val="single" w:sz="4" w:space="0" w:color="auto"/>
              <w:bottom w:val="nil"/>
              <w:right w:val="single" w:sz="4" w:space="0" w:color="auto"/>
            </w:tcBorders>
            <w:vAlign w:val="center"/>
            <w:hideMark/>
          </w:tcPr>
          <w:p w14:paraId="26E47BFA" w14:textId="77777777" w:rsidR="006537BD" w:rsidRPr="006537BD" w:rsidRDefault="006537BD" w:rsidP="006537BD">
            <w:pPr>
              <w:spacing w:after="0"/>
              <w:jc w:val="left"/>
              <w:rPr>
                <w:b/>
                <w:sz w:val="20"/>
                <w:szCs w:val="20"/>
              </w:rPr>
            </w:pPr>
          </w:p>
        </w:tc>
        <w:tc>
          <w:tcPr>
            <w:tcW w:w="835" w:type="dxa"/>
            <w:vMerge/>
            <w:tcBorders>
              <w:top w:val="single" w:sz="8" w:space="0" w:color="auto"/>
              <w:left w:val="single" w:sz="4" w:space="0" w:color="auto"/>
              <w:bottom w:val="nil"/>
              <w:right w:val="single" w:sz="8" w:space="0" w:color="auto"/>
            </w:tcBorders>
            <w:vAlign w:val="center"/>
            <w:hideMark/>
          </w:tcPr>
          <w:p w14:paraId="26E47BFB" w14:textId="77777777" w:rsidR="006537BD" w:rsidRPr="006537BD" w:rsidRDefault="006537BD" w:rsidP="006537BD">
            <w:pPr>
              <w:spacing w:after="0"/>
              <w:jc w:val="left"/>
              <w:rPr>
                <w:b/>
                <w:sz w:val="20"/>
                <w:szCs w:val="20"/>
              </w:rPr>
            </w:pPr>
          </w:p>
        </w:tc>
        <w:tc>
          <w:tcPr>
            <w:tcW w:w="1057" w:type="dxa"/>
            <w:tcBorders>
              <w:top w:val="nil"/>
              <w:left w:val="nil"/>
              <w:bottom w:val="single" w:sz="4" w:space="0" w:color="auto"/>
              <w:right w:val="single" w:sz="8" w:space="0" w:color="auto"/>
            </w:tcBorders>
            <w:shd w:val="clear" w:color="auto" w:fill="auto"/>
            <w:vAlign w:val="bottom"/>
            <w:hideMark/>
          </w:tcPr>
          <w:p w14:paraId="26E47BFC" w14:textId="77777777" w:rsidR="006537BD" w:rsidRPr="006537BD" w:rsidRDefault="006537BD" w:rsidP="006537BD">
            <w:pPr>
              <w:spacing w:after="0"/>
              <w:jc w:val="center"/>
              <w:rPr>
                <w:bCs w:val="0"/>
                <w:sz w:val="18"/>
                <w:szCs w:val="18"/>
              </w:rPr>
            </w:pPr>
            <w:r w:rsidRPr="006537BD">
              <w:rPr>
                <w:bCs w:val="0"/>
                <w:sz w:val="18"/>
                <w:szCs w:val="18"/>
              </w:rPr>
              <w:t>71600</w:t>
            </w:r>
          </w:p>
        </w:tc>
        <w:tc>
          <w:tcPr>
            <w:tcW w:w="3700" w:type="dxa"/>
            <w:tcBorders>
              <w:top w:val="nil"/>
              <w:left w:val="nil"/>
              <w:bottom w:val="single" w:sz="4" w:space="0" w:color="auto"/>
              <w:right w:val="single" w:sz="8" w:space="0" w:color="auto"/>
            </w:tcBorders>
            <w:shd w:val="clear" w:color="auto" w:fill="auto"/>
            <w:vAlign w:val="bottom"/>
            <w:hideMark/>
          </w:tcPr>
          <w:p w14:paraId="26E47BFD" w14:textId="77777777" w:rsidR="006537BD" w:rsidRPr="006537BD" w:rsidRDefault="006537BD" w:rsidP="006537BD">
            <w:pPr>
              <w:spacing w:after="0"/>
              <w:jc w:val="left"/>
              <w:rPr>
                <w:bCs w:val="0"/>
                <w:sz w:val="20"/>
                <w:szCs w:val="20"/>
              </w:rPr>
            </w:pPr>
            <w:r w:rsidRPr="006537BD">
              <w:rPr>
                <w:bCs w:val="0"/>
                <w:sz w:val="20"/>
                <w:szCs w:val="20"/>
              </w:rPr>
              <w:t>Travel</w:t>
            </w:r>
          </w:p>
        </w:tc>
        <w:tc>
          <w:tcPr>
            <w:tcW w:w="880" w:type="dxa"/>
            <w:tcBorders>
              <w:top w:val="nil"/>
              <w:left w:val="nil"/>
              <w:bottom w:val="single" w:sz="4" w:space="0" w:color="auto"/>
              <w:right w:val="single" w:sz="8" w:space="0" w:color="auto"/>
            </w:tcBorders>
            <w:shd w:val="clear" w:color="auto" w:fill="auto"/>
            <w:vAlign w:val="bottom"/>
            <w:hideMark/>
          </w:tcPr>
          <w:p w14:paraId="26E47BFE" w14:textId="77777777" w:rsidR="006537BD" w:rsidRPr="006537BD" w:rsidRDefault="006537BD" w:rsidP="006537BD">
            <w:pPr>
              <w:spacing w:after="0"/>
              <w:jc w:val="center"/>
              <w:rPr>
                <w:bCs w:val="0"/>
                <w:sz w:val="18"/>
                <w:szCs w:val="18"/>
              </w:rPr>
            </w:pPr>
            <w:r w:rsidRPr="006537BD">
              <w:rPr>
                <w:bCs w:val="0"/>
                <w:sz w:val="18"/>
                <w:szCs w:val="18"/>
              </w:rPr>
              <w:t>0</w:t>
            </w:r>
          </w:p>
        </w:tc>
        <w:tc>
          <w:tcPr>
            <w:tcW w:w="880" w:type="dxa"/>
            <w:tcBorders>
              <w:top w:val="nil"/>
              <w:left w:val="nil"/>
              <w:bottom w:val="single" w:sz="4" w:space="0" w:color="auto"/>
              <w:right w:val="single" w:sz="8" w:space="0" w:color="auto"/>
            </w:tcBorders>
            <w:shd w:val="clear" w:color="auto" w:fill="auto"/>
            <w:vAlign w:val="bottom"/>
            <w:hideMark/>
          </w:tcPr>
          <w:p w14:paraId="26E47BFF" w14:textId="77777777" w:rsidR="006537BD" w:rsidRPr="006537BD" w:rsidRDefault="006537BD" w:rsidP="006537BD">
            <w:pPr>
              <w:spacing w:after="0"/>
              <w:jc w:val="center"/>
              <w:rPr>
                <w:bCs w:val="0"/>
                <w:sz w:val="18"/>
                <w:szCs w:val="18"/>
              </w:rPr>
            </w:pPr>
            <w:r w:rsidRPr="006537BD">
              <w:rPr>
                <w:bCs w:val="0"/>
                <w:sz w:val="18"/>
                <w:szCs w:val="18"/>
              </w:rPr>
              <w:t>0</w:t>
            </w:r>
          </w:p>
        </w:tc>
        <w:tc>
          <w:tcPr>
            <w:tcW w:w="880" w:type="dxa"/>
            <w:tcBorders>
              <w:top w:val="nil"/>
              <w:left w:val="nil"/>
              <w:bottom w:val="single" w:sz="4" w:space="0" w:color="auto"/>
              <w:right w:val="single" w:sz="8" w:space="0" w:color="auto"/>
            </w:tcBorders>
            <w:shd w:val="clear" w:color="auto" w:fill="auto"/>
            <w:vAlign w:val="bottom"/>
            <w:hideMark/>
          </w:tcPr>
          <w:p w14:paraId="26E47C00" w14:textId="77777777" w:rsidR="006537BD" w:rsidRPr="006537BD" w:rsidRDefault="006537BD" w:rsidP="006537BD">
            <w:pPr>
              <w:spacing w:after="0"/>
              <w:jc w:val="center"/>
              <w:rPr>
                <w:bCs w:val="0"/>
                <w:sz w:val="18"/>
                <w:szCs w:val="18"/>
              </w:rPr>
            </w:pPr>
            <w:r w:rsidRPr="006537BD">
              <w:rPr>
                <w:bCs w:val="0"/>
                <w:sz w:val="18"/>
                <w:szCs w:val="18"/>
              </w:rPr>
              <w:t>0</w:t>
            </w:r>
          </w:p>
        </w:tc>
        <w:tc>
          <w:tcPr>
            <w:tcW w:w="917" w:type="dxa"/>
            <w:tcBorders>
              <w:top w:val="nil"/>
              <w:left w:val="nil"/>
              <w:bottom w:val="single" w:sz="4" w:space="0" w:color="auto"/>
              <w:right w:val="single" w:sz="8" w:space="0" w:color="auto"/>
            </w:tcBorders>
            <w:shd w:val="clear" w:color="auto" w:fill="auto"/>
            <w:vAlign w:val="bottom"/>
            <w:hideMark/>
          </w:tcPr>
          <w:p w14:paraId="26E47C01" w14:textId="77777777" w:rsidR="006537BD" w:rsidRPr="006537BD" w:rsidRDefault="006537BD" w:rsidP="006537BD">
            <w:pPr>
              <w:spacing w:after="0"/>
              <w:jc w:val="center"/>
              <w:rPr>
                <w:bCs w:val="0"/>
                <w:sz w:val="18"/>
                <w:szCs w:val="18"/>
              </w:rPr>
            </w:pPr>
            <w:r w:rsidRPr="006537BD">
              <w:rPr>
                <w:bCs w:val="0"/>
                <w:sz w:val="18"/>
                <w:szCs w:val="18"/>
              </w:rPr>
              <w:t>0</w:t>
            </w:r>
          </w:p>
        </w:tc>
        <w:tc>
          <w:tcPr>
            <w:tcW w:w="1020" w:type="dxa"/>
            <w:tcBorders>
              <w:top w:val="nil"/>
              <w:left w:val="nil"/>
              <w:bottom w:val="single" w:sz="4" w:space="0" w:color="auto"/>
              <w:right w:val="double" w:sz="6" w:space="0" w:color="auto"/>
            </w:tcBorders>
            <w:shd w:val="clear" w:color="auto" w:fill="auto"/>
            <w:noWrap/>
            <w:vAlign w:val="center"/>
            <w:hideMark/>
          </w:tcPr>
          <w:p w14:paraId="26E47C02" w14:textId="77777777" w:rsidR="006537BD" w:rsidRPr="006537BD" w:rsidRDefault="006537BD" w:rsidP="006537BD">
            <w:pPr>
              <w:spacing w:after="0"/>
              <w:jc w:val="center"/>
              <w:rPr>
                <w:bCs w:val="0"/>
                <w:sz w:val="18"/>
                <w:szCs w:val="18"/>
              </w:rPr>
            </w:pPr>
            <w:r w:rsidRPr="006537BD">
              <w:rPr>
                <w:bCs w:val="0"/>
                <w:sz w:val="18"/>
                <w:szCs w:val="18"/>
              </w:rPr>
              <w:t>0</w:t>
            </w:r>
          </w:p>
        </w:tc>
        <w:tc>
          <w:tcPr>
            <w:tcW w:w="868" w:type="dxa"/>
            <w:tcBorders>
              <w:top w:val="nil"/>
              <w:left w:val="nil"/>
              <w:bottom w:val="single" w:sz="4" w:space="0" w:color="auto"/>
              <w:right w:val="double" w:sz="6" w:space="0" w:color="auto"/>
            </w:tcBorders>
            <w:shd w:val="clear" w:color="auto" w:fill="auto"/>
            <w:vAlign w:val="bottom"/>
            <w:hideMark/>
          </w:tcPr>
          <w:p w14:paraId="26E47C03" w14:textId="77777777" w:rsidR="006537BD" w:rsidRPr="006537BD" w:rsidRDefault="006537BD" w:rsidP="006537BD">
            <w:pPr>
              <w:spacing w:after="0"/>
              <w:jc w:val="center"/>
              <w:rPr>
                <w:bCs w:val="0"/>
                <w:sz w:val="20"/>
                <w:szCs w:val="20"/>
              </w:rPr>
            </w:pPr>
            <w:r w:rsidRPr="006537BD">
              <w:rPr>
                <w:bCs w:val="0"/>
                <w:sz w:val="20"/>
                <w:szCs w:val="20"/>
              </w:rPr>
              <w:t>11</w:t>
            </w:r>
          </w:p>
        </w:tc>
      </w:tr>
      <w:tr w:rsidR="006537BD" w:rsidRPr="006537BD" w14:paraId="26E47C11" w14:textId="77777777" w:rsidTr="00F152F9">
        <w:trPr>
          <w:trHeight w:val="255"/>
        </w:trPr>
        <w:tc>
          <w:tcPr>
            <w:tcW w:w="1823" w:type="dxa"/>
            <w:vMerge/>
            <w:tcBorders>
              <w:top w:val="single" w:sz="8" w:space="0" w:color="auto"/>
              <w:left w:val="double" w:sz="6" w:space="0" w:color="auto"/>
              <w:bottom w:val="double" w:sz="6" w:space="0" w:color="000000"/>
              <w:right w:val="single" w:sz="4" w:space="0" w:color="auto"/>
            </w:tcBorders>
            <w:vAlign w:val="center"/>
            <w:hideMark/>
          </w:tcPr>
          <w:p w14:paraId="26E47C05" w14:textId="77777777" w:rsidR="006537BD" w:rsidRPr="006537BD" w:rsidRDefault="006537BD" w:rsidP="006537BD">
            <w:pPr>
              <w:spacing w:after="0"/>
              <w:jc w:val="left"/>
              <w:rPr>
                <w:b/>
                <w:sz w:val="20"/>
                <w:szCs w:val="20"/>
              </w:rPr>
            </w:pPr>
          </w:p>
        </w:tc>
        <w:tc>
          <w:tcPr>
            <w:tcW w:w="1416" w:type="dxa"/>
            <w:vMerge/>
            <w:tcBorders>
              <w:top w:val="single" w:sz="8" w:space="0" w:color="auto"/>
              <w:left w:val="single" w:sz="4" w:space="0" w:color="auto"/>
              <w:bottom w:val="double" w:sz="6" w:space="0" w:color="000000"/>
              <w:right w:val="single" w:sz="4" w:space="0" w:color="auto"/>
            </w:tcBorders>
            <w:vAlign w:val="center"/>
            <w:hideMark/>
          </w:tcPr>
          <w:p w14:paraId="26E47C06" w14:textId="77777777" w:rsidR="006537BD" w:rsidRPr="006537BD" w:rsidRDefault="006537BD" w:rsidP="006537BD">
            <w:pPr>
              <w:spacing w:after="0"/>
              <w:jc w:val="left"/>
              <w:rPr>
                <w:b/>
                <w:sz w:val="20"/>
                <w:szCs w:val="20"/>
              </w:rPr>
            </w:pPr>
          </w:p>
        </w:tc>
        <w:tc>
          <w:tcPr>
            <w:tcW w:w="867" w:type="dxa"/>
            <w:vMerge/>
            <w:tcBorders>
              <w:top w:val="single" w:sz="8" w:space="0" w:color="auto"/>
              <w:left w:val="single" w:sz="4" w:space="0" w:color="auto"/>
              <w:bottom w:val="nil"/>
              <w:right w:val="single" w:sz="4" w:space="0" w:color="auto"/>
            </w:tcBorders>
            <w:vAlign w:val="center"/>
            <w:hideMark/>
          </w:tcPr>
          <w:p w14:paraId="26E47C07" w14:textId="77777777" w:rsidR="006537BD" w:rsidRPr="006537BD" w:rsidRDefault="006537BD" w:rsidP="006537BD">
            <w:pPr>
              <w:spacing w:after="0"/>
              <w:jc w:val="left"/>
              <w:rPr>
                <w:b/>
                <w:sz w:val="20"/>
                <w:szCs w:val="20"/>
              </w:rPr>
            </w:pPr>
          </w:p>
        </w:tc>
        <w:tc>
          <w:tcPr>
            <w:tcW w:w="835" w:type="dxa"/>
            <w:vMerge/>
            <w:tcBorders>
              <w:top w:val="single" w:sz="8" w:space="0" w:color="auto"/>
              <w:left w:val="single" w:sz="4" w:space="0" w:color="auto"/>
              <w:bottom w:val="nil"/>
              <w:right w:val="single" w:sz="8" w:space="0" w:color="auto"/>
            </w:tcBorders>
            <w:vAlign w:val="center"/>
            <w:hideMark/>
          </w:tcPr>
          <w:p w14:paraId="26E47C08" w14:textId="77777777" w:rsidR="006537BD" w:rsidRPr="006537BD" w:rsidRDefault="006537BD" w:rsidP="006537BD">
            <w:pPr>
              <w:spacing w:after="0"/>
              <w:jc w:val="left"/>
              <w:rPr>
                <w:b/>
                <w:sz w:val="20"/>
                <w:szCs w:val="20"/>
              </w:rPr>
            </w:pPr>
          </w:p>
        </w:tc>
        <w:tc>
          <w:tcPr>
            <w:tcW w:w="1057" w:type="dxa"/>
            <w:tcBorders>
              <w:top w:val="nil"/>
              <w:left w:val="nil"/>
              <w:bottom w:val="single" w:sz="4" w:space="0" w:color="auto"/>
              <w:right w:val="single" w:sz="8" w:space="0" w:color="auto"/>
            </w:tcBorders>
            <w:shd w:val="clear" w:color="auto" w:fill="auto"/>
            <w:vAlign w:val="bottom"/>
            <w:hideMark/>
          </w:tcPr>
          <w:p w14:paraId="26E47C09" w14:textId="77777777" w:rsidR="006537BD" w:rsidRPr="006537BD" w:rsidRDefault="00F152F9" w:rsidP="006537BD">
            <w:pPr>
              <w:spacing w:after="0"/>
              <w:jc w:val="center"/>
              <w:rPr>
                <w:bCs w:val="0"/>
                <w:sz w:val="18"/>
                <w:szCs w:val="18"/>
              </w:rPr>
            </w:pPr>
            <w:r>
              <w:rPr>
                <w:bCs w:val="0"/>
                <w:sz w:val="18"/>
                <w:szCs w:val="18"/>
              </w:rPr>
              <w:t>74598</w:t>
            </w:r>
          </w:p>
        </w:tc>
        <w:tc>
          <w:tcPr>
            <w:tcW w:w="3700" w:type="dxa"/>
            <w:tcBorders>
              <w:top w:val="nil"/>
              <w:left w:val="nil"/>
              <w:bottom w:val="single" w:sz="4" w:space="0" w:color="auto"/>
              <w:right w:val="single" w:sz="8" w:space="0" w:color="auto"/>
            </w:tcBorders>
            <w:shd w:val="clear" w:color="auto" w:fill="auto"/>
            <w:vAlign w:val="bottom"/>
            <w:hideMark/>
          </w:tcPr>
          <w:p w14:paraId="26E47C0A" w14:textId="77777777" w:rsidR="006537BD" w:rsidRPr="006537BD" w:rsidRDefault="006537BD" w:rsidP="006537BD">
            <w:pPr>
              <w:spacing w:after="0"/>
              <w:jc w:val="left"/>
              <w:rPr>
                <w:bCs w:val="0"/>
                <w:sz w:val="20"/>
                <w:szCs w:val="20"/>
              </w:rPr>
            </w:pPr>
            <w:r w:rsidRPr="006537BD">
              <w:rPr>
                <w:bCs w:val="0"/>
                <w:sz w:val="20"/>
                <w:szCs w:val="20"/>
              </w:rPr>
              <w:t>Direct Project Costs</w:t>
            </w:r>
            <w:r w:rsidR="00F152F9">
              <w:rPr>
                <w:bCs w:val="0"/>
                <w:sz w:val="20"/>
                <w:szCs w:val="20"/>
              </w:rPr>
              <w:t xml:space="preserve"> - GOE</w:t>
            </w:r>
          </w:p>
        </w:tc>
        <w:tc>
          <w:tcPr>
            <w:tcW w:w="880" w:type="dxa"/>
            <w:tcBorders>
              <w:top w:val="nil"/>
              <w:left w:val="single" w:sz="8" w:space="0" w:color="auto"/>
              <w:bottom w:val="single" w:sz="8" w:space="0" w:color="auto"/>
              <w:right w:val="single" w:sz="8" w:space="0" w:color="auto"/>
            </w:tcBorders>
            <w:shd w:val="clear" w:color="auto" w:fill="auto"/>
            <w:noWrap/>
            <w:vAlign w:val="center"/>
            <w:hideMark/>
          </w:tcPr>
          <w:p w14:paraId="26E47C0B" w14:textId="77777777" w:rsidR="006537BD" w:rsidRPr="006537BD" w:rsidRDefault="006537BD" w:rsidP="006537BD">
            <w:pPr>
              <w:spacing w:after="0"/>
              <w:jc w:val="center"/>
              <w:rPr>
                <w:bCs w:val="0"/>
                <w:sz w:val="18"/>
                <w:szCs w:val="18"/>
              </w:rPr>
            </w:pPr>
            <w:r w:rsidRPr="006537BD">
              <w:rPr>
                <w:bCs w:val="0"/>
                <w:sz w:val="18"/>
                <w:szCs w:val="18"/>
              </w:rPr>
              <w:t>1,500</w:t>
            </w:r>
          </w:p>
        </w:tc>
        <w:tc>
          <w:tcPr>
            <w:tcW w:w="880" w:type="dxa"/>
            <w:tcBorders>
              <w:top w:val="nil"/>
              <w:left w:val="nil"/>
              <w:bottom w:val="single" w:sz="8" w:space="0" w:color="auto"/>
              <w:right w:val="single" w:sz="8" w:space="0" w:color="auto"/>
            </w:tcBorders>
            <w:shd w:val="clear" w:color="auto" w:fill="auto"/>
            <w:noWrap/>
            <w:vAlign w:val="center"/>
            <w:hideMark/>
          </w:tcPr>
          <w:p w14:paraId="26E47C0C" w14:textId="77777777" w:rsidR="006537BD" w:rsidRPr="006537BD" w:rsidRDefault="006537BD" w:rsidP="006537BD">
            <w:pPr>
              <w:spacing w:after="0"/>
              <w:jc w:val="center"/>
              <w:rPr>
                <w:bCs w:val="0"/>
                <w:sz w:val="18"/>
                <w:szCs w:val="18"/>
              </w:rPr>
            </w:pPr>
            <w:r w:rsidRPr="006537BD">
              <w:rPr>
                <w:bCs w:val="0"/>
                <w:sz w:val="18"/>
                <w:szCs w:val="18"/>
              </w:rPr>
              <w:t>1,500</w:t>
            </w:r>
          </w:p>
        </w:tc>
        <w:tc>
          <w:tcPr>
            <w:tcW w:w="880" w:type="dxa"/>
            <w:tcBorders>
              <w:top w:val="nil"/>
              <w:left w:val="nil"/>
              <w:bottom w:val="single" w:sz="8" w:space="0" w:color="auto"/>
              <w:right w:val="single" w:sz="8" w:space="0" w:color="auto"/>
            </w:tcBorders>
            <w:shd w:val="clear" w:color="auto" w:fill="auto"/>
            <w:noWrap/>
            <w:vAlign w:val="center"/>
            <w:hideMark/>
          </w:tcPr>
          <w:p w14:paraId="26E47C0D" w14:textId="77777777" w:rsidR="006537BD" w:rsidRPr="006537BD" w:rsidRDefault="006537BD" w:rsidP="006537BD">
            <w:pPr>
              <w:spacing w:after="0"/>
              <w:jc w:val="center"/>
              <w:rPr>
                <w:bCs w:val="0"/>
                <w:sz w:val="18"/>
                <w:szCs w:val="18"/>
              </w:rPr>
            </w:pPr>
            <w:r w:rsidRPr="006537BD">
              <w:rPr>
                <w:bCs w:val="0"/>
                <w:sz w:val="18"/>
                <w:szCs w:val="18"/>
              </w:rPr>
              <w:t>1,500</w:t>
            </w:r>
          </w:p>
        </w:tc>
        <w:tc>
          <w:tcPr>
            <w:tcW w:w="917" w:type="dxa"/>
            <w:tcBorders>
              <w:top w:val="nil"/>
              <w:left w:val="nil"/>
              <w:bottom w:val="single" w:sz="8" w:space="0" w:color="auto"/>
              <w:right w:val="single" w:sz="8" w:space="0" w:color="auto"/>
            </w:tcBorders>
            <w:shd w:val="clear" w:color="auto" w:fill="auto"/>
            <w:noWrap/>
            <w:vAlign w:val="center"/>
            <w:hideMark/>
          </w:tcPr>
          <w:p w14:paraId="26E47C0E" w14:textId="77777777" w:rsidR="006537BD" w:rsidRPr="006537BD" w:rsidRDefault="006537BD" w:rsidP="006537BD">
            <w:pPr>
              <w:spacing w:after="0"/>
              <w:jc w:val="center"/>
              <w:rPr>
                <w:bCs w:val="0"/>
                <w:sz w:val="18"/>
                <w:szCs w:val="18"/>
              </w:rPr>
            </w:pPr>
            <w:r w:rsidRPr="006537BD">
              <w:rPr>
                <w:bCs w:val="0"/>
                <w:sz w:val="18"/>
                <w:szCs w:val="18"/>
              </w:rPr>
              <w:t>1,500</w:t>
            </w:r>
          </w:p>
        </w:tc>
        <w:tc>
          <w:tcPr>
            <w:tcW w:w="1020" w:type="dxa"/>
            <w:tcBorders>
              <w:top w:val="nil"/>
              <w:left w:val="nil"/>
              <w:bottom w:val="single" w:sz="8" w:space="0" w:color="auto"/>
              <w:right w:val="double" w:sz="6" w:space="0" w:color="auto"/>
            </w:tcBorders>
            <w:shd w:val="clear" w:color="auto" w:fill="auto"/>
            <w:noWrap/>
            <w:vAlign w:val="center"/>
            <w:hideMark/>
          </w:tcPr>
          <w:p w14:paraId="26E47C0F" w14:textId="77777777" w:rsidR="006537BD" w:rsidRPr="006537BD" w:rsidRDefault="006537BD" w:rsidP="006537BD">
            <w:pPr>
              <w:spacing w:after="0"/>
              <w:jc w:val="center"/>
              <w:rPr>
                <w:bCs w:val="0"/>
                <w:sz w:val="18"/>
                <w:szCs w:val="18"/>
              </w:rPr>
            </w:pPr>
            <w:r w:rsidRPr="006537BD">
              <w:rPr>
                <w:bCs w:val="0"/>
                <w:sz w:val="18"/>
                <w:szCs w:val="18"/>
              </w:rPr>
              <w:t>6,000</w:t>
            </w:r>
          </w:p>
        </w:tc>
        <w:tc>
          <w:tcPr>
            <w:tcW w:w="868" w:type="dxa"/>
            <w:tcBorders>
              <w:top w:val="nil"/>
              <w:left w:val="nil"/>
              <w:bottom w:val="single" w:sz="8" w:space="0" w:color="auto"/>
              <w:right w:val="double" w:sz="6" w:space="0" w:color="auto"/>
            </w:tcBorders>
            <w:shd w:val="clear" w:color="auto" w:fill="auto"/>
            <w:vAlign w:val="bottom"/>
            <w:hideMark/>
          </w:tcPr>
          <w:p w14:paraId="26E47C10" w14:textId="77777777" w:rsidR="006537BD" w:rsidRPr="006537BD" w:rsidRDefault="006537BD" w:rsidP="006537BD">
            <w:pPr>
              <w:spacing w:after="0"/>
              <w:jc w:val="center"/>
              <w:rPr>
                <w:bCs w:val="0"/>
                <w:sz w:val="20"/>
                <w:szCs w:val="20"/>
              </w:rPr>
            </w:pPr>
            <w:r w:rsidRPr="006537BD">
              <w:rPr>
                <w:bCs w:val="0"/>
                <w:sz w:val="20"/>
                <w:szCs w:val="20"/>
              </w:rPr>
              <w:t>12</w:t>
            </w:r>
          </w:p>
        </w:tc>
      </w:tr>
      <w:tr w:rsidR="006537BD" w:rsidRPr="006537BD" w14:paraId="26E47C1E" w14:textId="77777777" w:rsidTr="00F152F9">
        <w:trPr>
          <w:trHeight w:val="255"/>
        </w:trPr>
        <w:tc>
          <w:tcPr>
            <w:tcW w:w="1823" w:type="dxa"/>
            <w:vMerge/>
            <w:tcBorders>
              <w:top w:val="single" w:sz="8" w:space="0" w:color="auto"/>
              <w:left w:val="double" w:sz="6" w:space="0" w:color="auto"/>
              <w:bottom w:val="double" w:sz="6" w:space="0" w:color="000000"/>
              <w:right w:val="single" w:sz="4" w:space="0" w:color="auto"/>
            </w:tcBorders>
            <w:vAlign w:val="center"/>
            <w:hideMark/>
          </w:tcPr>
          <w:p w14:paraId="26E47C12" w14:textId="77777777" w:rsidR="006537BD" w:rsidRPr="006537BD" w:rsidRDefault="006537BD" w:rsidP="006537BD">
            <w:pPr>
              <w:spacing w:after="0"/>
              <w:jc w:val="left"/>
              <w:rPr>
                <w:b/>
                <w:sz w:val="20"/>
                <w:szCs w:val="20"/>
              </w:rPr>
            </w:pPr>
          </w:p>
        </w:tc>
        <w:tc>
          <w:tcPr>
            <w:tcW w:w="1416" w:type="dxa"/>
            <w:vMerge/>
            <w:tcBorders>
              <w:top w:val="single" w:sz="8" w:space="0" w:color="auto"/>
              <w:left w:val="single" w:sz="4" w:space="0" w:color="auto"/>
              <w:bottom w:val="double" w:sz="6" w:space="0" w:color="000000"/>
              <w:right w:val="single" w:sz="4" w:space="0" w:color="auto"/>
            </w:tcBorders>
            <w:vAlign w:val="center"/>
            <w:hideMark/>
          </w:tcPr>
          <w:p w14:paraId="26E47C13" w14:textId="77777777" w:rsidR="006537BD" w:rsidRPr="006537BD" w:rsidRDefault="006537BD" w:rsidP="006537BD">
            <w:pPr>
              <w:spacing w:after="0"/>
              <w:jc w:val="left"/>
              <w:rPr>
                <w:b/>
                <w:sz w:val="20"/>
                <w:szCs w:val="20"/>
              </w:rPr>
            </w:pPr>
          </w:p>
        </w:tc>
        <w:tc>
          <w:tcPr>
            <w:tcW w:w="867" w:type="dxa"/>
            <w:vMerge/>
            <w:tcBorders>
              <w:top w:val="single" w:sz="8" w:space="0" w:color="auto"/>
              <w:left w:val="single" w:sz="4" w:space="0" w:color="auto"/>
              <w:bottom w:val="nil"/>
              <w:right w:val="single" w:sz="4" w:space="0" w:color="auto"/>
            </w:tcBorders>
            <w:vAlign w:val="center"/>
            <w:hideMark/>
          </w:tcPr>
          <w:p w14:paraId="26E47C14" w14:textId="77777777" w:rsidR="006537BD" w:rsidRPr="006537BD" w:rsidRDefault="006537BD" w:rsidP="006537BD">
            <w:pPr>
              <w:spacing w:after="0"/>
              <w:jc w:val="left"/>
              <w:rPr>
                <w:b/>
                <w:sz w:val="20"/>
                <w:szCs w:val="20"/>
              </w:rPr>
            </w:pPr>
          </w:p>
        </w:tc>
        <w:tc>
          <w:tcPr>
            <w:tcW w:w="835" w:type="dxa"/>
            <w:vMerge/>
            <w:tcBorders>
              <w:top w:val="single" w:sz="8" w:space="0" w:color="auto"/>
              <w:left w:val="single" w:sz="4" w:space="0" w:color="auto"/>
              <w:bottom w:val="nil"/>
              <w:right w:val="single" w:sz="8" w:space="0" w:color="auto"/>
            </w:tcBorders>
            <w:vAlign w:val="center"/>
            <w:hideMark/>
          </w:tcPr>
          <w:p w14:paraId="26E47C15" w14:textId="77777777" w:rsidR="006537BD" w:rsidRPr="006537BD" w:rsidRDefault="006537BD" w:rsidP="006537BD">
            <w:pPr>
              <w:spacing w:after="0"/>
              <w:jc w:val="left"/>
              <w:rPr>
                <w:b/>
                <w:sz w:val="20"/>
                <w:szCs w:val="20"/>
              </w:rPr>
            </w:pPr>
          </w:p>
        </w:tc>
        <w:tc>
          <w:tcPr>
            <w:tcW w:w="1057" w:type="dxa"/>
            <w:tcBorders>
              <w:top w:val="single" w:sz="8" w:space="0" w:color="auto"/>
              <w:left w:val="single" w:sz="8" w:space="0" w:color="auto"/>
              <w:bottom w:val="double" w:sz="6" w:space="0" w:color="auto"/>
              <w:right w:val="single" w:sz="8" w:space="0" w:color="auto"/>
            </w:tcBorders>
            <w:shd w:val="clear" w:color="auto" w:fill="auto"/>
            <w:vAlign w:val="bottom"/>
            <w:hideMark/>
          </w:tcPr>
          <w:p w14:paraId="26E47C16" w14:textId="77777777" w:rsidR="006537BD" w:rsidRPr="006537BD" w:rsidRDefault="006537BD" w:rsidP="006537BD">
            <w:pPr>
              <w:spacing w:after="0"/>
              <w:jc w:val="center"/>
              <w:rPr>
                <w:bCs w:val="0"/>
                <w:sz w:val="18"/>
                <w:szCs w:val="18"/>
              </w:rPr>
            </w:pPr>
            <w:r w:rsidRPr="006537BD">
              <w:rPr>
                <w:bCs w:val="0"/>
                <w:sz w:val="18"/>
                <w:szCs w:val="18"/>
              </w:rPr>
              <w:t> </w:t>
            </w:r>
          </w:p>
        </w:tc>
        <w:tc>
          <w:tcPr>
            <w:tcW w:w="3700" w:type="dxa"/>
            <w:tcBorders>
              <w:top w:val="single" w:sz="8" w:space="0" w:color="auto"/>
              <w:left w:val="nil"/>
              <w:bottom w:val="double" w:sz="6" w:space="0" w:color="auto"/>
              <w:right w:val="single" w:sz="8" w:space="0" w:color="auto"/>
            </w:tcBorders>
            <w:shd w:val="clear" w:color="auto" w:fill="auto"/>
            <w:vAlign w:val="bottom"/>
            <w:hideMark/>
          </w:tcPr>
          <w:p w14:paraId="26E47C17" w14:textId="77777777" w:rsidR="006537BD" w:rsidRPr="006537BD" w:rsidRDefault="006537BD" w:rsidP="006537BD">
            <w:pPr>
              <w:spacing w:after="0"/>
              <w:jc w:val="left"/>
              <w:rPr>
                <w:b/>
                <w:sz w:val="18"/>
                <w:szCs w:val="18"/>
              </w:rPr>
            </w:pPr>
            <w:r w:rsidRPr="006537BD">
              <w:rPr>
                <w:b/>
                <w:sz w:val="18"/>
                <w:szCs w:val="18"/>
              </w:rPr>
              <w:t>Sub-total GEF</w:t>
            </w:r>
          </w:p>
        </w:tc>
        <w:tc>
          <w:tcPr>
            <w:tcW w:w="880" w:type="dxa"/>
            <w:tcBorders>
              <w:top w:val="nil"/>
              <w:left w:val="nil"/>
              <w:bottom w:val="double" w:sz="6" w:space="0" w:color="auto"/>
              <w:right w:val="single" w:sz="8" w:space="0" w:color="auto"/>
            </w:tcBorders>
            <w:shd w:val="clear" w:color="auto" w:fill="auto"/>
            <w:vAlign w:val="bottom"/>
            <w:hideMark/>
          </w:tcPr>
          <w:p w14:paraId="26E47C18" w14:textId="77777777" w:rsidR="006537BD" w:rsidRPr="006537BD" w:rsidRDefault="006537BD" w:rsidP="006537BD">
            <w:pPr>
              <w:spacing w:after="0"/>
              <w:jc w:val="center"/>
              <w:rPr>
                <w:b/>
                <w:sz w:val="18"/>
                <w:szCs w:val="18"/>
              </w:rPr>
            </w:pPr>
            <w:r w:rsidRPr="006537BD">
              <w:rPr>
                <w:b/>
                <w:sz w:val="18"/>
                <w:szCs w:val="18"/>
              </w:rPr>
              <w:t>32,500</w:t>
            </w:r>
          </w:p>
        </w:tc>
        <w:tc>
          <w:tcPr>
            <w:tcW w:w="880" w:type="dxa"/>
            <w:tcBorders>
              <w:top w:val="nil"/>
              <w:left w:val="nil"/>
              <w:bottom w:val="double" w:sz="6" w:space="0" w:color="auto"/>
              <w:right w:val="single" w:sz="8" w:space="0" w:color="auto"/>
            </w:tcBorders>
            <w:shd w:val="clear" w:color="auto" w:fill="auto"/>
            <w:vAlign w:val="bottom"/>
            <w:hideMark/>
          </w:tcPr>
          <w:p w14:paraId="26E47C19" w14:textId="77777777" w:rsidR="006537BD" w:rsidRPr="006537BD" w:rsidRDefault="006537BD" w:rsidP="006537BD">
            <w:pPr>
              <w:spacing w:after="0"/>
              <w:jc w:val="center"/>
              <w:rPr>
                <w:b/>
                <w:sz w:val="18"/>
                <w:szCs w:val="18"/>
              </w:rPr>
            </w:pPr>
            <w:r w:rsidRPr="006537BD">
              <w:rPr>
                <w:b/>
                <w:sz w:val="18"/>
                <w:szCs w:val="18"/>
              </w:rPr>
              <w:t>52,500</w:t>
            </w:r>
          </w:p>
        </w:tc>
        <w:tc>
          <w:tcPr>
            <w:tcW w:w="880" w:type="dxa"/>
            <w:tcBorders>
              <w:top w:val="nil"/>
              <w:left w:val="nil"/>
              <w:bottom w:val="double" w:sz="6" w:space="0" w:color="auto"/>
              <w:right w:val="single" w:sz="8" w:space="0" w:color="auto"/>
            </w:tcBorders>
            <w:shd w:val="clear" w:color="auto" w:fill="auto"/>
            <w:vAlign w:val="bottom"/>
            <w:hideMark/>
          </w:tcPr>
          <w:p w14:paraId="26E47C1A" w14:textId="77777777" w:rsidR="006537BD" w:rsidRPr="006537BD" w:rsidRDefault="006537BD" w:rsidP="006537BD">
            <w:pPr>
              <w:spacing w:after="0"/>
              <w:jc w:val="center"/>
              <w:rPr>
                <w:b/>
                <w:sz w:val="18"/>
                <w:szCs w:val="18"/>
              </w:rPr>
            </w:pPr>
            <w:r w:rsidRPr="006537BD">
              <w:rPr>
                <w:b/>
                <w:sz w:val="18"/>
                <w:szCs w:val="18"/>
              </w:rPr>
              <w:t>27,500</w:t>
            </w:r>
          </w:p>
        </w:tc>
        <w:tc>
          <w:tcPr>
            <w:tcW w:w="917" w:type="dxa"/>
            <w:tcBorders>
              <w:top w:val="nil"/>
              <w:left w:val="nil"/>
              <w:bottom w:val="double" w:sz="6" w:space="0" w:color="auto"/>
              <w:right w:val="single" w:sz="8" w:space="0" w:color="auto"/>
            </w:tcBorders>
            <w:shd w:val="clear" w:color="auto" w:fill="auto"/>
            <w:vAlign w:val="bottom"/>
            <w:hideMark/>
          </w:tcPr>
          <w:p w14:paraId="26E47C1B" w14:textId="77777777" w:rsidR="006537BD" w:rsidRPr="006537BD" w:rsidRDefault="006537BD" w:rsidP="006537BD">
            <w:pPr>
              <w:spacing w:after="0"/>
              <w:jc w:val="center"/>
              <w:rPr>
                <w:b/>
                <w:sz w:val="18"/>
                <w:szCs w:val="18"/>
              </w:rPr>
            </w:pPr>
            <w:r w:rsidRPr="006537BD">
              <w:rPr>
                <w:b/>
                <w:sz w:val="18"/>
                <w:szCs w:val="18"/>
              </w:rPr>
              <w:t>57,500</w:t>
            </w:r>
          </w:p>
        </w:tc>
        <w:tc>
          <w:tcPr>
            <w:tcW w:w="1020" w:type="dxa"/>
            <w:tcBorders>
              <w:top w:val="nil"/>
              <w:left w:val="nil"/>
              <w:bottom w:val="double" w:sz="6" w:space="0" w:color="auto"/>
              <w:right w:val="double" w:sz="6" w:space="0" w:color="auto"/>
            </w:tcBorders>
            <w:shd w:val="clear" w:color="auto" w:fill="auto"/>
            <w:vAlign w:val="bottom"/>
            <w:hideMark/>
          </w:tcPr>
          <w:p w14:paraId="26E47C1C" w14:textId="77777777" w:rsidR="006537BD" w:rsidRPr="006537BD" w:rsidRDefault="006537BD" w:rsidP="006537BD">
            <w:pPr>
              <w:spacing w:after="0"/>
              <w:jc w:val="center"/>
              <w:rPr>
                <w:b/>
                <w:sz w:val="18"/>
                <w:szCs w:val="18"/>
              </w:rPr>
            </w:pPr>
            <w:r w:rsidRPr="006537BD">
              <w:rPr>
                <w:b/>
                <w:sz w:val="18"/>
                <w:szCs w:val="18"/>
              </w:rPr>
              <w:t>170,000</w:t>
            </w:r>
          </w:p>
        </w:tc>
        <w:tc>
          <w:tcPr>
            <w:tcW w:w="868" w:type="dxa"/>
            <w:tcBorders>
              <w:top w:val="nil"/>
              <w:left w:val="nil"/>
              <w:bottom w:val="nil"/>
              <w:right w:val="double" w:sz="6" w:space="0" w:color="auto"/>
            </w:tcBorders>
            <w:shd w:val="clear" w:color="auto" w:fill="auto"/>
            <w:vAlign w:val="bottom"/>
            <w:hideMark/>
          </w:tcPr>
          <w:p w14:paraId="26E47C1D" w14:textId="77777777" w:rsidR="006537BD" w:rsidRPr="006537BD" w:rsidRDefault="006537BD" w:rsidP="006537BD">
            <w:pPr>
              <w:spacing w:after="0"/>
              <w:jc w:val="center"/>
              <w:rPr>
                <w:bCs w:val="0"/>
                <w:sz w:val="20"/>
                <w:szCs w:val="20"/>
              </w:rPr>
            </w:pPr>
            <w:r w:rsidRPr="006537BD">
              <w:rPr>
                <w:bCs w:val="0"/>
                <w:sz w:val="20"/>
                <w:szCs w:val="20"/>
              </w:rPr>
              <w:t> </w:t>
            </w:r>
          </w:p>
        </w:tc>
      </w:tr>
      <w:tr w:rsidR="006537BD" w:rsidRPr="006537BD" w14:paraId="26E47C2B" w14:textId="77777777" w:rsidTr="00F152F9">
        <w:trPr>
          <w:trHeight w:val="255"/>
        </w:trPr>
        <w:tc>
          <w:tcPr>
            <w:tcW w:w="1823" w:type="dxa"/>
            <w:vMerge/>
            <w:tcBorders>
              <w:top w:val="single" w:sz="8" w:space="0" w:color="auto"/>
              <w:left w:val="double" w:sz="6" w:space="0" w:color="auto"/>
              <w:bottom w:val="double" w:sz="6" w:space="0" w:color="000000"/>
              <w:right w:val="single" w:sz="4" w:space="0" w:color="auto"/>
            </w:tcBorders>
            <w:vAlign w:val="center"/>
            <w:hideMark/>
          </w:tcPr>
          <w:p w14:paraId="26E47C1F" w14:textId="77777777" w:rsidR="006537BD" w:rsidRPr="006537BD" w:rsidRDefault="006537BD" w:rsidP="006537BD">
            <w:pPr>
              <w:spacing w:after="0"/>
              <w:jc w:val="left"/>
              <w:rPr>
                <w:b/>
                <w:sz w:val="20"/>
                <w:szCs w:val="20"/>
              </w:rPr>
            </w:pPr>
          </w:p>
        </w:tc>
        <w:tc>
          <w:tcPr>
            <w:tcW w:w="1416" w:type="dxa"/>
            <w:vMerge/>
            <w:tcBorders>
              <w:top w:val="single" w:sz="8" w:space="0" w:color="auto"/>
              <w:left w:val="single" w:sz="4" w:space="0" w:color="auto"/>
              <w:bottom w:val="double" w:sz="6" w:space="0" w:color="000000"/>
              <w:right w:val="single" w:sz="4" w:space="0" w:color="auto"/>
            </w:tcBorders>
            <w:vAlign w:val="center"/>
            <w:hideMark/>
          </w:tcPr>
          <w:p w14:paraId="26E47C20" w14:textId="77777777" w:rsidR="006537BD" w:rsidRPr="006537BD" w:rsidRDefault="006537BD" w:rsidP="006537BD">
            <w:pPr>
              <w:spacing w:after="0"/>
              <w:jc w:val="left"/>
              <w:rPr>
                <w:b/>
                <w:sz w:val="20"/>
                <w:szCs w:val="20"/>
              </w:rPr>
            </w:pPr>
          </w:p>
        </w:tc>
        <w:tc>
          <w:tcPr>
            <w:tcW w:w="867" w:type="dxa"/>
            <w:vMerge w:val="restart"/>
            <w:tcBorders>
              <w:top w:val="double" w:sz="6" w:space="0" w:color="auto"/>
              <w:left w:val="single" w:sz="4" w:space="0" w:color="auto"/>
              <w:bottom w:val="double" w:sz="6" w:space="0" w:color="000000"/>
              <w:right w:val="single" w:sz="4" w:space="0" w:color="auto"/>
            </w:tcBorders>
            <w:shd w:val="clear" w:color="auto" w:fill="auto"/>
            <w:vAlign w:val="center"/>
            <w:hideMark/>
          </w:tcPr>
          <w:p w14:paraId="26E47C21" w14:textId="77777777" w:rsidR="006537BD" w:rsidRPr="006537BD" w:rsidRDefault="006537BD" w:rsidP="006537BD">
            <w:pPr>
              <w:spacing w:after="0"/>
              <w:jc w:val="center"/>
              <w:rPr>
                <w:b/>
                <w:sz w:val="20"/>
                <w:szCs w:val="20"/>
              </w:rPr>
            </w:pPr>
            <w:r w:rsidRPr="006537BD">
              <w:rPr>
                <w:b/>
                <w:sz w:val="20"/>
                <w:szCs w:val="20"/>
              </w:rPr>
              <w:t>04000</w:t>
            </w:r>
          </w:p>
        </w:tc>
        <w:tc>
          <w:tcPr>
            <w:tcW w:w="835" w:type="dxa"/>
            <w:vMerge w:val="restart"/>
            <w:tcBorders>
              <w:top w:val="double" w:sz="6" w:space="0" w:color="auto"/>
              <w:left w:val="single" w:sz="4" w:space="0" w:color="auto"/>
              <w:bottom w:val="double" w:sz="6" w:space="0" w:color="000000"/>
              <w:right w:val="single" w:sz="8" w:space="0" w:color="auto"/>
            </w:tcBorders>
            <w:shd w:val="clear" w:color="auto" w:fill="auto"/>
            <w:vAlign w:val="center"/>
            <w:hideMark/>
          </w:tcPr>
          <w:p w14:paraId="26E47C22" w14:textId="77777777" w:rsidR="006537BD" w:rsidRPr="006537BD" w:rsidRDefault="006537BD" w:rsidP="006537BD">
            <w:pPr>
              <w:spacing w:after="0"/>
              <w:jc w:val="center"/>
              <w:rPr>
                <w:b/>
                <w:sz w:val="20"/>
                <w:szCs w:val="20"/>
              </w:rPr>
            </w:pPr>
            <w:r w:rsidRPr="006537BD">
              <w:rPr>
                <w:b/>
                <w:sz w:val="20"/>
                <w:szCs w:val="20"/>
              </w:rPr>
              <w:t>UNDP</w:t>
            </w:r>
          </w:p>
        </w:tc>
        <w:tc>
          <w:tcPr>
            <w:tcW w:w="1057" w:type="dxa"/>
            <w:tcBorders>
              <w:top w:val="nil"/>
              <w:left w:val="single" w:sz="8" w:space="0" w:color="auto"/>
              <w:bottom w:val="nil"/>
              <w:right w:val="single" w:sz="8" w:space="0" w:color="auto"/>
            </w:tcBorders>
            <w:shd w:val="clear" w:color="auto" w:fill="auto"/>
            <w:vAlign w:val="bottom"/>
            <w:hideMark/>
          </w:tcPr>
          <w:p w14:paraId="26E47C23" w14:textId="77777777" w:rsidR="006537BD" w:rsidRPr="006537BD" w:rsidRDefault="00F152F9" w:rsidP="006537BD">
            <w:pPr>
              <w:spacing w:after="0"/>
              <w:jc w:val="center"/>
              <w:rPr>
                <w:bCs w:val="0"/>
                <w:sz w:val="18"/>
                <w:szCs w:val="18"/>
              </w:rPr>
            </w:pPr>
            <w:r>
              <w:rPr>
                <w:bCs w:val="0"/>
                <w:sz w:val="18"/>
                <w:szCs w:val="18"/>
              </w:rPr>
              <w:t>71400</w:t>
            </w:r>
          </w:p>
        </w:tc>
        <w:tc>
          <w:tcPr>
            <w:tcW w:w="3700" w:type="dxa"/>
            <w:tcBorders>
              <w:top w:val="single" w:sz="4" w:space="0" w:color="auto"/>
              <w:left w:val="nil"/>
              <w:bottom w:val="nil"/>
              <w:right w:val="single" w:sz="8" w:space="0" w:color="auto"/>
            </w:tcBorders>
            <w:shd w:val="clear" w:color="auto" w:fill="auto"/>
            <w:vAlign w:val="center"/>
            <w:hideMark/>
          </w:tcPr>
          <w:p w14:paraId="26E47C24" w14:textId="77777777" w:rsidR="006537BD" w:rsidRPr="006537BD" w:rsidRDefault="006537BD" w:rsidP="00F152F9">
            <w:pPr>
              <w:spacing w:after="0"/>
              <w:jc w:val="left"/>
              <w:rPr>
                <w:bCs w:val="0"/>
                <w:sz w:val="20"/>
                <w:szCs w:val="20"/>
              </w:rPr>
            </w:pPr>
            <w:r w:rsidRPr="006537BD">
              <w:rPr>
                <w:bCs w:val="0"/>
                <w:sz w:val="20"/>
                <w:szCs w:val="20"/>
              </w:rPr>
              <w:t>Contractual Services</w:t>
            </w:r>
            <w:r w:rsidR="00F152F9">
              <w:rPr>
                <w:bCs w:val="0"/>
                <w:sz w:val="20"/>
                <w:szCs w:val="20"/>
              </w:rPr>
              <w:t xml:space="preserve"> - Individual</w:t>
            </w:r>
          </w:p>
        </w:tc>
        <w:tc>
          <w:tcPr>
            <w:tcW w:w="880" w:type="dxa"/>
            <w:tcBorders>
              <w:top w:val="nil"/>
              <w:left w:val="nil"/>
              <w:bottom w:val="nil"/>
              <w:right w:val="single" w:sz="8" w:space="0" w:color="auto"/>
            </w:tcBorders>
            <w:shd w:val="clear" w:color="auto" w:fill="auto"/>
            <w:vAlign w:val="bottom"/>
            <w:hideMark/>
          </w:tcPr>
          <w:p w14:paraId="26E47C25" w14:textId="77777777" w:rsidR="006537BD" w:rsidRPr="006537BD" w:rsidRDefault="006537BD" w:rsidP="006537BD">
            <w:pPr>
              <w:spacing w:after="0"/>
              <w:jc w:val="center"/>
              <w:rPr>
                <w:bCs w:val="0"/>
                <w:sz w:val="18"/>
                <w:szCs w:val="18"/>
              </w:rPr>
            </w:pPr>
            <w:r w:rsidRPr="006537BD">
              <w:rPr>
                <w:bCs w:val="0"/>
                <w:sz w:val="18"/>
                <w:szCs w:val="18"/>
              </w:rPr>
              <w:t>1,500</w:t>
            </w:r>
          </w:p>
        </w:tc>
        <w:tc>
          <w:tcPr>
            <w:tcW w:w="880" w:type="dxa"/>
            <w:tcBorders>
              <w:top w:val="nil"/>
              <w:left w:val="nil"/>
              <w:bottom w:val="nil"/>
              <w:right w:val="single" w:sz="8" w:space="0" w:color="auto"/>
            </w:tcBorders>
            <w:shd w:val="clear" w:color="auto" w:fill="auto"/>
            <w:vAlign w:val="bottom"/>
            <w:hideMark/>
          </w:tcPr>
          <w:p w14:paraId="26E47C26" w14:textId="77777777" w:rsidR="006537BD" w:rsidRPr="006537BD" w:rsidRDefault="006537BD" w:rsidP="006537BD">
            <w:pPr>
              <w:spacing w:after="0"/>
              <w:jc w:val="center"/>
              <w:rPr>
                <w:bCs w:val="0"/>
                <w:sz w:val="18"/>
                <w:szCs w:val="18"/>
              </w:rPr>
            </w:pPr>
            <w:r w:rsidRPr="006537BD">
              <w:rPr>
                <w:bCs w:val="0"/>
                <w:sz w:val="18"/>
                <w:szCs w:val="18"/>
              </w:rPr>
              <w:t>1,500</w:t>
            </w:r>
          </w:p>
        </w:tc>
        <w:tc>
          <w:tcPr>
            <w:tcW w:w="880" w:type="dxa"/>
            <w:tcBorders>
              <w:top w:val="nil"/>
              <w:left w:val="nil"/>
              <w:bottom w:val="nil"/>
              <w:right w:val="single" w:sz="8" w:space="0" w:color="auto"/>
            </w:tcBorders>
            <w:shd w:val="clear" w:color="auto" w:fill="auto"/>
            <w:vAlign w:val="bottom"/>
            <w:hideMark/>
          </w:tcPr>
          <w:p w14:paraId="26E47C27" w14:textId="77777777" w:rsidR="006537BD" w:rsidRPr="006537BD" w:rsidRDefault="006537BD" w:rsidP="006537BD">
            <w:pPr>
              <w:spacing w:after="0"/>
              <w:jc w:val="center"/>
              <w:rPr>
                <w:bCs w:val="0"/>
                <w:sz w:val="18"/>
                <w:szCs w:val="18"/>
              </w:rPr>
            </w:pPr>
            <w:r w:rsidRPr="006537BD">
              <w:rPr>
                <w:bCs w:val="0"/>
                <w:sz w:val="18"/>
                <w:szCs w:val="18"/>
              </w:rPr>
              <w:t>1,500</w:t>
            </w:r>
          </w:p>
        </w:tc>
        <w:tc>
          <w:tcPr>
            <w:tcW w:w="917" w:type="dxa"/>
            <w:tcBorders>
              <w:top w:val="nil"/>
              <w:left w:val="nil"/>
              <w:bottom w:val="nil"/>
              <w:right w:val="single" w:sz="8" w:space="0" w:color="auto"/>
            </w:tcBorders>
            <w:shd w:val="clear" w:color="auto" w:fill="auto"/>
            <w:vAlign w:val="bottom"/>
            <w:hideMark/>
          </w:tcPr>
          <w:p w14:paraId="26E47C28" w14:textId="77777777" w:rsidR="006537BD" w:rsidRPr="006537BD" w:rsidRDefault="006537BD" w:rsidP="006537BD">
            <w:pPr>
              <w:spacing w:after="0"/>
              <w:jc w:val="center"/>
              <w:rPr>
                <w:bCs w:val="0"/>
                <w:sz w:val="18"/>
                <w:szCs w:val="18"/>
              </w:rPr>
            </w:pPr>
            <w:r w:rsidRPr="006537BD">
              <w:rPr>
                <w:bCs w:val="0"/>
                <w:sz w:val="18"/>
                <w:szCs w:val="18"/>
              </w:rPr>
              <w:t>1,500</w:t>
            </w:r>
          </w:p>
        </w:tc>
        <w:tc>
          <w:tcPr>
            <w:tcW w:w="1020" w:type="dxa"/>
            <w:tcBorders>
              <w:top w:val="nil"/>
              <w:left w:val="nil"/>
              <w:bottom w:val="nil"/>
              <w:right w:val="double" w:sz="6" w:space="0" w:color="auto"/>
            </w:tcBorders>
            <w:shd w:val="clear" w:color="auto" w:fill="auto"/>
            <w:noWrap/>
            <w:vAlign w:val="center"/>
            <w:hideMark/>
          </w:tcPr>
          <w:p w14:paraId="26E47C29" w14:textId="77777777" w:rsidR="006537BD" w:rsidRPr="006537BD" w:rsidRDefault="006537BD" w:rsidP="006537BD">
            <w:pPr>
              <w:spacing w:after="0"/>
              <w:jc w:val="center"/>
              <w:rPr>
                <w:bCs w:val="0"/>
                <w:sz w:val="18"/>
                <w:szCs w:val="18"/>
              </w:rPr>
            </w:pPr>
            <w:r w:rsidRPr="006537BD">
              <w:rPr>
                <w:bCs w:val="0"/>
                <w:sz w:val="18"/>
                <w:szCs w:val="18"/>
              </w:rPr>
              <w:t>6,000</w:t>
            </w:r>
          </w:p>
        </w:tc>
        <w:tc>
          <w:tcPr>
            <w:tcW w:w="868" w:type="dxa"/>
            <w:tcBorders>
              <w:top w:val="double" w:sz="6" w:space="0" w:color="auto"/>
              <w:left w:val="nil"/>
              <w:bottom w:val="nil"/>
              <w:right w:val="double" w:sz="6" w:space="0" w:color="auto"/>
            </w:tcBorders>
            <w:shd w:val="clear" w:color="auto" w:fill="auto"/>
            <w:vAlign w:val="bottom"/>
            <w:hideMark/>
          </w:tcPr>
          <w:p w14:paraId="26E47C2A" w14:textId="77777777" w:rsidR="006537BD" w:rsidRPr="006537BD" w:rsidRDefault="006537BD" w:rsidP="006537BD">
            <w:pPr>
              <w:spacing w:after="0"/>
              <w:jc w:val="center"/>
              <w:rPr>
                <w:bCs w:val="0"/>
                <w:sz w:val="20"/>
                <w:szCs w:val="20"/>
              </w:rPr>
            </w:pPr>
            <w:r w:rsidRPr="006537BD">
              <w:rPr>
                <w:bCs w:val="0"/>
                <w:sz w:val="20"/>
                <w:szCs w:val="20"/>
              </w:rPr>
              <w:t>8</w:t>
            </w:r>
          </w:p>
        </w:tc>
      </w:tr>
      <w:tr w:rsidR="006537BD" w:rsidRPr="006537BD" w14:paraId="26E47C38" w14:textId="77777777" w:rsidTr="00F152F9">
        <w:trPr>
          <w:trHeight w:val="255"/>
        </w:trPr>
        <w:tc>
          <w:tcPr>
            <w:tcW w:w="1823" w:type="dxa"/>
            <w:vMerge/>
            <w:tcBorders>
              <w:top w:val="single" w:sz="8" w:space="0" w:color="auto"/>
              <w:left w:val="double" w:sz="6" w:space="0" w:color="auto"/>
              <w:bottom w:val="double" w:sz="6" w:space="0" w:color="000000"/>
              <w:right w:val="single" w:sz="4" w:space="0" w:color="auto"/>
            </w:tcBorders>
            <w:vAlign w:val="center"/>
            <w:hideMark/>
          </w:tcPr>
          <w:p w14:paraId="26E47C2C" w14:textId="77777777" w:rsidR="006537BD" w:rsidRPr="006537BD" w:rsidRDefault="006537BD" w:rsidP="006537BD">
            <w:pPr>
              <w:spacing w:after="0"/>
              <w:jc w:val="left"/>
              <w:rPr>
                <w:b/>
                <w:sz w:val="20"/>
                <w:szCs w:val="20"/>
              </w:rPr>
            </w:pPr>
          </w:p>
        </w:tc>
        <w:tc>
          <w:tcPr>
            <w:tcW w:w="1416" w:type="dxa"/>
            <w:vMerge/>
            <w:tcBorders>
              <w:top w:val="single" w:sz="8" w:space="0" w:color="auto"/>
              <w:left w:val="single" w:sz="4" w:space="0" w:color="auto"/>
              <w:bottom w:val="double" w:sz="6" w:space="0" w:color="000000"/>
              <w:right w:val="single" w:sz="4" w:space="0" w:color="auto"/>
            </w:tcBorders>
            <w:vAlign w:val="center"/>
            <w:hideMark/>
          </w:tcPr>
          <w:p w14:paraId="26E47C2D" w14:textId="77777777" w:rsidR="006537BD" w:rsidRPr="006537BD" w:rsidRDefault="006537BD" w:rsidP="006537BD">
            <w:pPr>
              <w:spacing w:after="0"/>
              <w:jc w:val="left"/>
              <w:rPr>
                <w:b/>
                <w:sz w:val="20"/>
                <w:szCs w:val="20"/>
              </w:rPr>
            </w:pPr>
          </w:p>
        </w:tc>
        <w:tc>
          <w:tcPr>
            <w:tcW w:w="867" w:type="dxa"/>
            <w:vMerge/>
            <w:tcBorders>
              <w:top w:val="double" w:sz="6" w:space="0" w:color="auto"/>
              <w:left w:val="single" w:sz="4" w:space="0" w:color="auto"/>
              <w:bottom w:val="double" w:sz="6" w:space="0" w:color="000000"/>
              <w:right w:val="single" w:sz="4" w:space="0" w:color="auto"/>
            </w:tcBorders>
            <w:vAlign w:val="center"/>
            <w:hideMark/>
          </w:tcPr>
          <w:p w14:paraId="26E47C2E" w14:textId="77777777" w:rsidR="006537BD" w:rsidRPr="006537BD" w:rsidRDefault="006537BD" w:rsidP="006537BD">
            <w:pPr>
              <w:spacing w:after="0"/>
              <w:jc w:val="left"/>
              <w:rPr>
                <w:b/>
                <w:sz w:val="20"/>
                <w:szCs w:val="20"/>
              </w:rPr>
            </w:pPr>
          </w:p>
        </w:tc>
        <w:tc>
          <w:tcPr>
            <w:tcW w:w="835" w:type="dxa"/>
            <w:vMerge/>
            <w:tcBorders>
              <w:top w:val="double" w:sz="6" w:space="0" w:color="auto"/>
              <w:left w:val="single" w:sz="4" w:space="0" w:color="auto"/>
              <w:bottom w:val="double" w:sz="6" w:space="0" w:color="000000"/>
              <w:right w:val="single" w:sz="8" w:space="0" w:color="auto"/>
            </w:tcBorders>
            <w:vAlign w:val="center"/>
            <w:hideMark/>
          </w:tcPr>
          <w:p w14:paraId="26E47C2F" w14:textId="77777777" w:rsidR="006537BD" w:rsidRPr="006537BD" w:rsidRDefault="006537BD" w:rsidP="006537BD">
            <w:pPr>
              <w:spacing w:after="0"/>
              <w:jc w:val="left"/>
              <w:rPr>
                <w:b/>
                <w:sz w:val="20"/>
                <w:szCs w:val="20"/>
              </w:rPr>
            </w:pPr>
          </w:p>
        </w:tc>
        <w:tc>
          <w:tcPr>
            <w:tcW w:w="1057" w:type="dxa"/>
            <w:tcBorders>
              <w:top w:val="single" w:sz="4" w:space="0" w:color="auto"/>
              <w:left w:val="single" w:sz="8" w:space="0" w:color="auto"/>
              <w:bottom w:val="single" w:sz="4" w:space="0" w:color="auto"/>
              <w:right w:val="single" w:sz="8" w:space="0" w:color="auto"/>
            </w:tcBorders>
            <w:shd w:val="clear" w:color="auto" w:fill="auto"/>
            <w:vAlign w:val="bottom"/>
            <w:hideMark/>
          </w:tcPr>
          <w:p w14:paraId="26E47C30" w14:textId="77777777" w:rsidR="006537BD" w:rsidRPr="006537BD" w:rsidRDefault="006537BD" w:rsidP="006537BD">
            <w:pPr>
              <w:spacing w:after="0"/>
              <w:jc w:val="center"/>
              <w:rPr>
                <w:bCs w:val="0"/>
                <w:sz w:val="18"/>
                <w:szCs w:val="18"/>
              </w:rPr>
            </w:pPr>
            <w:r w:rsidRPr="006537BD">
              <w:rPr>
                <w:bCs w:val="0"/>
                <w:sz w:val="18"/>
                <w:szCs w:val="18"/>
              </w:rPr>
              <w:t>71400</w:t>
            </w:r>
          </w:p>
        </w:tc>
        <w:tc>
          <w:tcPr>
            <w:tcW w:w="3700" w:type="dxa"/>
            <w:tcBorders>
              <w:top w:val="single" w:sz="4" w:space="0" w:color="auto"/>
              <w:left w:val="nil"/>
              <w:bottom w:val="single" w:sz="4" w:space="0" w:color="auto"/>
              <w:right w:val="single" w:sz="8" w:space="0" w:color="auto"/>
            </w:tcBorders>
            <w:shd w:val="clear" w:color="auto" w:fill="auto"/>
            <w:vAlign w:val="bottom"/>
            <w:hideMark/>
          </w:tcPr>
          <w:p w14:paraId="26E47C31" w14:textId="77777777" w:rsidR="006537BD" w:rsidRPr="006537BD" w:rsidRDefault="006537BD" w:rsidP="006537BD">
            <w:pPr>
              <w:spacing w:after="0"/>
              <w:jc w:val="left"/>
              <w:rPr>
                <w:bCs w:val="0"/>
                <w:sz w:val="20"/>
                <w:szCs w:val="20"/>
              </w:rPr>
            </w:pPr>
            <w:r w:rsidRPr="006537BD">
              <w:rPr>
                <w:bCs w:val="0"/>
                <w:sz w:val="20"/>
                <w:szCs w:val="20"/>
              </w:rPr>
              <w:t>International consultants</w:t>
            </w:r>
          </w:p>
        </w:tc>
        <w:tc>
          <w:tcPr>
            <w:tcW w:w="880" w:type="dxa"/>
            <w:tcBorders>
              <w:top w:val="single" w:sz="4" w:space="0" w:color="auto"/>
              <w:left w:val="nil"/>
              <w:bottom w:val="single" w:sz="4" w:space="0" w:color="auto"/>
              <w:right w:val="single" w:sz="8" w:space="0" w:color="auto"/>
            </w:tcBorders>
            <w:shd w:val="clear" w:color="auto" w:fill="auto"/>
            <w:vAlign w:val="bottom"/>
            <w:hideMark/>
          </w:tcPr>
          <w:p w14:paraId="26E47C32" w14:textId="77777777" w:rsidR="006537BD" w:rsidRPr="006537BD" w:rsidRDefault="006537BD" w:rsidP="006537BD">
            <w:pPr>
              <w:spacing w:after="0"/>
              <w:jc w:val="center"/>
              <w:rPr>
                <w:bCs w:val="0"/>
                <w:sz w:val="18"/>
                <w:szCs w:val="18"/>
              </w:rPr>
            </w:pPr>
            <w:r w:rsidRPr="006537BD">
              <w:rPr>
                <w:bCs w:val="0"/>
                <w:sz w:val="18"/>
                <w:szCs w:val="18"/>
              </w:rPr>
              <w:t>0</w:t>
            </w:r>
          </w:p>
        </w:tc>
        <w:tc>
          <w:tcPr>
            <w:tcW w:w="880" w:type="dxa"/>
            <w:tcBorders>
              <w:top w:val="single" w:sz="4" w:space="0" w:color="auto"/>
              <w:left w:val="nil"/>
              <w:bottom w:val="single" w:sz="4" w:space="0" w:color="auto"/>
              <w:right w:val="single" w:sz="8" w:space="0" w:color="auto"/>
            </w:tcBorders>
            <w:shd w:val="clear" w:color="auto" w:fill="auto"/>
            <w:vAlign w:val="bottom"/>
            <w:hideMark/>
          </w:tcPr>
          <w:p w14:paraId="26E47C33" w14:textId="77777777" w:rsidR="006537BD" w:rsidRPr="006537BD" w:rsidRDefault="006537BD" w:rsidP="006537BD">
            <w:pPr>
              <w:spacing w:after="0"/>
              <w:jc w:val="center"/>
              <w:rPr>
                <w:bCs w:val="0"/>
                <w:sz w:val="18"/>
                <w:szCs w:val="18"/>
              </w:rPr>
            </w:pPr>
            <w:r w:rsidRPr="006537BD">
              <w:rPr>
                <w:bCs w:val="0"/>
                <w:sz w:val="18"/>
                <w:szCs w:val="18"/>
              </w:rPr>
              <w:t>1,000</w:t>
            </w:r>
          </w:p>
        </w:tc>
        <w:tc>
          <w:tcPr>
            <w:tcW w:w="880" w:type="dxa"/>
            <w:tcBorders>
              <w:top w:val="single" w:sz="4" w:space="0" w:color="auto"/>
              <w:left w:val="nil"/>
              <w:bottom w:val="single" w:sz="4" w:space="0" w:color="auto"/>
              <w:right w:val="single" w:sz="8" w:space="0" w:color="auto"/>
            </w:tcBorders>
            <w:shd w:val="clear" w:color="auto" w:fill="auto"/>
            <w:vAlign w:val="bottom"/>
            <w:hideMark/>
          </w:tcPr>
          <w:p w14:paraId="26E47C34" w14:textId="77777777" w:rsidR="006537BD" w:rsidRPr="006537BD" w:rsidRDefault="006537BD" w:rsidP="006537BD">
            <w:pPr>
              <w:spacing w:after="0"/>
              <w:jc w:val="center"/>
              <w:rPr>
                <w:bCs w:val="0"/>
                <w:sz w:val="18"/>
                <w:szCs w:val="18"/>
              </w:rPr>
            </w:pPr>
            <w:r w:rsidRPr="006537BD">
              <w:rPr>
                <w:bCs w:val="0"/>
                <w:sz w:val="18"/>
                <w:szCs w:val="18"/>
              </w:rPr>
              <w:t>0</w:t>
            </w:r>
          </w:p>
        </w:tc>
        <w:tc>
          <w:tcPr>
            <w:tcW w:w="917" w:type="dxa"/>
            <w:tcBorders>
              <w:top w:val="single" w:sz="4" w:space="0" w:color="auto"/>
              <w:left w:val="nil"/>
              <w:bottom w:val="single" w:sz="4" w:space="0" w:color="auto"/>
              <w:right w:val="single" w:sz="8" w:space="0" w:color="auto"/>
            </w:tcBorders>
            <w:shd w:val="clear" w:color="auto" w:fill="auto"/>
            <w:vAlign w:val="bottom"/>
            <w:hideMark/>
          </w:tcPr>
          <w:p w14:paraId="26E47C35" w14:textId="77777777" w:rsidR="006537BD" w:rsidRPr="006537BD" w:rsidRDefault="006537BD" w:rsidP="006537BD">
            <w:pPr>
              <w:spacing w:after="0"/>
              <w:jc w:val="center"/>
              <w:rPr>
                <w:bCs w:val="0"/>
                <w:sz w:val="18"/>
                <w:szCs w:val="18"/>
              </w:rPr>
            </w:pPr>
            <w:r w:rsidRPr="006537BD">
              <w:rPr>
                <w:bCs w:val="0"/>
                <w:sz w:val="18"/>
                <w:szCs w:val="18"/>
              </w:rPr>
              <w:t>1,000</w:t>
            </w:r>
          </w:p>
        </w:tc>
        <w:tc>
          <w:tcPr>
            <w:tcW w:w="1020" w:type="dxa"/>
            <w:tcBorders>
              <w:top w:val="single" w:sz="4" w:space="0" w:color="auto"/>
              <w:left w:val="nil"/>
              <w:bottom w:val="single" w:sz="4" w:space="0" w:color="auto"/>
              <w:right w:val="double" w:sz="6" w:space="0" w:color="auto"/>
            </w:tcBorders>
            <w:shd w:val="clear" w:color="auto" w:fill="auto"/>
            <w:noWrap/>
            <w:vAlign w:val="center"/>
            <w:hideMark/>
          </w:tcPr>
          <w:p w14:paraId="26E47C36" w14:textId="77777777" w:rsidR="006537BD" w:rsidRPr="006537BD" w:rsidRDefault="006537BD" w:rsidP="006537BD">
            <w:pPr>
              <w:spacing w:after="0"/>
              <w:jc w:val="center"/>
              <w:rPr>
                <w:bCs w:val="0"/>
                <w:sz w:val="18"/>
                <w:szCs w:val="18"/>
              </w:rPr>
            </w:pPr>
            <w:r w:rsidRPr="006537BD">
              <w:rPr>
                <w:bCs w:val="0"/>
                <w:sz w:val="18"/>
                <w:szCs w:val="18"/>
              </w:rPr>
              <w:t>2,000</w:t>
            </w:r>
          </w:p>
        </w:tc>
        <w:tc>
          <w:tcPr>
            <w:tcW w:w="868" w:type="dxa"/>
            <w:tcBorders>
              <w:top w:val="single" w:sz="4" w:space="0" w:color="auto"/>
              <w:left w:val="nil"/>
              <w:bottom w:val="single" w:sz="4" w:space="0" w:color="auto"/>
              <w:right w:val="double" w:sz="6" w:space="0" w:color="auto"/>
            </w:tcBorders>
            <w:shd w:val="clear" w:color="auto" w:fill="auto"/>
            <w:vAlign w:val="bottom"/>
            <w:hideMark/>
          </w:tcPr>
          <w:p w14:paraId="26E47C37" w14:textId="77777777" w:rsidR="006537BD" w:rsidRPr="006537BD" w:rsidRDefault="006537BD" w:rsidP="006537BD">
            <w:pPr>
              <w:spacing w:after="0"/>
              <w:jc w:val="center"/>
              <w:rPr>
                <w:bCs w:val="0"/>
                <w:sz w:val="20"/>
                <w:szCs w:val="20"/>
              </w:rPr>
            </w:pPr>
            <w:r w:rsidRPr="006537BD">
              <w:rPr>
                <w:bCs w:val="0"/>
                <w:sz w:val="20"/>
                <w:szCs w:val="20"/>
              </w:rPr>
              <w:t>9</w:t>
            </w:r>
          </w:p>
        </w:tc>
      </w:tr>
      <w:tr w:rsidR="006537BD" w:rsidRPr="006537BD" w14:paraId="26E47C45" w14:textId="77777777" w:rsidTr="00F152F9">
        <w:trPr>
          <w:trHeight w:val="255"/>
        </w:trPr>
        <w:tc>
          <w:tcPr>
            <w:tcW w:w="1823" w:type="dxa"/>
            <w:vMerge/>
            <w:tcBorders>
              <w:top w:val="single" w:sz="8" w:space="0" w:color="auto"/>
              <w:left w:val="double" w:sz="6" w:space="0" w:color="auto"/>
              <w:bottom w:val="double" w:sz="6" w:space="0" w:color="000000"/>
              <w:right w:val="single" w:sz="4" w:space="0" w:color="auto"/>
            </w:tcBorders>
            <w:vAlign w:val="center"/>
            <w:hideMark/>
          </w:tcPr>
          <w:p w14:paraId="26E47C39" w14:textId="77777777" w:rsidR="006537BD" w:rsidRPr="006537BD" w:rsidRDefault="006537BD" w:rsidP="006537BD">
            <w:pPr>
              <w:spacing w:after="0"/>
              <w:jc w:val="left"/>
              <w:rPr>
                <w:b/>
                <w:sz w:val="20"/>
                <w:szCs w:val="20"/>
              </w:rPr>
            </w:pPr>
          </w:p>
        </w:tc>
        <w:tc>
          <w:tcPr>
            <w:tcW w:w="1416" w:type="dxa"/>
            <w:vMerge/>
            <w:tcBorders>
              <w:top w:val="single" w:sz="8" w:space="0" w:color="auto"/>
              <w:left w:val="single" w:sz="4" w:space="0" w:color="auto"/>
              <w:bottom w:val="double" w:sz="6" w:space="0" w:color="000000"/>
              <w:right w:val="single" w:sz="4" w:space="0" w:color="auto"/>
            </w:tcBorders>
            <w:vAlign w:val="center"/>
            <w:hideMark/>
          </w:tcPr>
          <w:p w14:paraId="26E47C3A" w14:textId="77777777" w:rsidR="006537BD" w:rsidRPr="006537BD" w:rsidRDefault="006537BD" w:rsidP="006537BD">
            <w:pPr>
              <w:spacing w:after="0"/>
              <w:jc w:val="left"/>
              <w:rPr>
                <w:b/>
                <w:sz w:val="20"/>
                <w:szCs w:val="20"/>
              </w:rPr>
            </w:pPr>
          </w:p>
        </w:tc>
        <w:tc>
          <w:tcPr>
            <w:tcW w:w="867" w:type="dxa"/>
            <w:vMerge/>
            <w:tcBorders>
              <w:top w:val="double" w:sz="6" w:space="0" w:color="auto"/>
              <w:left w:val="single" w:sz="4" w:space="0" w:color="auto"/>
              <w:bottom w:val="double" w:sz="6" w:space="0" w:color="000000"/>
              <w:right w:val="single" w:sz="4" w:space="0" w:color="auto"/>
            </w:tcBorders>
            <w:vAlign w:val="center"/>
            <w:hideMark/>
          </w:tcPr>
          <w:p w14:paraId="26E47C3B" w14:textId="77777777" w:rsidR="006537BD" w:rsidRPr="006537BD" w:rsidRDefault="006537BD" w:rsidP="006537BD">
            <w:pPr>
              <w:spacing w:after="0"/>
              <w:jc w:val="left"/>
              <w:rPr>
                <w:b/>
                <w:sz w:val="20"/>
                <w:szCs w:val="20"/>
              </w:rPr>
            </w:pPr>
          </w:p>
        </w:tc>
        <w:tc>
          <w:tcPr>
            <w:tcW w:w="835" w:type="dxa"/>
            <w:vMerge/>
            <w:tcBorders>
              <w:top w:val="double" w:sz="6" w:space="0" w:color="auto"/>
              <w:left w:val="single" w:sz="4" w:space="0" w:color="auto"/>
              <w:bottom w:val="double" w:sz="6" w:space="0" w:color="000000"/>
              <w:right w:val="single" w:sz="8" w:space="0" w:color="auto"/>
            </w:tcBorders>
            <w:vAlign w:val="center"/>
            <w:hideMark/>
          </w:tcPr>
          <w:p w14:paraId="26E47C3C" w14:textId="77777777" w:rsidR="006537BD" w:rsidRPr="006537BD" w:rsidRDefault="006537BD" w:rsidP="006537BD">
            <w:pPr>
              <w:spacing w:after="0"/>
              <w:jc w:val="left"/>
              <w:rPr>
                <w:b/>
                <w:sz w:val="20"/>
                <w:szCs w:val="20"/>
              </w:rPr>
            </w:pPr>
          </w:p>
        </w:tc>
        <w:tc>
          <w:tcPr>
            <w:tcW w:w="1057" w:type="dxa"/>
            <w:tcBorders>
              <w:top w:val="nil"/>
              <w:left w:val="single" w:sz="8" w:space="0" w:color="auto"/>
              <w:bottom w:val="single" w:sz="4" w:space="0" w:color="auto"/>
              <w:right w:val="single" w:sz="8" w:space="0" w:color="auto"/>
            </w:tcBorders>
            <w:shd w:val="clear" w:color="auto" w:fill="auto"/>
            <w:vAlign w:val="bottom"/>
            <w:hideMark/>
          </w:tcPr>
          <w:p w14:paraId="26E47C3D" w14:textId="77777777" w:rsidR="006537BD" w:rsidRPr="006537BD" w:rsidRDefault="006537BD" w:rsidP="006537BD">
            <w:pPr>
              <w:spacing w:after="0"/>
              <w:jc w:val="center"/>
              <w:rPr>
                <w:bCs w:val="0"/>
                <w:sz w:val="18"/>
                <w:szCs w:val="18"/>
              </w:rPr>
            </w:pPr>
            <w:r w:rsidRPr="006537BD">
              <w:rPr>
                <w:bCs w:val="0"/>
                <w:sz w:val="18"/>
                <w:szCs w:val="18"/>
              </w:rPr>
              <w:t>73100</w:t>
            </w:r>
          </w:p>
        </w:tc>
        <w:tc>
          <w:tcPr>
            <w:tcW w:w="3700" w:type="dxa"/>
            <w:tcBorders>
              <w:top w:val="nil"/>
              <w:left w:val="nil"/>
              <w:bottom w:val="single" w:sz="4" w:space="0" w:color="auto"/>
              <w:right w:val="single" w:sz="8" w:space="0" w:color="auto"/>
            </w:tcBorders>
            <w:shd w:val="clear" w:color="auto" w:fill="auto"/>
            <w:vAlign w:val="bottom"/>
            <w:hideMark/>
          </w:tcPr>
          <w:p w14:paraId="26E47C3E" w14:textId="77777777" w:rsidR="006537BD" w:rsidRPr="006537BD" w:rsidRDefault="006537BD" w:rsidP="006537BD">
            <w:pPr>
              <w:spacing w:after="0"/>
              <w:jc w:val="left"/>
              <w:rPr>
                <w:bCs w:val="0"/>
                <w:sz w:val="20"/>
                <w:szCs w:val="20"/>
              </w:rPr>
            </w:pPr>
            <w:r w:rsidRPr="006537BD">
              <w:rPr>
                <w:bCs w:val="0"/>
                <w:sz w:val="20"/>
                <w:szCs w:val="20"/>
              </w:rPr>
              <w:t>Rental &amp; Maintenance Premises</w:t>
            </w:r>
          </w:p>
        </w:tc>
        <w:tc>
          <w:tcPr>
            <w:tcW w:w="880" w:type="dxa"/>
            <w:tcBorders>
              <w:top w:val="nil"/>
              <w:left w:val="nil"/>
              <w:bottom w:val="nil"/>
              <w:right w:val="single" w:sz="8" w:space="0" w:color="auto"/>
            </w:tcBorders>
            <w:shd w:val="clear" w:color="auto" w:fill="auto"/>
            <w:vAlign w:val="bottom"/>
            <w:hideMark/>
          </w:tcPr>
          <w:p w14:paraId="26E47C3F" w14:textId="77777777" w:rsidR="006537BD" w:rsidRPr="006537BD" w:rsidRDefault="006537BD" w:rsidP="006537BD">
            <w:pPr>
              <w:spacing w:after="0"/>
              <w:jc w:val="center"/>
              <w:rPr>
                <w:bCs w:val="0"/>
                <w:sz w:val="18"/>
                <w:szCs w:val="18"/>
              </w:rPr>
            </w:pPr>
            <w:r w:rsidRPr="006537BD">
              <w:rPr>
                <w:bCs w:val="0"/>
                <w:sz w:val="18"/>
                <w:szCs w:val="18"/>
              </w:rPr>
              <w:t>3,000</w:t>
            </w:r>
          </w:p>
        </w:tc>
        <w:tc>
          <w:tcPr>
            <w:tcW w:w="880" w:type="dxa"/>
            <w:tcBorders>
              <w:top w:val="nil"/>
              <w:left w:val="nil"/>
              <w:bottom w:val="nil"/>
              <w:right w:val="single" w:sz="8" w:space="0" w:color="auto"/>
            </w:tcBorders>
            <w:shd w:val="clear" w:color="auto" w:fill="auto"/>
            <w:vAlign w:val="bottom"/>
            <w:hideMark/>
          </w:tcPr>
          <w:p w14:paraId="26E47C40" w14:textId="77777777" w:rsidR="006537BD" w:rsidRPr="006537BD" w:rsidRDefault="006537BD" w:rsidP="006537BD">
            <w:pPr>
              <w:spacing w:after="0"/>
              <w:jc w:val="center"/>
              <w:rPr>
                <w:bCs w:val="0"/>
                <w:sz w:val="18"/>
                <w:szCs w:val="18"/>
              </w:rPr>
            </w:pPr>
            <w:r w:rsidRPr="006537BD">
              <w:rPr>
                <w:bCs w:val="0"/>
                <w:sz w:val="18"/>
                <w:szCs w:val="18"/>
              </w:rPr>
              <w:t>3,000</w:t>
            </w:r>
          </w:p>
        </w:tc>
        <w:tc>
          <w:tcPr>
            <w:tcW w:w="880" w:type="dxa"/>
            <w:tcBorders>
              <w:top w:val="nil"/>
              <w:left w:val="nil"/>
              <w:bottom w:val="nil"/>
              <w:right w:val="single" w:sz="8" w:space="0" w:color="auto"/>
            </w:tcBorders>
            <w:shd w:val="clear" w:color="auto" w:fill="auto"/>
            <w:vAlign w:val="bottom"/>
            <w:hideMark/>
          </w:tcPr>
          <w:p w14:paraId="26E47C41" w14:textId="77777777" w:rsidR="006537BD" w:rsidRPr="006537BD" w:rsidRDefault="006537BD" w:rsidP="006537BD">
            <w:pPr>
              <w:spacing w:after="0"/>
              <w:jc w:val="center"/>
              <w:rPr>
                <w:bCs w:val="0"/>
                <w:sz w:val="18"/>
                <w:szCs w:val="18"/>
              </w:rPr>
            </w:pPr>
            <w:r w:rsidRPr="006537BD">
              <w:rPr>
                <w:bCs w:val="0"/>
                <w:sz w:val="18"/>
                <w:szCs w:val="18"/>
              </w:rPr>
              <w:t>3,000</w:t>
            </w:r>
          </w:p>
        </w:tc>
        <w:tc>
          <w:tcPr>
            <w:tcW w:w="917" w:type="dxa"/>
            <w:tcBorders>
              <w:top w:val="nil"/>
              <w:left w:val="nil"/>
              <w:bottom w:val="nil"/>
              <w:right w:val="single" w:sz="8" w:space="0" w:color="auto"/>
            </w:tcBorders>
            <w:shd w:val="clear" w:color="auto" w:fill="auto"/>
            <w:vAlign w:val="bottom"/>
            <w:hideMark/>
          </w:tcPr>
          <w:p w14:paraId="26E47C42" w14:textId="77777777" w:rsidR="006537BD" w:rsidRPr="006537BD" w:rsidRDefault="006537BD" w:rsidP="006537BD">
            <w:pPr>
              <w:spacing w:after="0"/>
              <w:jc w:val="center"/>
              <w:rPr>
                <w:bCs w:val="0"/>
                <w:sz w:val="18"/>
                <w:szCs w:val="18"/>
              </w:rPr>
            </w:pPr>
            <w:r w:rsidRPr="006537BD">
              <w:rPr>
                <w:bCs w:val="0"/>
                <w:sz w:val="18"/>
                <w:szCs w:val="18"/>
              </w:rPr>
              <w:t>3,000</w:t>
            </w:r>
          </w:p>
        </w:tc>
        <w:tc>
          <w:tcPr>
            <w:tcW w:w="1020" w:type="dxa"/>
            <w:tcBorders>
              <w:top w:val="nil"/>
              <w:left w:val="nil"/>
              <w:bottom w:val="nil"/>
              <w:right w:val="double" w:sz="6" w:space="0" w:color="auto"/>
            </w:tcBorders>
            <w:shd w:val="clear" w:color="auto" w:fill="auto"/>
            <w:noWrap/>
            <w:vAlign w:val="center"/>
            <w:hideMark/>
          </w:tcPr>
          <w:p w14:paraId="26E47C43" w14:textId="77777777" w:rsidR="006537BD" w:rsidRPr="006537BD" w:rsidRDefault="006537BD" w:rsidP="006537BD">
            <w:pPr>
              <w:spacing w:after="0"/>
              <w:jc w:val="center"/>
              <w:rPr>
                <w:bCs w:val="0"/>
                <w:sz w:val="18"/>
                <w:szCs w:val="18"/>
              </w:rPr>
            </w:pPr>
            <w:r w:rsidRPr="006537BD">
              <w:rPr>
                <w:bCs w:val="0"/>
                <w:sz w:val="18"/>
                <w:szCs w:val="18"/>
              </w:rPr>
              <w:t>12,000</w:t>
            </w:r>
          </w:p>
        </w:tc>
        <w:tc>
          <w:tcPr>
            <w:tcW w:w="868" w:type="dxa"/>
            <w:tcBorders>
              <w:top w:val="nil"/>
              <w:left w:val="nil"/>
              <w:bottom w:val="nil"/>
              <w:right w:val="double" w:sz="6" w:space="0" w:color="auto"/>
            </w:tcBorders>
            <w:shd w:val="clear" w:color="auto" w:fill="auto"/>
            <w:vAlign w:val="bottom"/>
            <w:hideMark/>
          </w:tcPr>
          <w:p w14:paraId="26E47C44" w14:textId="77777777" w:rsidR="006537BD" w:rsidRPr="006537BD" w:rsidRDefault="006537BD" w:rsidP="006537BD">
            <w:pPr>
              <w:spacing w:after="0"/>
              <w:jc w:val="center"/>
              <w:rPr>
                <w:bCs w:val="0"/>
                <w:sz w:val="20"/>
                <w:szCs w:val="20"/>
              </w:rPr>
            </w:pPr>
            <w:r w:rsidRPr="006537BD">
              <w:rPr>
                <w:bCs w:val="0"/>
                <w:sz w:val="20"/>
                <w:szCs w:val="20"/>
              </w:rPr>
              <w:t>13</w:t>
            </w:r>
          </w:p>
        </w:tc>
      </w:tr>
      <w:tr w:rsidR="006537BD" w:rsidRPr="006537BD" w14:paraId="26E47C52" w14:textId="77777777" w:rsidTr="00F152F9">
        <w:trPr>
          <w:trHeight w:val="255"/>
        </w:trPr>
        <w:tc>
          <w:tcPr>
            <w:tcW w:w="1823" w:type="dxa"/>
            <w:vMerge/>
            <w:tcBorders>
              <w:top w:val="single" w:sz="8" w:space="0" w:color="auto"/>
              <w:left w:val="double" w:sz="6" w:space="0" w:color="auto"/>
              <w:bottom w:val="double" w:sz="6" w:space="0" w:color="000000"/>
              <w:right w:val="single" w:sz="4" w:space="0" w:color="auto"/>
            </w:tcBorders>
            <w:vAlign w:val="center"/>
            <w:hideMark/>
          </w:tcPr>
          <w:p w14:paraId="26E47C46" w14:textId="77777777" w:rsidR="006537BD" w:rsidRPr="006537BD" w:rsidRDefault="006537BD" w:rsidP="006537BD">
            <w:pPr>
              <w:spacing w:after="0"/>
              <w:jc w:val="left"/>
              <w:rPr>
                <w:b/>
                <w:sz w:val="20"/>
                <w:szCs w:val="20"/>
              </w:rPr>
            </w:pPr>
          </w:p>
        </w:tc>
        <w:tc>
          <w:tcPr>
            <w:tcW w:w="1416" w:type="dxa"/>
            <w:vMerge/>
            <w:tcBorders>
              <w:top w:val="single" w:sz="8" w:space="0" w:color="auto"/>
              <w:left w:val="single" w:sz="4" w:space="0" w:color="auto"/>
              <w:bottom w:val="double" w:sz="6" w:space="0" w:color="000000"/>
              <w:right w:val="single" w:sz="4" w:space="0" w:color="auto"/>
            </w:tcBorders>
            <w:vAlign w:val="center"/>
            <w:hideMark/>
          </w:tcPr>
          <w:p w14:paraId="26E47C47" w14:textId="77777777" w:rsidR="006537BD" w:rsidRPr="006537BD" w:rsidRDefault="006537BD" w:rsidP="006537BD">
            <w:pPr>
              <w:spacing w:after="0"/>
              <w:jc w:val="left"/>
              <w:rPr>
                <w:b/>
                <w:sz w:val="20"/>
                <w:szCs w:val="20"/>
              </w:rPr>
            </w:pPr>
          </w:p>
        </w:tc>
        <w:tc>
          <w:tcPr>
            <w:tcW w:w="867" w:type="dxa"/>
            <w:vMerge/>
            <w:tcBorders>
              <w:top w:val="double" w:sz="6" w:space="0" w:color="auto"/>
              <w:left w:val="single" w:sz="4" w:space="0" w:color="auto"/>
              <w:bottom w:val="double" w:sz="6" w:space="0" w:color="000000"/>
              <w:right w:val="single" w:sz="4" w:space="0" w:color="auto"/>
            </w:tcBorders>
            <w:vAlign w:val="center"/>
            <w:hideMark/>
          </w:tcPr>
          <w:p w14:paraId="26E47C48" w14:textId="77777777" w:rsidR="006537BD" w:rsidRPr="006537BD" w:rsidRDefault="006537BD" w:rsidP="006537BD">
            <w:pPr>
              <w:spacing w:after="0"/>
              <w:jc w:val="left"/>
              <w:rPr>
                <w:b/>
                <w:sz w:val="20"/>
                <w:szCs w:val="20"/>
              </w:rPr>
            </w:pPr>
          </w:p>
        </w:tc>
        <w:tc>
          <w:tcPr>
            <w:tcW w:w="835" w:type="dxa"/>
            <w:vMerge/>
            <w:tcBorders>
              <w:top w:val="double" w:sz="6" w:space="0" w:color="auto"/>
              <w:left w:val="single" w:sz="4" w:space="0" w:color="auto"/>
              <w:bottom w:val="double" w:sz="6" w:space="0" w:color="000000"/>
              <w:right w:val="single" w:sz="8" w:space="0" w:color="auto"/>
            </w:tcBorders>
            <w:vAlign w:val="center"/>
            <w:hideMark/>
          </w:tcPr>
          <w:p w14:paraId="26E47C49" w14:textId="77777777" w:rsidR="006537BD" w:rsidRPr="006537BD" w:rsidRDefault="006537BD" w:rsidP="006537BD">
            <w:pPr>
              <w:spacing w:after="0"/>
              <w:jc w:val="left"/>
              <w:rPr>
                <w:b/>
                <w:sz w:val="20"/>
                <w:szCs w:val="20"/>
              </w:rPr>
            </w:pPr>
          </w:p>
        </w:tc>
        <w:tc>
          <w:tcPr>
            <w:tcW w:w="1057" w:type="dxa"/>
            <w:tcBorders>
              <w:top w:val="nil"/>
              <w:left w:val="single" w:sz="8" w:space="0" w:color="auto"/>
              <w:bottom w:val="single" w:sz="4" w:space="0" w:color="auto"/>
              <w:right w:val="single" w:sz="8" w:space="0" w:color="auto"/>
            </w:tcBorders>
            <w:shd w:val="clear" w:color="auto" w:fill="auto"/>
            <w:vAlign w:val="bottom"/>
            <w:hideMark/>
          </w:tcPr>
          <w:p w14:paraId="26E47C4A" w14:textId="77777777" w:rsidR="006537BD" w:rsidRPr="006537BD" w:rsidRDefault="00F152F9" w:rsidP="006537BD">
            <w:pPr>
              <w:spacing w:after="0"/>
              <w:jc w:val="center"/>
              <w:rPr>
                <w:bCs w:val="0"/>
                <w:sz w:val="18"/>
                <w:szCs w:val="18"/>
              </w:rPr>
            </w:pPr>
            <w:r>
              <w:rPr>
                <w:bCs w:val="0"/>
                <w:sz w:val="18"/>
                <w:szCs w:val="18"/>
              </w:rPr>
              <w:t>74</w:t>
            </w:r>
            <w:r w:rsidR="006537BD" w:rsidRPr="006537BD">
              <w:rPr>
                <w:bCs w:val="0"/>
                <w:sz w:val="18"/>
                <w:szCs w:val="18"/>
              </w:rPr>
              <w:t>100</w:t>
            </w:r>
          </w:p>
        </w:tc>
        <w:tc>
          <w:tcPr>
            <w:tcW w:w="3700" w:type="dxa"/>
            <w:tcBorders>
              <w:top w:val="nil"/>
              <w:left w:val="nil"/>
              <w:bottom w:val="single" w:sz="4" w:space="0" w:color="auto"/>
              <w:right w:val="single" w:sz="8" w:space="0" w:color="auto"/>
            </w:tcBorders>
            <w:shd w:val="clear" w:color="auto" w:fill="auto"/>
            <w:vAlign w:val="bottom"/>
            <w:hideMark/>
          </w:tcPr>
          <w:p w14:paraId="26E47C4B" w14:textId="77777777" w:rsidR="006537BD" w:rsidRPr="006537BD" w:rsidRDefault="00F152F9" w:rsidP="006537BD">
            <w:pPr>
              <w:spacing w:after="0"/>
              <w:jc w:val="left"/>
              <w:rPr>
                <w:bCs w:val="0"/>
                <w:sz w:val="18"/>
                <w:szCs w:val="18"/>
              </w:rPr>
            </w:pPr>
            <w:r>
              <w:rPr>
                <w:bCs w:val="0"/>
                <w:sz w:val="18"/>
                <w:szCs w:val="18"/>
              </w:rPr>
              <w:t>Professional Services</w:t>
            </w:r>
          </w:p>
        </w:tc>
        <w:tc>
          <w:tcPr>
            <w:tcW w:w="880" w:type="dxa"/>
            <w:tcBorders>
              <w:top w:val="single" w:sz="4" w:space="0" w:color="auto"/>
              <w:left w:val="nil"/>
              <w:bottom w:val="single" w:sz="4" w:space="0" w:color="auto"/>
              <w:right w:val="single" w:sz="8" w:space="0" w:color="auto"/>
            </w:tcBorders>
            <w:shd w:val="clear" w:color="auto" w:fill="auto"/>
            <w:vAlign w:val="bottom"/>
            <w:hideMark/>
          </w:tcPr>
          <w:p w14:paraId="26E47C4C" w14:textId="77777777" w:rsidR="006537BD" w:rsidRPr="006537BD" w:rsidRDefault="006537BD" w:rsidP="006537BD">
            <w:pPr>
              <w:spacing w:after="0"/>
              <w:jc w:val="center"/>
              <w:rPr>
                <w:bCs w:val="0"/>
                <w:sz w:val="18"/>
                <w:szCs w:val="18"/>
              </w:rPr>
            </w:pPr>
            <w:r w:rsidRPr="006537BD">
              <w:rPr>
                <w:bCs w:val="0"/>
                <w:sz w:val="18"/>
                <w:szCs w:val="18"/>
              </w:rPr>
              <w:t>2,500</w:t>
            </w:r>
          </w:p>
        </w:tc>
        <w:tc>
          <w:tcPr>
            <w:tcW w:w="880" w:type="dxa"/>
            <w:tcBorders>
              <w:top w:val="single" w:sz="4" w:space="0" w:color="auto"/>
              <w:left w:val="nil"/>
              <w:bottom w:val="single" w:sz="4" w:space="0" w:color="auto"/>
              <w:right w:val="single" w:sz="8" w:space="0" w:color="auto"/>
            </w:tcBorders>
            <w:shd w:val="clear" w:color="auto" w:fill="auto"/>
            <w:vAlign w:val="bottom"/>
            <w:hideMark/>
          </w:tcPr>
          <w:p w14:paraId="26E47C4D" w14:textId="77777777" w:rsidR="006537BD" w:rsidRPr="006537BD" w:rsidRDefault="006537BD" w:rsidP="006537BD">
            <w:pPr>
              <w:spacing w:after="0"/>
              <w:jc w:val="center"/>
              <w:rPr>
                <w:bCs w:val="0"/>
                <w:sz w:val="18"/>
                <w:szCs w:val="18"/>
              </w:rPr>
            </w:pPr>
            <w:r w:rsidRPr="006537BD">
              <w:rPr>
                <w:bCs w:val="0"/>
                <w:sz w:val="18"/>
                <w:szCs w:val="18"/>
              </w:rPr>
              <w:t>2,500</w:t>
            </w:r>
          </w:p>
        </w:tc>
        <w:tc>
          <w:tcPr>
            <w:tcW w:w="880" w:type="dxa"/>
            <w:tcBorders>
              <w:top w:val="single" w:sz="4" w:space="0" w:color="auto"/>
              <w:left w:val="nil"/>
              <w:bottom w:val="single" w:sz="4" w:space="0" w:color="auto"/>
              <w:right w:val="single" w:sz="8" w:space="0" w:color="auto"/>
            </w:tcBorders>
            <w:shd w:val="clear" w:color="auto" w:fill="auto"/>
            <w:vAlign w:val="bottom"/>
            <w:hideMark/>
          </w:tcPr>
          <w:p w14:paraId="26E47C4E" w14:textId="77777777" w:rsidR="006537BD" w:rsidRPr="006537BD" w:rsidRDefault="006537BD" w:rsidP="006537BD">
            <w:pPr>
              <w:spacing w:after="0"/>
              <w:jc w:val="center"/>
              <w:rPr>
                <w:bCs w:val="0"/>
                <w:sz w:val="18"/>
                <w:szCs w:val="18"/>
              </w:rPr>
            </w:pPr>
            <w:r w:rsidRPr="006537BD">
              <w:rPr>
                <w:bCs w:val="0"/>
                <w:sz w:val="18"/>
                <w:szCs w:val="18"/>
              </w:rPr>
              <w:t>2,500</w:t>
            </w:r>
          </w:p>
        </w:tc>
        <w:tc>
          <w:tcPr>
            <w:tcW w:w="917" w:type="dxa"/>
            <w:tcBorders>
              <w:top w:val="single" w:sz="4" w:space="0" w:color="auto"/>
              <w:left w:val="nil"/>
              <w:bottom w:val="single" w:sz="4" w:space="0" w:color="auto"/>
              <w:right w:val="single" w:sz="8" w:space="0" w:color="auto"/>
            </w:tcBorders>
            <w:shd w:val="clear" w:color="auto" w:fill="auto"/>
            <w:vAlign w:val="bottom"/>
            <w:hideMark/>
          </w:tcPr>
          <w:p w14:paraId="26E47C4F" w14:textId="77777777" w:rsidR="006537BD" w:rsidRPr="006537BD" w:rsidRDefault="006537BD" w:rsidP="006537BD">
            <w:pPr>
              <w:spacing w:after="0"/>
              <w:jc w:val="center"/>
              <w:rPr>
                <w:bCs w:val="0"/>
                <w:sz w:val="18"/>
                <w:szCs w:val="18"/>
              </w:rPr>
            </w:pPr>
            <w:r w:rsidRPr="006537BD">
              <w:rPr>
                <w:bCs w:val="0"/>
                <w:sz w:val="18"/>
                <w:szCs w:val="18"/>
              </w:rPr>
              <w:t>2,500</w:t>
            </w:r>
          </w:p>
        </w:tc>
        <w:tc>
          <w:tcPr>
            <w:tcW w:w="1020" w:type="dxa"/>
            <w:tcBorders>
              <w:top w:val="single" w:sz="4" w:space="0" w:color="auto"/>
              <w:left w:val="nil"/>
              <w:bottom w:val="single" w:sz="4" w:space="0" w:color="auto"/>
              <w:right w:val="double" w:sz="6" w:space="0" w:color="auto"/>
            </w:tcBorders>
            <w:shd w:val="clear" w:color="auto" w:fill="auto"/>
            <w:noWrap/>
            <w:vAlign w:val="center"/>
            <w:hideMark/>
          </w:tcPr>
          <w:p w14:paraId="26E47C50" w14:textId="77777777" w:rsidR="006537BD" w:rsidRPr="006537BD" w:rsidRDefault="006537BD" w:rsidP="006537BD">
            <w:pPr>
              <w:spacing w:after="0"/>
              <w:jc w:val="center"/>
              <w:rPr>
                <w:bCs w:val="0"/>
                <w:sz w:val="18"/>
                <w:szCs w:val="18"/>
              </w:rPr>
            </w:pPr>
            <w:r w:rsidRPr="006537BD">
              <w:rPr>
                <w:bCs w:val="0"/>
                <w:sz w:val="18"/>
                <w:szCs w:val="18"/>
              </w:rPr>
              <w:t>10,000</w:t>
            </w:r>
          </w:p>
        </w:tc>
        <w:tc>
          <w:tcPr>
            <w:tcW w:w="868" w:type="dxa"/>
            <w:tcBorders>
              <w:top w:val="single" w:sz="4" w:space="0" w:color="auto"/>
              <w:left w:val="nil"/>
              <w:bottom w:val="single" w:sz="4" w:space="0" w:color="auto"/>
              <w:right w:val="double" w:sz="6" w:space="0" w:color="auto"/>
            </w:tcBorders>
            <w:shd w:val="clear" w:color="auto" w:fill="auto"/>
            <w:vAlign w:val="bottom"/>
            <w:hideMark/>
          </w:tcPr>
          <w:p w14:paraId="26E47C51" w14:textId="77777777" w:rsidR="006537BD" w:rsidRPr="006537BD" w:rsidRDefault="006537BD" w:rsidP="006537BD">
            <w:pPr>
              <w:spacing w:after="0"/>
              <w:jc w:val="center"/>
              <w:rPr>
                <w:bCs w:val="0"/>
                <w:sz w:val="20"/>
                <w:szCs w:val="20"/>
              </w:rPr>
            </w:pPr>
            <w:r w:rsidRPr="006537BD">
              <w:rPr>
                <w:bCs w:val="0"/>
                <w:sz w:val="20"/>
                <w:szCs w:val="20"/>
              </w:rPr>
              <w:t>14</w:t>
            </w:r>
          </w:p>
        </w:tc>
      </w:tr>
      <w:tr w:rsidR="006537BD" w:rsidRPr="006537BD" w14:paraId="26E47C5F" w14:textId="77777777" w:rsidTr="00F152F9">
        <w:trPr>
          <w:trHeight w:val="255"/>
        </w:trPr>
        <w:tc>
          <w:tcPr>
            <w:tcW w:w="1823" w:type="dxa"/>
            <w:vMerge/>
            <w:tcBorders>
              <w:top w:val="single" w:sz="8" w:space="0" w:color="auto"/>
              <w:left w:val="double" w:sz="6" w:space="0" w:color="auto"/>
              <w:bottom w:val="double" w:sz="6" w:space="0" w:color="000000"/>
              <w:right w:val="single" w:sz="4" w:space="0" w:color="auto"/>
            </w:tcBorders>
            <w:vAlign w:val="center"/>
            <w:hideMark/>
          </w:tcPr>
          <w:p w14:paraId="26E47C53" w14:textId="77777777" w:rsidR="006537BD" w:rsidRPr="006537BD" w:rsidRDefault="006537BD" w:rsidP="006537BD">
            <w:pPr>
              <w:spacing w:after="0"/>
              <w:jc w:val="left"/>
              <w:rPr>
                <w:b/>
                <w:sz w:val="20"/>
                <w:szCs w:val="20"/>
              </w:rPr>
            </w:pPr>
          </w:p>
        </w:tc>
        <w:tc>
          <w:tcPr>
            <w:tcW w:w="1416" w:type="dxa"/>
            <w:vMerge/>
            <w:tcBorders>
              <w:top w:val="single" w:sz="8" w:space="0" w:color="auto"/>
              <w:left w:val="single" w:sz="4" w:space="0" w:color="auto"/>
              <w:bottom w:val="double" w:sz="6" w:space="0" w:color="000000"/>
              <w:right w:val="single" w:sz="4" w:space="0" w:color="auto"/>
            </w:tcBorders>
            <w:vAlign w:val="center"/>
            <w:hideMark/>
          </w:tcPr>
          <w:p w14:paraId="26E47C54" w14:textId="77777777" w:rsidR="006537BD" w:rsidRPr="006537BD" w:rsidRDefault="006537BD" w:rsidP="006537BD">
            <w:pPr>
              <w:spacing w:after="0"/>
              <w:jc w:val="left"/>
              <w:rPr>
                <w:b/>
                <w:sz w:val="20"/>
                <w:szCs w:val="20"/>
              </w:rPr>
            </w:pPr>
          </w:p>
        </w:tc>
        <w:tc>
          <w:tcPr>
            <w:tcW w:w="867" w:type="dxa"/>
            <w:vMerge/>
            <w:tcBorders>
              <w:top w:val="double" w:sz="6" w:space="0" w:color="auto"/>
              <w:left w:val="single" w:sz="4" w:space="0" w:color="auto"/>
              <w:bottom w:val="double" w:sz="6" w:space="0" w:color="000000"/>
              <w:right w:val="single" w:sz="4" w:space="0" w:color="auto"/>
            </w:tcBorders>
            <w:vAlign w:val="center"/>
            <w:hideMark/>
          </w:tcPr>
          <w:p w14:paraId="26E47C55" w14:textId="77777777" w:rsidR="006537BD" w:rsidRPr="006537BD" w:rsidRDefault="006537BD" w:rsidP="006537BD">
            <w:pPr>
              <w:spacing w:after="0"/>
              <w:jc w:val="left"/>
              <w:rPr>
                <w:b/>
                <w:sz w:val="20"/>
                <w:szCs w:val="20"/>
              </w:rPr>
            </w:pPr>
          </w:p>
        </w:tc>
        <w:tc>
          <w:tcPr>
            <w:tcW w:w="835" w:type="dxa"/>
            <w:vMerge/>
            <w:tcBorders>
              <w:top w:val="double" w:sz="6" w:space="0" w:color="auto"/>
              <w:left w:val="single" w:sz="4" w:space="0" w:color="auto"/>
              <w:bottom w:val="double" w:sz="6" w:space="0" w:color="000000"/>
              <w:right w:val="single" w:sz="8" w:space="0" w:color="auto"/>
            </w:tcBorders>
            <w:vAlign w:val="center"/>
            <w:hideMark/>
          </w:tcPr>
          <w:p w14:paraId="26E47C56" w14:textId="77777777" w:rsidR="006537BD" w:rsidRPr="006537BD" w:rsidRDefault="006537BD" w:rsidP="006537BD">
            <w:pPr>
              <w:spacing w:after="0"/>
              <w:jc w:val="left"/>
              <w:rPr>
                <w:b/>
                <w:sz w:val="20"/>
                <w:szCs w:val="20"/>
              </w:rPr>
            </w:pPr>
          </w:p>
        </w:tc>
        <w:tc>
          <w:tcPr>
            <w:tcW w:w="1057" w:type="dxa"/>
            <w:tcBorders>
              <w:top w:val="nil"/>
              <w:left w:val="nil"/>
              <w:bottom w:val="single" w:sz="8" w:space="0" w:color="auto"/>
              <w:right w:val="single" w:sz="8" w:space="0" w:color="auto"/>
            </w:tcBorders>
            <w:shd w:val="clear" w:color="auto" w:fill="auto"/>
            <w:vAlign w:val="bottom"/>
            <w:hideMark/>
          </w:tcPr>
          <w:p w14:paraId="26E47C57" w14:textId="77777777" w:rsidR="006537BD" w:rsidRPr="006537BD" w:rsidRDefault="006537BD" w:rsidP="006537BD">
            <w:pPr>
              <w:spacing w:after="0"/>
              <w:jc w:val="center"/>
              <w:rPr>
                <w:bCs w:val="0"/>
                <w:sz w:val="18"/>
                <w:szCs w:val="18"/>
              </w:rPr>
            </w:pPr>
            <w:r w:rsidRPr="006537BD">
              <w:rPr>
                <w:bCs w:val="0"/>
                <w:sz w:val="18"/>
                <w:szCs w:val="18"/>
              </w:rPr>
              <w:t>71600</w:t>
            </w:r>
          </w:p>
        </w:tc>
        <w:tc>
          <w:tcPr>
            <w:tcW w:w="3700" w:type="dxa"/>
            <w:tcBorders>
              <w:top w:val="nil"/>
              <w:left w:val="nil"/>
              <w:bottom w:val="single" w:sz="8" w:space="0" w:color="auto"/>
              <w:right w:val="single" w:sz="8" w:space="0" w:color="auto"/>
            </w:tcBorders>
            <w:shd w:val="clear" w:color="auto" w:fill="auto"/>
            <w:vAlign w:val="bottom"/>
            <w:hideMark/>
          </w:tcPr>
          <w:p w14:paraId="26E47C58" w14:textId="77777777" w:rsidR="006537BD" w:rsidRPr="006537BD" w:rsidRDefault="006537BD" w:rsidP="006537BD">
            <w:pPr>
              <w:spacing w:after="0"/>
              <w:jc w:val="left"/>
              <w:rPr>
                <w:bCs w:val="0"/>
                <w:sz w:val="18"/>
                <w:szCs w:val="18"/>
              </w:rPr>
            </w:pPr>
            <w:r w:rsidRPr="006537BD">
              <w:rPr>
                <w:bCs w:val="0"/>
                <w:sz w:val="18"/>
                <w:szCs w:val="18"/>
              </w:rPr>
              <w:t>Travel</w:t>
            </w:r>
          </w:p>
        </w:tc>
        <w:tc>
          <w:tcPr>
            <w:tcW w:w="880" w:type="dxa"/>
            <w:tcBorders>
              <w:top w:val="nil"/>
              <w:left w:val="nil"/>
              <w:bottom w:val="single" w:sz="8" w:space="0" w:color="auto"/>
              <w:right w:val="single" w:sz="8" w:space="0" w:color="auto"/>
            </w:tcBorders>
            <w:shd w:val="clear" w:color="auto" w:fill="auto"/>
            <w:vAlign w:val="bottom"/>
            <w:hideMark/>
          </w:tcPr>
          <w:p w14:paraId="26E47C59" w14:textId="77777777" w:rsidR="006537BD" w:rsidRPr="006537BD" w:rsidRDefault="006537BD" w:rsidP="006537BD">
            <w:pPr>
              <w:spacing w:after="0"/>
              <w:jc w:val="center"/>
              <w:rPr>
                <w:bCs w:val="0"/>
                <w:sz w:val="18"/>
                <w:szCs w:val="18"/>
              </w:rPr>
            </w:pPr>
            <w:r w:rsidRPr="006537BD">
              <w:rPr>
                <w:bCs w:val="0"/>
                <w:sz w:val="18"/>
                <w:szCs w:val="18"/>
              </w:rPr>
              <w:t>3,500</w:t>
            </w:r>
          </w:p>
        </w:tc>
        <w:tc>
          <w:tcPr>
            <w:tcW w:w="880" w:type="dxa"/>
            <w:tcBorders>
              <w:top w:val="nil"/>
              <w:left w:val="nil"/>
              <w:bottom w:val="single" w:sz="8" w:space="0" w:color="auto"/>
              <w:right w:val="single" w:sz="8" w:space="0" w:color="auto"/>
            </w:tcBorders>
            <w:shd w:val="clear" w:color="auto" w:fill="auto"/>
            <w:vAlign w:val="bottom"/>
            <w:hideMark/>
          </w:tcPr>
          <w:p w14:paraId="26E47C5A" w14:textId="77777777" w:rsidR="006537BD" w:rsidRPr="006537BD" w:rsidRDefault="006537BD" w:rsidP="006537BD">
            <w:pPr>
              <w:spacing w:after="0"/>
              <w:jc w:val="center"/>
              <w:rPr>
                <w:bCs w:val="0"/>
                <w:sz w:val="18"/>
                <w:szCs w:val="18"/>
              </w:rPr>
            </w:pPr>
            <w:r w:rsidRPr="006537BD">
              <w:rPr>
                <w:bCs w:val="0"/>
                <w:sz w:val="18"/>
                <w:szCs w:val="18"/>
              </w:rPr>
              <w:t>3,500</w:t>
            </w:r>
          </w:p>
        </w:tc>
        <w:tc>
          <w:tcPr>
            <w:tcW w:w="880" w:type="dxa"/>
            <w:tcBorders>
              <w:top w:val="nil"/>
              <w:left w:val="nil"/>
              <w:bottom w:val="single" w:sz="8" w:space="0" w:color="auto"/>
              <w:right w:val="single" w:sz="8" w:space="0" w:color="auto"/>
            </w:tcBorders>
            <w:shd w:val="clear" w:color="auto" w:fill="auto"/>
            <w:vAlign w:val="bottom"/>
            <w:hideMark/>
          </w:tcPr>
          <w:p w14:paraId="26E47C5B" w14:textId="77777777" w:rsidR="006537BD" w:rsidRPr="006537BD" w:rsidRDefault="006537BD" w:rsidP="006537BD">
            <w:pPr>
              <w:spacing w:after="0"/>
              <w:jc w:val="center"/>
              <w:rPr>
                <w:bCs w:val="0"/>
                <w:sz w:val="18"/>
                <w:szCs w:val="18"/>
              </w:rPr>
            </w:pPr>
            <w:r w:rsidRPr="006537BD">
              <w:rPr>
                <w:bCs w:val="0"/>
                <w:sz w:val="18"/>
                <w:szCs w:val="18"/>
              </w:rPr>
              <w:t>4,500</w:t>
            </w:r>
          </w:p>
        </w:tc>
        <w:tc>
          <w:tcPr>
            <w:tcW w:w="917" w:type="dxa"/>
            <w:tcBorders>
              <w:top w:val="nil"/>
              <w:left w:val="nil"/>
              <w:bottom w:val="single" w:sz="8" w:space="0" w:color="auto"/>
              <w:right w:val="single" w:sz="8" w:space="0" w:color="auto"/>
            </w:tcBorders>
            <w:shd w:val="clear" w:color="auto" w:fill="auto"/>
            <w:vAlign w:val="bottom"/>
            <w:hideMark/>
          </w:tcPr>
          <w:p w14:paraId="26E47C5C" w14:textId="77777777" w:rsidR="006537BD" w:rsidRPr="006537BD" w:rsidRDefault="006537BD" w:rsidP="006537BD">
            <w:pPr>
              <w:spacing w:after="0"/>
              <w:jc w:val="center"/>
              <w:rPr>
                <w:bCs w:val="0"/>
                <w:sz w:val="18"/>
                <w:szCs w:val="18"/>
              </w:rPr>
            </w:pPr>
            <w:r w:rsidRPr="006537BD">
              <w:rPr>
                <w:bCs w:val="0"/>
                <w:sz w:val="18"/>
                <w:szCs w:val="18"/>
              </w:rPr>
              <w:t>3,500</w:t>
            </w:r>
          </w:p>
        </w:tc>
        <w:tc>
          <w:tcPr>
            <w:tcW w:w="1020" w:type="dxa"/>
            <w:tcBorders>
              <w:top w:val="single" w:sz="4" w:space="0" w:color="auto"/>
              <w:left w:val="nil"/>
              <w:bottom w:val="single" w:sz="8" w:space="0" w:color="auto"/>
              <w:right w:val="double" w:sz="6" w:space="0" w:color="auto"/>
            </w:tcBorders>
            <w:shd w:val="clear" w:color="auto" w:fill="auto"/>
            <w:noWrap/>
            <w:vAlign w:val="center"/>
            <w:hideMark/>
          </w:tcPr>
          <w:p w14:paraId="26E47C5D" w14:textId="77777777" w:rsidR="006537BD" w:rsidRPr="006537BD" w:rsidRDefault="006537BD" w:rsidP="006537BD">
            <w:pPr>
              <w:spacing w:after="0"/>
              <w:jc w:val="center"/>
              <w:rPr>
                <w:bCs w:val="0"/>
                <w:sz w:val="18"/>
                <w:szCs w:val="18"/>
              </w:rPr>
            </w:pPr>
            <w:r w:rsidRPr="006537BD">
              <w:rPr>
                <w:bCs w:val="0"/>
                <w:sz w:val="18"/>
                <w:szCs w:val="18"/>
              </w:rPr>
              <w:t>15,000</w:t>
            </w:r>
          </w:p>
        </w:tc>
        <w:tc>
          <w:tcPr>
            <w:tcW w:w="868" w:type="dxa"/>
            <w:tcBorders>
              <w:top w:val="nil"/>
              <w:left w:val="nil"/>
              <w:bottom w:val="single" w:sz="8" w:space="0" w:color="auto"/>
              <w:right w:val="double" w:sz="6" w:space="0" w:color="auto"/>
            </w:tcBorders>
            <w:shd w:val="clear" w:color="auto" w:fill="auto"/>
            <w:vAlign w:val="bottom"/>
            <w:hideMark/>
          </w:tcPr>
          <w:p w14:paraId="26E47C5E" w14:textId="77777777" w:rsidR="006537BD" w:rsidRPr="006537BD" w:rsidRDefault="006537BD" w:rsidP="006537BD">
            <w:pPr>
              <w:spacing w:after="0"/>
              <w:jc w:val="center"/>
              <w:rPr>
                <w:bCs w:val="0"/>
                <w:sz w:val="20"/>
                <w:szCs w:val="20"/>
              </w:rPr>
            </w:pPr>
            <w:r w:rsidRPr="006537BD">
              <w:rPr>
                <w:bCs w:val="0"/>
                <w:sz w:val="20"/>
                <w:szCs w:val="20"/>
              </w:rPr>
              <w:t>15</w:t>
            </w:r>
          </w:p>
        </w:tc>
      </w:tr>
      <w:tr w:rsidR="006537BD" w:rsidRPr="006537BD" w14:paraId="26E47C6C" w14:textId="77777777" w:rsidTr="00F152F9">
        <w:trPr>
          <w:trHeight w:val="255"/>
        </w:trPr>
        <w:tc>
          <w:tcPr>
            <w:tcW w:w="1823" w:type="dxa"/>
            <w:vMerge/>
            <w:tcBorders>
              <w:top w:val="single" w:sz="8" w:space="0" w:color="auto"/>
              <w:left w:val="double" w:sz="6" w:space="0" w:color="auto"/>
              <w:bottom w:val="double" w:sz="6" w:space="0" w:color="000000"/>
              <w:right w:val="single" w:sz="4" w:space="0" w:color="auto"/>
            </w:tcBorders>
            <w:vAlign w:val="center"/>
            <w:hideMark/>
          </w:tcPr>
          <w:p w14:paraId="26E47C60" w14:textId="77777777" w:rsidR="006537BD" w:rsidRPr="006537BD" w:rsidRDefault="006537BD" w:rsidP="006537BD">
            <w:pPr>
              <w:spacing w:after="0"/>
              <w:jc w:val="left"/>
              <w:rPr>
                <w:b/>
                <w:sz w:val="20"/>
                <w:szCs w:val="20"/>
              </w:rPr>
            </w:pPr>
          </w:p>
        </w:tc>
        <w:tc>
          <w:tcPr>
            <w:tcW w:w="1416" w:type="dxa"/>
            <w:vMerge/>
            <w:tcBorders>
              <w:top w:val="single" w:sz="8" w:space="0" w:color="auto"/>
              <w:left w:val="single" w:sz="4" w:space="0" w:color="auto"/>
              <w:bottom w:val="double" w:sz="6" w:space="0" w:color="000000"/>
              <w:right w:val="single" w:sz="4" w:space="0" w:color="auto"/>
            </w:tcBorders>
            <w:vAlign w:val="center"/>
            <w:hideMark/>
          </w:tcPr>
          <w:p w14:paraId="26E47C61" w14:textId="77777777" w:rsidR="006537BD" w:rsidRPr="006537BD" w:rsidRDefault="006537BD" w:rsidP="006537BD">
            <w:pPr>
              <w:spacing w:after="0"/>
              <w:jc w:val="left"/>
              <w:rPr>
                <w:b/>
                <w:sz w:val="20"/>
                <w:szCs w:val="20"/>
              </w:rPr>
            </w:pPr>
          </w:p>
        </w:tc>
        <w:tc>
          <w:tcPr>
            <w:tcW w:w="867" w:type="dxa"/>
            <w:vMerge/>
            <w:tcBorders>
              <w:top w:val="double" w:sz="6" w:space="0" w:color="auto"/>
              <w:left w:val="single" w:sz="4" w:space="0" w:color="auto"/>
              <w:bottom w:val="double" w:sz="6" w:space="0" w:color="000000"/>
              <w:right w:val="single" w:sz="4" w:space="0" w:color="auto"/>
            </w:tcBorders>
            <w:vAlign w:val="center"/>
            <w:hideMark/>
          </w:tcPr>
          <w:p w14:paraId="26E47C62" w14:textId="77777777" w:rsidR="006537BD" w:rsidRPr="006537BD" w:rsidRDefault="006537BD" w:rsidP="006537BD">
            <w:pPr>
              <w:spacing w:after="0"/>
              <w:jc w:val="left"/>
              <w:rPr>
                <w:b/>
                <w:sz w:val="20"/>
                <w:szCs w:val="20"/>
              </w:rPr>
            </w:pPr>
          </w:p>
        </w:tc>
        <w:tc>
          <w:tcPr>
            <w:tcW w:w="835" w:type="dxa"/>
            <w:vMerge/>
            <w:tcBorders>
              <w:top w:val="double" w:sz="6" w:space="0" w:color="auto"/>
              <w:left w:val="single" w:sz="4" w:space="0" w:color="auto"/>
              <w:bottom w:val="double" w:sz="6" w:space="0" w:color="000000"/>
              <w:right w:val="single" w:sz="8" w:space="0" w:color="auto"/>
            </w:tcBorders>
            <w:vAlign w:val="center"/>
            <w:hideMark/>
          </w:tcPr>
          <w:p w14:paraId="26E47C63" w14:textId="77777777" w:rsidR="006537BD" w:rsidRPr="006537BD" w:rsidRDefault="006537BD" w:rsidP="006537BD">
            <w:pPr>
              <w:spacing w:after="0"/>
              <w:jc w:val="left"/>
              <w:rPr>
                <w:b/>
                <w:sz w:val="20"/>
                <w:szCs w:val="20"/>
              </w:rPr>
            </w:pPr>
          </w:p>
        </w:tc>
        <w:tc>
          <w:tcPr>
            <w:tcW w:w="1057" w:type="dxa"/>
            <w:tcBorders>
              <w:top w:val="nil"/>
              <w:left w:val="nil"/>
              <w:bottom w:val="single" w:sz="8" w:space="0" w:color="auto"/>
              <w:right w:val="single" w:sz="8" w:space="0" w:color="auto"/>
            </w:tcBorders>
            <w:shd w:val="clear" w:color="auto" w:fill="auto"/>
            <w:vAlign w:val="center"/>
            <w:hideMark/>
          </w:tcPr>
          <w:p w14:paraId="26E47C64" w14:textId="77777777" w:rsidR="006537BD" w:rsidRPr="006537BD" w:rsidRDefault="006537BD" w:rsidP="006537BD">
            <w:pPr>
              <w:spacing w:after="0"/>
              <w:jc w:val="center"/>
              <w:rPr>
                <w:bCs w:val="0"/>
                <w:sz w:val="18"/>
                <w:szCs w:val="18"/>
              </w:rPr>
            </w:pPr>
            <w:r w:rsidRPr="006537BD">
              <w:rPr>
                <w:bCs w:val="0"/>
                <w:sz w:val="18"/>
                <w:szCs w:val="18"/>
              </w:rPr>
              <w:t> </w:t>
            </w:r>
          </w:p>
        </w:tc>
        <w:tc>
          <w:tcPr>
            <w:tcW w:w="3700" w:type="dxa"/>
            <w:tcBorders>
              <w:top w:val="single" w:sz="4" w:space="0" w:color="auto"/>
              <w:left w:val="nil"/>
              <w:bottom w:val="single" w:sz="8" w:space="0" w:color="auto"/>
              <w:right w:val="single" w:sz="8" w:space="0" w:color="auto"/>
            </w:tcBorders>
            <w:shd w:val="clear" w:color="auto" w:fill="auto"/>
            <w:vAlign w:val="center"/>
            <w:hideMark/>
          </w:tcPr>
          <w:p w14:paraId="26E47C65" w14:textId="77777777" w:rsidR="006537BD" w:rsidRPr="006537BD" w:rsidRDefault="006537BD" w:rsidP="006537BD">
            <w:pPr>
              <w:spacing w:after="0"/>
              <w:jc w:val="left"/>
              <w:rPr>
                <w:b/>
                <w:sz w:val="18"/>
                <w:szCs w:val="18"/>
              </w:rPr>
            </w:pPr>
            <w:r w:rsidRPr="006537BD">
              <w:rPr>
                <w:b/>
                <w:sz w:val="18"/>
                <w:szCs w:val="18"/>
              </w:rPr>
              <w:t>Sub-total UNDP</w:t>
            </w:r>
          </w:p>
        </w:tc>
        <w:tc>
          <w:tcPr>
            <w:tcW w:w="880" w:type="dxa"/>
            <w:tcBorders>
              <w:top w:val="nil"/>
              <w:left w:val="nil"/>
              <w:bottom w:val="double" w:sz="6" w:space="0" w:color="auto"/>
              <w:right w:val="single" w:sz="8" w:space="0" w:color="auto"/>
            </w:tcBorders>
            <w:shd w:val="clear" w:color="auto" w:fill="auto"/>
            <w:vAlign w:val="bottom"/>
            <w:hideMark/>
          </w:tcPr>
          <w:p w14:paraId="26E47C66" w14:textId="77777777" w:rsidR="006537BD" w:rsidRPr="006537BD" w:rsidRDefault="006537BD" w:rsidP="006537BD">
            <w:pPr>
              <w:spacing w:after="0"/>
              <w:jc w:val="center"/>
              <w:rPr>
                <w:b/>
                <w:sz w:val="18"/>
                <w:szCs w:val="18"/>
              </w:rPr>
            </w:pPr>
            <w:r w:rsidRPr="006537BD">
              <w:rPr>
                <w:b/>
                <w:sz w:val="18"/>
                <w:szCs w:val="18"/>
              </w:rPr>
              <w:t>10,500</w:t>
            </w:r>
          </w:p>
        </w:tc>
        <w:tc>
          <w:tcPr>
            <w:tcW w:w="880" w:type="dxa"/>
            <w:tcBorders>
              <w:top w:val="nil"/>
              <w:left w:val="nil"/>
              <w:bottom w:val="double" w:sz="6" w:space="0" w:color="auto"/>
              <w:right w:val="single" w:sz="8" w:space="0" w:color="auto"/>
            </w:tcBorders>
            <w:shd w:val="clear" w:color="auto" w:fill="auto"/>
            <w:vAlign w:val="bottom"/>
            <w:hideMark/>
          </w:tcPr>
          <w:p w14:paraId="26E47C67" w14:textId="77777777" w:rsidR="006537BD" w:rsidRPr="006537BD" w:rsidRDefault="006537BD" w:rsidP="006537BD">
            <w:pPr>
              <w:spacing w:after="0"/>
              <w:jc w:val="center"/>
              <w:rPr>
                <w:b/>
                <w:sz w:val="18"/>
                <w:szCs w:val="18"/>
              </w:rPr>
            </w:pPr>
            <w:r w:rsidRPr="006537BD">
              <w:rPr>
                <w:b/>
                <w:sz w:val="18"/>
                <w:szCs w:val="18"/>
              </w:rPr>
              <w:t>11,500</w:t>
            </w:r>
          </w:p>
        </w:tc>
        <w:tc>
          <w:tcPr>
            <w:tcW w:w="880" w:type="dxa"/>
            <w:tcBorders>
              <w:top w:val="nil"/>
              <w:left w:val="nil"/>
              <w:bottom w:val="double" w:sz="6" w:space="0" w:color="auto"/>
              <w:right w:val="single" w:sz="8" w:space="0" w:color="auto"/>
            </w:tcBorders>
            <w:shd w:val="clear" w:color="auto" w:fill="auto"/>
            <w:vAlign w:val="bottom"/>
            <w:hideMark/>
          </w:tcPr>
          <w:p w14:paraId="26E47C68" w14:textId="77777777" w:rsidR="006537BD" w:rsidRPr="006537BD" w:rsidRDefault="006537BD" w:rsidP="006537BD">
            <w:pPr>
              <w:spacing w:after="0"/>
              <w:jc w:val="center"/>
              <w:rPr>
                <w:b/>
                <w:sz w:val="18"/>
                <w:szCs w:val="18"/>
              </w:rPr>
            </w:pPr>
            <w:r w:rsidRPr="006537BD">
              <w:rPr>
                <w:b/>
                <w:sz w:val="18"/>
                <w:szCs w:val="18"/>
              </w:rPr>
              <w:t>11,500</w:t>
            </w:r>
          </w:p>
        </w:tc>
        <w:tc>
          <w:tcPr>
            <w:tcW w:w="917" w:type="dxa"/>
            <w:tcBorders>
              <w:top w:val="nil"/>
              <w:left w:val="nil"/>
              <w:bottom w:val="double" w:sz="6" w:space="0" w:color="auto"/>
              <w:right w:val="single" w:sz="8" w:space="0" w:color="auto"/>
            </w:tcBorders>
            <w:shd w:val="clear" w:color="auto" w:fill="auto"/>
            <w:vAlign w:val="bottom"/>
            <w:hideMark/>
          </w:tcPr>
          <w:p w14:paraId="26E47C69" w14:textId="77777777" w:rsidR="006537BD" w:rsidRPr="006537BD" w:rsidRDefault="006537BD" w:rsidP="006537BD">
            <w:pPr>
              <w:spacing w:after="0"/>
              <w:jc w:val="center"/>
              <w:rPr>
                <w:b/>
                <w:sz w:val="18"/>
                <w:szCs w:val="18"/>
              </w:rPr>
            </w:pPr>
            <w:r w:rsidRPr="006537BD">
              <w:rPr>
                <w:b/>
                <w:sz w:val="18"/>
                <w:szCs w:val="18"/>
              </w:rPr>
              <w:t>11,500</w:t>
            </w:r>
          </w:p>
        </w:tc>
        <w:tc>
          <w:tcPr>
            <w:tcW w:w="1020" w:type="dxa"/>
            <w:tcBorders>
              <w:top w:val="nil"/>
              <w:left w:val="nil"/>
              <w:bottom w:val="double" w:sz="6" w:space="0" w:color="auto"/>
              <w:right w:val="single" w:sz="8" w:space="0" w:color="auto"/>
            </w:tcBorders>
            <w:shd w:val="clear" w:color="auto" w:fill="auto"/>
            <w:vAlign w:val="bottom"/>
            <w:hideMark/>
          </w:tcPr>
          <w:p w14:paraId="26E47C6A" w14:textId="77777777" w:rsidR="006537BD" w:rsidRPr="006537BD" w:rsidRDefault="006537BD" w:rsidP="006537BD">
            <w:pPr>
              <w:spacing w:after="0"/>
              <w:jc w:val="center"/>
              <w:rPr>
                <w:b/>
                <w:sz w:val="18"/>
                <w:szCs w:val="18"/>
              </w:rPr>
            </w:pPr>
            <w:r w:rsidRPr="006537BD">
              <w:rPr>
                <w:b/>
                <w:sz w:val="18"/>
                <w:szCs w:val="18"/>
              </w:rPr>
              <w:t>45,000</w:t>
            </w:r>
          </w:p>
        </w:tc>
        <w:tc>
          <w:tcPr>
            <w:tcW w:w="868" w:type="dxa"/>
            <w:tcBorders>
              <w:top w:val="nil"/>
              <w:left w:val="double" w:sz="6" w:space="0" w:color="auto"/>
              <w:bottom w:val="double" w:sz="6" w:space="0" w:color="auto"/>
              <w:right w:val="double" w:sz="6" w:space="0" w:color="auto"/>
            </w:tcBorders>
            <w:shd w:val="clear" w:color="auto" w:fill="auto"/>
            <w:vAlign w:val="bottom"/>
            <w:hideMark/>
          </w:tcPr>
          <w:p w14:paraId="26E47C6B" w14:textId="77777777" w:rsidR="006537BD" w:rsidRPr="006537BD" w:rsidRDefault="006537BD" w:rsidP="006537BD">
            <w:pPr>
              <w:spacing w:after="0"/>
              <w:jc w:val="left"/>
              <w:rPr>
                <w:bCs w:val="0"/>
                <w:sz w:val="20"/>
                <w:szCs w:val="20"/>
              </w:rPr>
            </w:pPr>
            <w:r w:rsidRPr="006537BD">
              <w:rPr>
                <w:bCs w:val="0"/>
                <w:sz w:val="20"/>
                <w:szCs w:val="20"/>
              </w:rPr>
              <w:t> </w:t>
            </w:r>
          </w:p>
        </w:tc>
      </w:tr>
      <w:tr w:rsidR="006537BD" w:rsidRPr="006537BD" w14:paraId="26E47C79" w14:textId="77777777" w:rsidTr="00F152F9">
        <w:trPr>
          <w:trHeight w:val="255"/>
        </w:trPr>
        <w:tc>
          <w:tcPr>
            <w:tcW w:w="1823" w:type="dxa"/>
            <w:vMerge/>
            <w:tcBorders>
              <w:top w:val="single" w:sz="8" w:space="0" w:color="auto"/>
              <w:left w:val="double" w:sz="6" w:space="0" w:color="auto"/>
              <w:bottom w:val="single" w:sz="4" w:space="0" w:color="auto"/>
              <w:right w:val="single" w:sz="4" w:space="0" w:color="auto"/>
            </w:tcBorders>
            <w:vAlign w:val="center"/>
            <w:hideMark/>
          </w:tcPr>
          <w:p w14:paraId="26E47C6D" w14:textId="77777777" w:rsidR="006537BD" w:rsidRPr="006537BD" w:rsidRDefault="006537BD" w:rsidP="006537BD">
            <w:pPr>
              <w:spacing w:after="0"/>
              <w:jc w:val="left"/>
              <w:rPr>
                <w:b/>
                <w:sz w:val="20"/>
                <w:szCs w:val="20"/>
              </w:rPr>
            </w:pPr>
          </w:p>
        </w:tc>
        <w:tc>
          <w:tcPr>
            <w:tcW w:w="1416" w:type="dxa"/>
            <w:vMerge/>
            <w:tcBorders>
              <w:top w:val="single" w:sz="8" w:space="0" w:color="auto"/>
              <w:left w:val="single" w:sz="4" w:space="0" w:color="auto"/>
              <w:bottom w:val="single" w:sz="4" w:space="0" w:color="auto"/>
              <w:right w:val="single" w:sz="4" w:space="0" w:color="auto"/>
            </w:tcBorders>
            <w:vAlign w:val="center"/>
            <w:hideMark/>
          </w:tcPr>
          <w:p w14:paraId="26E47C6E" w14:textId="77777777" w:rsidR="006537BD" w:rsidRPr="006537BD" w:rsidRDefault="006537BD" w:rsidP="006537BD">
            <w:pPr>
              <w:spacing w:after="0"/>
              <w:jc w:val="left"/>
              <w:rPr>
                <w:b/>
                <w:sz w:val="20"/>
                <w:szCs w:val="20"/>
              </w:rPr>
            </w:pPr>
          </w:p>
        </w:tc>
        <w:tc>
          <w:tcPr>
            <w:tcW w:w="867" w:type="dxa"/>
            <w:tcBorders>
              <w:top w:val="nil"/>
              <w:left w:val="nil"/>
              <w:bottom w:val="single" w:sz="4" w:space="0" w:color="auto"/>
              <w:right w:val="single" w:sz="4" w:space="0" w:color="auto"/>
            </w:tcBorders>
            <w:shd w:val="clear" w:color="auto" w:fill="auto"/>
            <w:vAlign w:val="center"/>
            <w:hideMark/>
          </w:tcPr>
          <w:p w14:paraId="26E47C6F" w14:textId="77777777" w:rsidR="006537BD" w:rsidRPr="006537BD" w:rsidRDefault="006537BD" w:rsidP="006537BD">
            <w:pPr>
              <w:spacing w:after="0"/>
              <w:jc w:val="left"/>
              <w:rPr>
                <w:b/>
                <w:sz w:val="20"/>
                <w:szCs w:val="20"/>
              </w:rPr>
            </w:pPr>
            <w:r w:rsidRPr="006537BD">
              <w:rPr>
                <w:b/>
                <w:sz w:val="20"/>
                <w:szCs w:val="20"/>
              </w:rPr>
              <w:t> </w:t>
            </w:r>
          </w:p>
        </w:tc>
        <w:tc>
          <w:tcPr>
            <w:tcW w:w="835" w:type="dxa"/>
            <w:tcBorders>
              <w:top w:val="nil"/>
              <w:left w:val="nil"/>
              <w:bottom w:val="single" w:sz="4" w:space="0" w:color="auto"/>
              <w:right w:val="single" w:sz="8" w:space="0" w:color="auto"/>
            </w:tcBorders>
            <w:shd w:val="clear" w:color="auto" w:fill="auto"/>
            <w:vAlign w:val="center"/>
            <w:hideMark/>
          </w:tcPr>
          <w:p w14:paraId="26E47C70" w14:textId="77777777" w:rsidR="006537BD" w:rsidRPr="006537BD" w:rsidRDefault="006537BD" w:rsidP="006537BD">
            <w:pPr>
              <w:spacing w:after="0"/>
              <w:jc w:val="left"/>
              <w:rPr>
                <w:b/>
                <w:sz w:val="20"/>
                <w:szCs w:val="20"/>
              </w:rPr>
            </w:pPr>
            <w:r w:rsidRPr="006537BD">
              <w:rPr>
                <w:b/>
                <w:sz w:val="20"/>
                <w:szCs w:val="20"/>
              </w:rPr>
              <w:t> </w:t>
            </w:r>
          </w:p>
        </w:tc>
        <w:tc>
          <w:tcPr>
            <w:tcW w:w="1057" w:type="dxa"/>
            <w:tcBorders>
              <w:top w:val="double" w:sz="6" w:space="0" w:color="auto"/>
              <w:left w:val="nil"/>
              <w:bottom w:val="single" w:sz="4" w:space="0" w:color="auto"/>
              <w:right w:val="single" w:sz="8" w:space="0" w:color="auto"/>
            </w:tcBorders>
            <w:shd w:val="clear" w:color="auto" w:fill="auto"/>
            <w:vAlign w:val="bottom"/>
            <w:hideMark/>
          </w:tcPr>
          <w:p w14:paraId="26E47C71" w14:textId="77777777" w:rsidR="006537BD" w:rsidRPr="006537BD" w:rsidRDefault="006537BD" w:rsidP="006537BD">
            <w:pPr>
              <w:spacing w:after="0"/>
              <w:jc w:val="center"/>
              <w:rPr>
                <w:bCs w:val="0"/>
                <w:sz w:val="18"/>
                <w:szCs w:val="18"/>
              </w:rPr>
            </w:pPr>
            <w:r w:rsidRPr="006537BD">
              <w:rPr>
                <w:bCs w:val="0"/>
                <w:sz w:val="18"/>
                <w:szCs w:val="18"/>
              </w:rPr>
              <w:t> </w:t>
            </w:r>
          </w:p>
        </w:tc>
        <w:tc>
          <w:tcPr>
            <w:tcW w:w="3700" w:type="dxa"/>
            <w:tcBorders>
              <w:top w:val="double" w:sz="6" w:space="0" w:color="auto"/>
              <w:left w:val="nil"/>
              <w:bottom w:val="single" w:sz="4" w:space="0" w:color="auto"/>
              <w:right w:val="single" w:sz="8" w:space="0" w:color="auto"/>
            </w:tcBorders>
            <w:shd w:val="clear" w:color="auto" w:fill="auto"/>
            <w:vAlign w:val="bottom"/>
            <w:hideMark/>
          </w:tcPr>
          <w:p w14:paraId="26E47C72" w14:textId="77777777" w:rsidR="006537BD" w:rsidRPr="006537BD" w:rsidRDefault="006537BD" w:rsidP="006537BD">
            <w:pPr>
              <w:spacing w:after="0"/>
              <w:jc w:val="left"/>
              <w:rPr>
                <w:b/>
                <w:sz w:val="18"/>
                <w:szCs w:val="18"/>
              </w:rPr>
            </w:pPr>
            <w:r w:rsidRPr="006537BD">
              <w:rPr>
                <w:b/>
                <w:sz w:val="18"/>
                <w:szCs w:val="18"/>
              </w:rPr>
              <w:t>Total Outcome 4</w:t>
            </w:r>
          </w:p>
        </w:tc>
        <w:tc>
          <w:tcPr>
            <w:tcW w:w="880" w:type="dxa"/>
            <w:tcBorders>
              <w:top w:val="nil"/>
              <w:left w:val="nil"/>
              <w:bottom w:val="single" w:sz="4" w:space="0" w:color="auto"/>
              <w:right w:val="single" w:sz="8" w:space="0" w:color="auto"/>
            </w:tcBorders>
            <w:shd w:val="clear" w:color="auto" w:fill="auto"/>
            <w:noWrap/>
            <w:vAlign w:val="center"/>
            <w:hideMark/>
          </w:tcPr>
          <w:p w14:paraId="26E47C73" w14:textId="77777777" w:rsidR="006537BD" w:rsidRPr="006537BD" w:rsidRDefault="006537BD" w:rsidP="006537BD">
            <w:pPr>
              <w:spacing w:after="0"/>
              <w:jc w:val="center"/>
              <w:rPr>
                <w:b/>
                <w:sz w:val="18"/>
                <w:szCs w:val="18"/>
              </w:rPr>
            </w:pPr>
            <w:r w:rsidRPr="006537BD">
              <w:rPr>
                <w:b/>
                <w:sz w:val="18"/>
                <w:szCs w:val="18"/>
              </w:rPr>
              <w:t>43,000</w:t>
            </w:r>
          </w:p>
        </w:tc>
        <w:tc>
          <w:tcPr>
            <w:tcW w:w="880" w:type="dxa"/>
            <w:tcBorders>
              <w:top w:val="nil"/>
              <w:left w:val="nil"/>
              <w:bottom w:val="single" w:sz="4" w:space="0" w:color="auto"/>
              <w:right w:val="single" w:sz="8" w:space="0" w:color="auto"/>
            </w:tcBorders>
            <w:shd w:val="clear" w:color="auto" w:fill="auto"/>
            <w:noWrap/>
            <w:vAlign w:val="center"/>
            <w:hideMark/>
          </w:tcPr>
          <w:p w14:paraId="26E47C74" w14:textId="77777777" w:rsidR="006537BD" w:rsidRPr="006537BD" w:rsidRDefault="006537BD" w:rsidP="006537BD">
            <w:pPr>
              <w:spacing w:after="0"/>
              <w:jc w:val="center"/>
              <w:rPr>
                <w:b/>
                <w:sz w:val="18"/>
                <w:szCs w:val="18"/>
              </w:rPr>
            </w:pPr>
            <w:r w:rsidRPr="006537BD">
              <w:rPr>
                <w:b/>
                <w:sz w:val="18"/>
                <w:szCs w:val="18"/>
              </w:rPr>
              <w:t>64,000</w:t>
            </w:r>
          </w:p>
        </w:tc>
        <w:tc>
          <w:tcPr>
            <w:tcW w:w="880" w:type="dxa"/>
            <w:tcBorders>
              <w:top w:val="nil"/>
              <w:left w:val="nil"/>
              <w:bottom w:val="single" w:sz="4" w:space="0" w:color="auto"/>
              <w:right w:val="single" w:sz="8" w:space="0" w:color="auto"/>
            </w:tcBorders>
            <w:shd w:val="clear" w:color="auto" w:fill="auto"/>
            <w:noWrap/>
            <w:vAlign w:val="center"/>
            <w:hideMark/>
          </w:tcPr>
          <w:p w14:paraId="26E47C75" w14:textId="77777777" w:rsidR="006537BD" w:rsidRPr="006537BD" w:rsidRDefault="006537BD" w:rsidP="006537BD">
            <w:pPr>
              <w:spacing w:after="0"/>
              <w:jc w:val="center"/>
              <w:rPr>
                <w:b/>
                <w:sz w:val="18"/>
                <w:szCs w:val="18"/>
              </w:rPr>
            </w:pPr>
            <w:r w:rsidRPr="006537BD">
              <w:rPr>
                <w:b/>
                <w:sz w:val="18"/>
                <w:szCs w:val="18"/>
              </w:rPr>
              <w:t>39,000</w:t>
            </w:r>
          </w:p>
        </w:tc>
        <w:tc>
          <w:tcPr>
            <w:tcW w:w="917" w:type="dxa"/>
            <w:tcBorders>
              <w:top w:val="nil"/>
              <w:left w:val="nil"/>
              <w:bottom w:val="single" w:sz="4" w:space="0" w:color="auto"/>
              <w:right w:val="single" w:sz="8" w:space="0" w:color="auto"/>
            </w:tcBorders>
            <w:shd w:val="clear" w:color="auto" w:fill="auto"/>
            <w:noWrap/>
            <w:vAlign w:val="center"/>
            <w:hideMark/>
          </w:tcPr>
          <w:p w14:paraId="26E47C76" w14:textId="77777777" w:rsidR="006537BD" w:rsidRPr="006537BD" w:rsidRDefault="006537BD" w:rsidP="006537BD">
            <w:pPr>
              <w:spacing w:after="0"/>
              <w:jc w:val="center"/>
              <w:rPr>
                <w:b/>
                <w:sz w:val="18"/>
                <w:szCs w:val="18"/>
              </w:rPr>
            </w:pPr>
            <w:r w:rsidRPr="006537BD">
              <w:rPr>
                <w:b/>
                <w:sz w:val="18"/>
                <w:szCs w:val="18"/>
              </w:rPr>
              <w:t>69,000</w:t>
            </w:r>
          </w:p>
        </w:tc>
        <w:tc>
          <w:tcPr>
            <w:tcW w:w="1020" w:type="dxa"/>
            <w:tcBorders>
              <w:top w:val="nil"/>
              <w:left w:val="nil"/>
              <w:bottom w:val="single" w:sz="4" w:space="0" w:color="auto"/>
              <w:right w:val="single" w:sz="8" w:space="0" w:color="auto"/>
            </w:tcBorders>
            <w:shd w:val="clear" w:color="auto" w:fill="auto"/>
            <w:noWrap/>
            <w:vAlign w:val="center"/>
            <w:hideMark/>
          </w:tcPr>
          <w:p w14:paraId="26E47C77" w14:textId="77777777" w:rsidR="006537BD" w:rsidRPr="006537BD" w:rsidRDefault="006537BD" w:rsidP="006537BD">
            <w:pPr>
              <w:spacing w:after="0"/>
              <w:jc w:val="center"/>
              <w:rPr>
                <w:b/>
                <w:sz w:val="18"/>
                <w:szCs w:val="18"/>
              </w:rPr>
            </w:pPr>
            <w:r w:rsidRPr="006537BD">
              <w:rPr>
                <w:b/>
                <w:sz w:val="18"/>
                <w:szCs w:val="18"/>
              </w:rPr>
              <w:t>215,000</w:t>
            </w:r>
          </w:p>
        </w:tc>
        <w:tc>
          <w:tcPr>
            <w:tcW w:w="868" w:type="dxa"/>
            <w:tcBorders>
              <w:top w:val="nil"/>
              <w:left w:val="double" w:sz="6" w:space="0" w:color="auto"/>
              <w:bottom w:val="single" w:sz="4" w:space="0" w:color="auto"/>
              <w:right w:val="double" w:sz="6" w:space="0" w:color="auto"/>
            </w:tcBorders>
            <w:shd w:val="clear" w:color="auto" w:fill="auto"/>
            <w:vAlign w:val="bottom"/>
            <w:hideMark/>
          </w:tcPr>
          <w:p w14:paraId="26E47C78" w14:textId="77777777" w:rsidR="006537BD" w:rsidRPr="006537BD" w:rsidRDefault="006537BD" w:rsidP="006537BD">
            <w:pPr>
              <w:spacing w:after="0"/>
              <w:jc w:val="left"/>
              <w:rPr>
                <w:bCs w:val="0"/>
                <w:sz w:val="20"/>
                <w:szCs w:val="20"/>
              </w:rPr>
            </w:pPr>
            <w:r w:rsidRPr="006537BD">
              <w:rPr>
                <w:bCs w:val="0"/>
                <w:sz w:val="20"/>
                <w:szCs w:val="20"/>
              </w:rPr>
              <w:t> </w:t>
            </w:r>
          </w:p>
        </w:tc>
      </w:tr>
    </w:tbl>
    <w:p w14:paraId="26E47C7A" w14:textId="77777777" w:rsidR="00FC3BAA" w:rsidRPr="00E14FF5" w:rsidRDefault="00FC3BAA" w:rsidP="0084404A">
      <w:pPr>
        <w:jc w:val="left"/>
      </w:pPr>
    </w:p>
    <w:p w14:paraId="26E47C7B" w14:textId="77777777" w:rsidR="001E6CA2" w:rsidRDefault="001E6CA2">
      <w:pPr>
        <w:spacing w:after="0"/>
        <w:jc w:val="left"/>
        <w:rPr>
          <w:rFonts w:eastAsia="SimSun"/>
          <w:b/>
          <w:bCs w:val="0"/>
          <w:sz w:val="18"/>
          <w:szCs w:val="18"/>
        </w:rPr>
      </w:pPr>
      <w:r>
        <w:rPr>
          <w:rFonts w:eastAsia="SimSun"/>
          <w:b/>
          <w:bCs w:val="0"/>
          <w:sz w:val="18"/>
          <w:szCs w:val="18"/>
        </w:rPr>
        <w:br w:type="page"/>
      </w:r>
    </w:p>
    <w:p w14:paraId="26E47C7C" w14:textId="77777777" w:rsidR="00FC3BAA" w:rsidRPr="00E14FF5" w:rsidRDefault="00FC3BAA" w:rsidP="0084404A">
      <w:pPr>
        <w:jc w:val="left"/>
      </w:pPr>
    </w:p>
    <w:tbl>
      <w:tblPr>
        <w:tblW w:w="12705" w:type="dxa"/>
        <w:tblInd w:w="93" w:type="dxa"/>
        <w:tblLook w:val="04A0" w:firstRow="1" w:lastRow="0" w:firstColumn="1" w:lastColumn="0" w:noHBand="0" w:noVBand="1"/>
      </w:tblPr>
      <w:tblGrid>
        <w:gridCol w:w="416"/>
        <w:gridCol w:w="12289"/>
      </w:tblGrid>
      <w:tr w:rsidR="006537BD" w:rsidRPr="006537BD" w14:paraId="26E47C7E" w14:textId="77777777" w:rsidTr="006537BD">
        <w:trPr>
          <w:trHeight w:val="255"/>
        </w:trPr>
        <w:tc>
          <w:tcPr>
            <w:tcW w:w="12705" w:type="dxa"/>
            <w:gridSpan w:val="2"/>
            <w:tcBorders>
              <w:top w:val="nil"/>
              <w:left w:val="nil"/>
              <w:bottom w:val="nil"/>
              <w:right w:val="nil"/>
            </w:tcBorders>
            <w:shd w:val="clear" w:color="000000" w:fill="FFFFFF"/>
            <w:noWrap/>
            <w:vAlign w:val="center"/>
            <w:hideMark/>
          </w:tcPr>
          <w:p w14:paraId="26E47C7D" w14:textId="77777777" w:rsidR="006537BD" w:rsidRPr="006537BD" w:rsidRDefault="006537BD" w:rsidP="006537BD">
            <w:pPr>
              <w:spacing w:after="0"/>
              <w:jc w:val="left"/>
              <w:rPr>
                <w:b/>
                <w:sz w:val="20"/>
                <w:szCs w:val="20"/>
                <w:u w:val="single"/>
              </w:rPr>
            </w:pPr>
            <w:r w:rsidRPr="006537BD">
              <w:rPr>
                <w:b/>
                <w:sz w:val="20"/>
                <w:szCs w:val="20"/>
                <w:u w:val="single"/>
              </w:rPr>
              <w:t>Budget notes</w:t>
            </w:r>
          </w:p>
        </w:tc>
      </w:tr>
      <w:tr w:rsidR="006537BD" w:rsidRPr="006537BD" w14:paraId="26E47C81" w14:textId="77777777" w:rsidTr="006537BD">
        <w:trPr>
          <w:trHeight w:val="255"/>
        </w:trPr>
        <w:tc>
          <w:tcPr>
            <w:tcW w:w="416" w:type="dxa"/>
            <w:tcBorders>
              <w:top w:val="nil"/>
              <w:left w:val="nil"/>
              <w:bottom w:val="nil"/>
              <w:right w:val="nil"/>
            </w:tcBorders>
            <w:shd w:val="clear" w:color="000000" w:fill="FFFFFF"/>
            <w:vAlign w:val="center"/>
            <w:hideMark/>
          </w:tcPr>
          <w:p w14:paraId="26E47C7F" w14:textId="77777777" w:rsidR="006537BD" w:rsidRPr="006537BD" w:rsidRDefault="006537BD" w:rsidP="006537BD">
            <w:pPr>
              <w:spacing w:after="0"/>
              <w:jc w:val="center"/>
              <w:rPr>
                <w:b/>
                <w:sz w:val="18"/>
                <w:szCs w:val="18"/>
              </w:rPr>
            </w:pPr>
            <w:r w:rsidRPr="006537BD">
              <w:rPr>
                <w:b/>
                <w:sz w:val="18"/>
                <w:szCs w:val="18"/>
              </w:rPr>
              <w:t>1</w:t>
            </w:r>
          </w:p>
        </w:tc>
        <w:tc>
          <w:tcPr>
            <w:tcW w:w="12289" w:type="dxa"/>
            <w:tcBorders>
              <w:top w:val="nil"/>
              <w:left w:val="nil"/>
              <w:bottom w:val="nil"/>
              <w:right w:val="nil"/>
            </w:tcBorders>
            <w:shd w:val="clear" w:color="000000" w:fill="FFFFFF"/>
            <w:noWrap/>
            <w:vAlign w:val="center"/>
            <w:hideMark/>
          </w:tcPr>
          <w:p w14:paraId="26E47C80" w14:textId="77777777" w:rsidR="006537BD" w:rsidRPr="006537BD" w:rsidRDefault="006537BD" w:rsidP="006537BD">
            <w:pPr>
              <w:spacing w:after="0"/>
              <w:jc w:val="left"/>
              <w:rPr>
                <w:bCs w:val="0"/>
                <w:sz w:val="20"/>
                <w:szCs w:val="20"/>
              </w:rPr>
            </w:pPr>
            <w:r w:rsidRPr="006537BD">
              <w:rPr>
                <w:bCs w:val="0"/>
                <w:sz w:val="20"/>
                <w:szCs w:val="20"/>
              </w:rPr>
              <w:t>Local and/or regional experts or specialists will be recruited.</w:t>
            </w:r>
          </w:p>
        </w:tc>
      </w:tr>
      <w:tr w:rsidR="006537BD" w:rsidRPr="006537BD" w14:paraId="26E47C84" w14:textId="77777777" w:rsidTr="006537BD">
        <w:trPr>
          <w:trHeight w:val="255"/>
        </w:trPr>
        <w:tc>
          <w:tcPr>
            <w:tcW w:w="416" w:type="dxa"/>
            <w:tcBorders>
              <w:top w:val="nil"/>
              <w:left w:val="nil"/>
              <w:bottom w:val="nil"/>
              <w:right w:val="nil"/>
            </w:tcBorders>
            <w:shd w:val="clear" w:color="000000" w:fill="FFFFFF"/>
            <w:vAlign w:val="center"/>
            <w:hideMark/>
          </w:tcPr>
          <w:p w14:paraId="26E47C82" w14:textId="77777777" w:rsidR="006537BD" w:rsidRPr="006537BD" w:rsidRDefault="006537BD" w:rsidP="006537BD">
            <w:pPr>
              <w:spacing w:after="0"/>
              <w:jc w:val="center"/>
              <w:rPr>
                <w:b/>
                <w:sz w:val="18"/>
                <w:szCs w:val="18"/>
              </w:rPr>
            </w:pPr>
            <w:r w:rsidRPr="006537BD">
              <w:rPr>
                <w:b/>
                <w:sz w:val="18"/>
                <w:szCs w:val="18"/>
              </w:rPr>
              <w:t>2</w:t>
            </w:r>
          </w:p>
        </w:tc>
        <w:tc>
          <w:tcPr>
            <w:tcW w:w="12289" w:type="dxa"/>
            <w:tcBorders>
              <w:top w:val="nil"/>
              <w:left w:val="nil"/>
              <w:bottom w:val="nil"/>
              <w:right w:val="nil"/>
            </w:tcBorders>
            <w:shd w:val="clear" w:color="000000" w:fill="FFFFFF"/>
            <w:noWrap/>
            <w:vAlign w:val="bottom"/>
            <w:hideMark/>
          </w:tcPr>
          <w:p w14:paraId="26E47C83" w14:textId="77777777" w:rsidR="006537BD" w:rsidRPr="006537BD" w:rsidRDefault="006537BD" w:rsidP="006537BD">
            <w:pPr>
              <w:spacing w:after="0"/>
              <w:jc w:val="left"/>
              <w:rPr>
                <w:bCs w:val="0"/>
                <w:sz w:val="20"/>
                <w:szCs w:val="20"/>
              </w:rPr>
            </w:pPr>
            <w:r w:rsidRPr="006537BD">
              <w:rPr>
                <w:bCs w:val="0"/>
                <w:sz w:val="20"/>
                <w:szCs w:val="20"/>
              </w:rPr>
              <w:t>International experts and technical advisory services will be provided to help the project remain consistent with overall GEF CCCD strategy</w:t>
            </w:r>
          </w:p>
        </w:tc>
      </w:tr>
      <w:tr w:rsidR="006537BD" w:rsidRPr="006537BD" w14:paraId="26E47C87" w14:textId="77777777" w:rsidTr="006537BD">
        <w:trPr>
          <w:trHeight w:val="255"/>
        </w:trPr>
        <w:tc>
          <w:tcPr>
            <w:tcW w:w="416" w:type="dxa"/>
            <w:tcBorders>
              <w:top w:val="nil"/>
              <w:left w:val="nil"/>
              <w:bottom w:val="nil"/>
              <w:right w:val="nil"/>
            </w:tcBorders>
            <w:shd w:val="clear" w:color="000000" w:fill="FFFFFF"/>
            <w:vAlign w:val="center"/>
            <w:hideMark/>
          </w:tcPr>
          <w:p w14:paraId="26E47C85" w14:textId="77777777" w:rsidR="006537BD" w:rsidRPr="006537BD" w:rsidRDefault="006537BD" w:rsidP="006537BD">
            <w:pPr>
              <w:spacing w:after="0"/>
              <w:jc w:val="center"/>
              <w:rPr>
                <w:b/>
                <w:sz w:val="18"/>
                <w:szCs w:val="18"/>
              </w:rPr>
            </w:pPr>
            <w:r w:rsidRPr="006537BD">
              <w:rPr>
                <w:b/>
                <w:sz w:val="18"/>
                <w:szCs w:val="18"/>
              </w:rPr>
              <w:t>3</w:t>
            </w:r>
          </w:p>
        </w:tc>
        <w:tc>
          <w:tcPr>
            <w:tcW w:w="12289" w:type="dxa"/>
            <w:tcBorders>
              <w:top w:val="nil"/>
              <w:left w:val="nil"/>
              <w:bottom w:val="nil"/>
              <w:right w:val="nil"/>
            </w:tcBorders>
            <w:shd w:val="clear" w:color="000000" w:fill="FFFFFF"/>
            <w:noWrap/>
            <w:vAlign w:val="center"/>
            <w:hideMark/>
          </w:tcPr>
          <w:p w14:paraId="26E47C86" w14:textId="77777777" w:rsidR="006537BD" w:rsidRPr="006537BD" w:rsidRDefault="006537BD" w:rsidP="006537BD">
            <w:pPr>
              <w:spacing w:after="0"/>
              <w:jc w:val="left"/>
              <w:rPr>
                <w:bCs w:val="0"/>
                <w:sz w:val="20"/>
                <w:szCs w:val="20"/>
              </w:rPr>
            </w:pPr>
            <w:r w:rsidRPr="006537BD">
              <w:rPr>
                <w:bCs w:val="0"/>
                <w:sz w:val="20"/>
                <w:szCs w:val="20"/>
              </w:rPr>
              <w:t>These are largely to cover the audi</w:t>
            </w:r>
            <w:r w:rsidR="00F152F9">
              <w:rPr>
                <w:bCs w:val="0"/>
                <w:sz w:val="20"/>
                <w:szCs w:val="20"/>
              </w:rPr>
              <w:t>o</w:t>
            </w:r>
            <w:r w:rsidRPr="006537BD">
              <w:rPr>
                <w:bCs w:val="0"/>
                <w:sz w:val="20"/>
                <w:szCs w:val="20"/>
              </w:rPr>
              <w:t>-visual costs of the many workshops and dialogues, as well as publication and printing costs</w:t>
            </w:r>
          </w:p>
        </w:tc>
      </w:tr>
      <w:tr w:rsidR="006537BD" w:rsidRPr="006537BD" w14:paraId="26E47C8A" w14:textId="77777777" w:rsidTr="006537BD">
        <w:trPr>
          <w:trHeight w:val="255"/>
        </w:trPr>
        <w:tc>
          <w:tcPr>
            <w:tcW w:w="416" w:type="dxa"/>
            <w:tcBorders>
              <w:top w:val="nil"/>
              <w:left w:val="nil"/>
              <w:bottom w:val="nil"/>
              <w:right w:val="nil"/>
            </w:tcBorders>
            <w:shd w:val="clear" w:color="000000" w:fill="FFFFFF"/>
            <w:vAlign w:val="center"/>
            <w:hideMark/>
          </w:tcPr>
          <w:p w14:paraId="26E47C88" w14:textId="77777777" w:rsidR="006537BD" w:rsidRPr="006537BD" w:rsidRDefault="006537BD" w:rsidP="006537BD">
            <w:pPr>
              <w:spacing w:after="0"/>
              <w:jc w:val="center"/>
              <w:rPr>
                <w:b/>
                <w:sz w:val="18"/>
                <w:szCs w:val="18"/>
              </w:rPr>
            </w:pPr>
            <w:r w:rsidRPr="006537BD">
              <w:rPr>
                <w:b/>
                <w:sz w:val="18"/>
                <w:szCs w:val="18"/>
              </w:rPr>
              <w:t>4</w:t>
            </w:r>
          </w:p>
        </w:tc>
        <w:tc>
          <w:tcPr>
            <w:tcW w:w="12289" w:type="dxa"/>
            <w:tcBorders>
              <w:top w:val="nil"/>
              <w:left w:val="nil"/>
              <w:bottom w:val="nil"/>
              <w:right w:val="nil"/>
            </w:tcBorders>
            <w:shd w:val="clear" w:color="000000" w:fill="FFFFFF"/>
            <w:noWrap/>
            <w:vAlign w:val="center"/>
            <w:hideMark/>
          </w:tcPr>
          <w:p w14:paraId="26E47C89" w14:textId="77777777" w:rsidR="006537BD" w:rsidRPr="006537BD" w:rsidRDefault="006537BD" w:rsidP="006537BD">
            <w:pPr>
              <w:spacing w:after="0"/>
              <w:jc w:val="left"/>
              <w:rPr>
                <w:bCs w:val="0"/>
                <w:sz w:val="20"/>
                <w:szCs w:val="20"/>
              </w:rPr>
            </w:pPr>
            <w:r w:rsidRPr="006537BD">
              <w:rPr>
                <w:bCs w:val="0"/>
                <w:sz w:val="20"/>
                <w:szCs w:val="20"/>
              </w:rPr>
              <w:t>These are largely to cover the venue costs of the many workshops and dialogues, as well as publication costs</w:t>
            </w:r>
          </w:p>
        </w:tc>
      </w:tr>
      <w:tr w:rsidR="006537BD" w:rsidRPr="006537BD" w14:paraId="26E47C8D" w14:textId="77777777" w:rsidTr="006537BD">
        <w:trPr>
          <w:trHeight w:val="255"/>
        </w:trPr>
        <w:tc>
          <w:tcPr>
            <w:tcW w:w="416" w:type="dxa"/>
            <w:tcBorders>
              <w:top w:val="nil"/>
              <w:left w:val="nil"/>
              <w:bottom w:val="nil"/>
              <w:right w:val="nil"/>
            </w:tcBorders>
            <w:shd w:val="clear" w:color="000000" w:fill="FFFFFF"/>
            <w:vAlign w:val="center"/>
            <w:hideMark/>
          </w:tcPr>
          <w:p w14:paraId="26E47C8B" w14:textId="77777777" w:rsidR="006537BD" w:rsidRPr="006537BD" w:rsidRDefault="006537BD" w:rsidP="006537BD">
            <w:pPr>
              <w:spacing w:after="0"/>
              <w:jc w:val="center"/>
              <w:rPr>
                <w:b/>
                <w:sz w:val="18"/>
                <w:szCs w:val="18"/>
              </w:rPr>
            </w:pPr>
            <w:r w:rsidRPr="006537BD">
              <w:rPr>
                <w:b/>
                <w:sz w:val="18"/>
                <w:szCs w:val="18"/>
              </w:rPr>
              <w:t>5</w:t>
            </w:r>
          </w:p>
        </w:tc>
        <w:tc>
          <w:tcPr>
            <w:tcW w:w="12289" w:type="dxa"/>
            <w:tcBorders>
              <w:top w:val="nil"/>
              <w:left w:val="nil"/>
              <w:bottom w:val="nil"/>
              <w:right w:val="nil"/>
            </w:tcBorders>
            <w:shd w:val="clear" w:color="000000" w:fill="FFFFFF"/>
            <w:noWrap/>
            <w:vAlign w:val="center"/>
            <w:hideMark/>
          </w:tcPr>
          <w:p w14:paraId="26E47C8C" w14:textId="77777777" w:rsidR="006537BD" w:rsidRPr="006537BD" w:rsidRDefault="006537BD" w:rsidP="006537BD">
            <w:pPr>
              <w:spacing w:after="0"/>
              <w:jc w:val="left"/>
              <w:rPr>
                <w:bCs w:val="0"/>
                <w:sz w:val="20"/>
                <w:szCs w:val="20"/>
              </w:rPr>
            </w:pPr>
            <w:r w:rsidRPr="006537BD">
              <w:rPr>
                <w:bCs w:val="0"/>
                <w:sz w:val="20"/>
                <w:szCs w:val="20"/>
              </w:rPr>
              <w:t>These are largely to cover the cost of carrying out the pilot projects and venue costs of the many workshops and dialogues</w:t>
            </w:r>
          </w:p>
        </w:tc>
      </w:tr>
      <w:tr w:rsidR="006537BD" w:rsidRPr="006537BD" w14:paraId="26E47C90" w14:textId="77777777" w:rsidTr="006537BD">
        <w:trPr>
          <w:trHeight w:val="255"/>
        </w:trPr>
        <w:tc>
          <w:tcPr>
            <w:tcW w:w="416" w:type="dxa"/>
            <w:tcBorders>
              <w:top w:val="nil"/>
              <w:left w:val="nil"/>
              <w:bottom w:val="nil"/>
              <w:right w:val="nil"/>
            </w:tcBorders>
            <w:shd w:val="clear" w:color="000000" w:fill="FFFFFF"/>
            <w:vAlign w:val="center"/>
            <w:hideMark/>
          </w:tcPr>
          <w:p w14:paraId="26E47C8E" w14:textId="77777777" w:rsidR="006537BD" w:rsidRPr="006537BD" w:rsidRDefault="006537BD" w:rsidP="006537BD">
            <w:pPr>
              <w:spacing w:after="0"/>
              <w:jc w:val="center"/>
              <w:rPr>
                <w:b/>
                <w:sz w:val="18"/>
                <w:szCs w:val="18"/>
              </w:rPr>
            </w:pPr>
            <w:r w:rsidRPr="006537BD">
              <w:rPr>
                <w:b/>
                <w:sz w:val="18"/>
                <w:szCs w:val="18"/>
              </w:rPr>
              <w:t>6</w:t>
            </w:r>
          </w:p>
        </w:tc>
        <w:tc>
          <w:tcPr>
            <w:tcW w:w="12289" w:type="dxa"/>
            <w:tcBorders>
              <w:top w:val="nil"/>
              <w:left w:val="nil"/>
              <w:bottom w:val="nil"/>
              <w:right w:val="nil"/>
            </w:tcBorders>
            <w:shd w:val="clear" w:color="000000" w:fill="FFFFFF"/>
            <w:noWrap/>
            <w:vAlign w:val="center"/>
            <w:hideMark/>
          </w:tcPr>
          <w:p w14:paraId="26E47C8F" w14:textId="77777777" w:rsidR="006537BD" w:rsidRPr="006537BD" w:rsidRDefault="006537BD" w:rsidP="006537BD">
            <w:pPr>
              <w:spacing w:after="0"/>
              <w:jc w:val="left"/>
              <w:rPr>
                <w:bCs w:val="0"/>
                <w:sz w:val="20"/>
                <w:szCs w:val="20"/>
              </w:rPr>
            </w:pPr>
            <w:r w:rsidRPr="006537BD">
              <w:rPr>
                <w:bCs w:val="0"/>
                <w:sz w:val="20"/>
                <w:szCs w:val="20"/>
              </w:rPr>
              <w:t>These are largely to cover the venue costs of the many workshops and dialogues, sub-contract for the video production, and publication costs</w:t>
            </w:r>
          </w:p>
        </w:tc>
      </w:tr>
      <w:tr w:rsidR="006537BD" w:rsidRPr="006537BD" w14:paraId="26E47C93" w14:textId="77777777" w:rsidTr="006537BD">
        <w:trPr>
          <w:trHeight w:val="255"/>
        </w:trPr>
        <w:tc>
          <w:tcPr>
            <w:tcW w:w="416" w:type="dxa"/>
            <w:tcBorders>
              <w:top w:val="nil"/>
              <w:left w:val="nil"/>
              <w:bottom w:val="nil"/>
              <w:right w:val="nil"/>
            </w:tcBorders>
            <w:shd w:val="clear" w:color="000000" w:fill="FFFFFF"/>
            <w:noWrap/>
            <w:vAlign w:val="center"/>
            <w:hideMark/>
          </w:tcPr>
          <w:p w14:paraId="26E47C91" w14:textId="77777777" w:rsidR="006537BD" w:rsidRPr="006537BD" w:rsidRDefault="006537BD" w:rsidP="006537BD">
            <w:pPr>
              <w:spacing w:after="0"/>
              <w:jc w:val="center"/>
              <w:rPr>
                <w:b/>
                <w:sz w:val="20"/>
                <w:szCs w:val="20"/>
              </w:rPr>
            </w:pPr>
            <w:r w:rsidRPr="006537BD">
              <w:rPr>
                <w:b/>
                <w:sz w:val="20"/>
                <w:szCs w:val="20"/>
              </w:rPr>
              <w:t>7</w:t>
            </w:r>
          </w:p>
        </w:tc>
        <w:tc>
          <w:tcPr>
            <w:tcW w:w="12289" w:type="dxa"/>
            <w:tcBorders>
              <w:top w:val="nil"/>
              <w:left w:val="nil"/>
              <w:bottom w:val="nil"/>
              <w:right w:val="nil"/>
            </w:tcBorders>
            <w:shd w:val="clear" w:color="000000" w:fill="FFFFFF"/>
            <w:noWrap/>
            <w:vAlign w:val="center"/>
            <w:hideMark/>
          </w:tcPr>
          <w:p w14:paraId="26E47C92" w14:textId="77777777" w:rsidR="006537BD" w:rsidRPr="006537BD" w:rsidRDefault="006537BD" w:rsidP="006537BD">
            <w:pPr>
              <w:spacing w:after="0"/>
              <w:jc w:val="left"/>
              <w:rPr>
                <w:bCs w:val="0"/>
                <w:sz w:val="20"/>
                <w:szCs w:val="20"/>
              </w:rPr>
            </w:pPr>
            <w:r w:rsidRPr="006537BD">
              <w:rPr>
                <w:bCs w:val="0"/>
                <w:sz w:val="20"/>
                <w:szCs w:val="20"/>
              </w:rPr>
              <w:t>These are UNDP's contribution to the venue costs of the many workshops and dialogues, publication costs, and the sub-contract for the survey</w:t>
            </w:r>
          </w:p>
        </w:tc>
      </w:tr>
      <w:tr w:rsidR="006537BD" w:rsidRPr="006537BD" w14:paraId="26E47C96" w14:textId="77777777" w:rsidTr="006537BD">
        <w:trPr>
          <w:trHeight w:val="255"/>
        </w:trPr>
        <w:tc>
          <w:tcPr>
            <w:tcW w:w="416" w:type="dxa"/>
            <w:tcBorders>
              <w:top w:val="nil"/>
              <w:left w:val="nil"/>
              <w:bottom w:val="nil"/>
              <w:right w:val="nil"/>
            </w:tcBorders>
            <w:shd w:val="clear" w:color="000000" w:fill="FFFFFF"/>
            <w:noWrap/>
            <w:vAlign w:val="center"/>
            <w:hideMark/>
          </w:tcPr>
          <w:p w14:paraId="26E47C94" w14:textId="77777777" w:rsidR="006537BD" w:rsidRPr="006537BD" w:rsidRDefault="006537BD" w:rsidP="006537BD">
            <w:pPr>
              <w:spacing w:after="0"/>
              <w:jc w:val="center"/>
              <w:rPr>
                <w:b/>
                <w:sz w:val="20"/>
                <w:szCs w:val="20"/>
              </w:rPr>
            </w:pPr>
            <w:r w:rsidRPr="006537BD">
              <w:rPr>
                <w:b/>
                <w:sz w:val="20"/>
                <w:szCs w:val="20"/>
              </w:rPr>
              <w:t>8</w:t>
            </w:r>
          </w:p>
        </w:tc>
        <w:tc>
          <w:tcPr>
            <w:tcW w:w="12289" w:type="dxa"/>
            <w:tcBorders>
              <w:top w:val="nil"/>
              <w:left w:val="nil"/>
              <w:bottom w:val="nil"/>
              <w:right w:val="nil"/>
            </w:tcBorders>
            <w:shd w:val="clear" w:color="000000" w:fill="FFFFFF"/>
            <w:noWrap/>
            <w:vAlign w:val="bottom"/>
            <w:hideMark/>
          </w:tcPr>
          <w:p w14:paraId="26E47C95" w14:textId="77777777" w:rsidR="006537BD" w:rsidRPr="006537BD" w:rsidRDefault="006537BD" w:rsidP="006537BD">
            <w:pPr>
              <w:spacing w:after="0"/>
              <w:jc w:val="left"/>
              <w:rPr>
                <w:bCs w:val="0"/>
                <w:sz w:val="20"/>
                <w:szCs w:val="20"/>
              </w:rPr>
            </w:pPr>
            <w:r w:rsidRPr="006537BD">
              <w:rPr>
                <w:bCs w:val="0"/>
                <w:sz w:val="20"/>
                <w:szCs w:val="20"/>
              </w:rPr>
              <w:t>Part-time Project Manager and part-time Project Assistant will be recruited under individual contractual arrangements</w:t>
            </w:r>
          </w:p>
        </w:tc>
      </w:tr>
      <w:tr w:rsidR="006537BD" w:rsidRPr="006537BD" w14:paraId="26E47C99" w14:textId="77777777" w:rsidTr="006537BD">
        <w:trPr>
          <w:trHeight w:val="255"/>
        </w:trPr>
        <w:tc>
          <w:tcPr>
            <w:tcW w:w="416" w:type="dxa"/>
            <w:tcBorders>
              <w:top w:val="nil"/>
              <w:left w:val="nil"/>
              <w:bottom w:val="nil"/>
              <w:right w:val="nil"/>
            </w:tcBorders>
            <w:shd w:val="clear" w:color="000000" w:fill="FFFFFF"/>
            <w:noWrap/>
            <w:vAlign w:val="center"/>
            <w:hideMark/>
          </w:tcPr>
          <w:p w14:paraId="26E47C97" w14:textId="77777777" w:rsidR="006537BD" w:rsidRPr="006537BD" w:rsidRDefault="006537BD" w:rsidP="006537BD">
            <w:pPr>
              <w:spacing w:after="0"/>
              <w:jc w:val="center"/>
              <w:rPr>
                <w:b/>
                <w:sz w:val="20"/>
                <w:szCs w:val="20"/>
              </w:rPr>
            </w:pPr>
            <w:r w:rsidRPr="006537BD">
              <w:rPr>
                <w:b/>
                <w:sz w:val="20"/>
                <w:szCs w:val="20"/>
              </w:rPr>
              <w:t>9</w:t>
            </w:r>
          </w:p>
        </w:tc>
        <w:tc>
          <w:tcPr>
            <w:tcW w:w="12289" w:type="dxa"/>
            <w:tcBorders>
              <w:top w:val="nil"/>
              <w:left w:val="nil"/>
              <w:bottom w:val="nil"/>
              <w:right w:val="nil"/>
            </w:tcBorders>
            <w:shd w:val="clear" w:color="000000" w:fill="FFFFFF"/>
            <w:noWrap/>
            <w:vAlign w:val="bottom"/>
            <w:hideMark/>
          </w:tcPr>
          <w:p w14:paraId="26E47C98" w14:textId="77777777" w:rsidR="006537BD" w:rsidRPr="006537BD" w:rsidRDefault="006537BD" w:rsidP="006537BD">
            <w:pPr>
              <w:spacing w:after="0"/>
              <w:jc w:val="left"/>
              <w:rPr>
                <w:bCs w:val="0"/>
                <w:sz w:val="20"/>
                <w:szCs w:val="20"/>
              </w:rPr>
            </w:pPr>
            <w:r w:rsidRPr="006537BD">
              <w:rPr>
                <w:bCs w:val="0"/>
                <w:sz w:val="20"/>
                <w:szCs w:val="20"/>
              </w:rPr>
              <w:t>An independent M&amp;E specialist familiar with CCCD will evaluate the project at mid-point and end-of-project</w:t>
            </w:r>
          </w:p>
        </w:tc>
      </w:tr>
      <w:tr w:rsidR="006537BD" w:rsidRPr="006537BD" w14:paraId="26E47C9C" w14:textId="77777777" w:rsidTr="006537BD">
        <w:trPr>
          <w:trHeight w:val="255"/>
        </w:trPr>
        <w:tc>
          <w:tcPr>
            <w:tcW w:w="416" w:type="dxa"/>
            <w:tcBorders>
              <w:top w:val="nil"/>
              <w:left w:val="nil"/>
              <w:bottom w:val="nil"/>
              <w:right w:val="nil"/>
            </w:tcBorders>
            <w:shd w:val="clear" w:color="000000" w:fill="FFFFFF"/>
            <w:noWrap/>
            <w:vAlign w:val="center"/>
            <w:hideMark/>
          </w:tcPr>
          <w:p w14:paraId="26E47C9A" w14:textId="77777777" w:rsidR="006537BD" w:rsidRPr="006537BD" w:rsidRDefault="006537BD" w:rsidP="006537BD">
            <w:pPr>
              <w:spacing w:after="0"/>
              <w:jc w:val="center"/>
              <w:rPr>
                <w:b/>
                <w:sz w:val="20"/>
                <w:szCs w:val="20"/>
              </w:rPr>
            </w:pPr>
            <w:r w:rsidRPr="006537BD">
              <w:rPr>
                <w:b/>
                <w:sz w:val="20"/>
                <w:szCs w:val="20"/>
              </w:rPr>
              <w:t>10</w:t>
            </w:r>
          </w:p>
        </w:tc>
        <w:tc>
          <w:tcPr>
            <w:tcW w:w="12289" w:type="dxa"/>
            <w:tcBorders>
              <w:top w:val="nil"/>
              <w:left w:val="nil"/>
              <w:bottom w:val="nil"/>
              <w:right w:val="nil"/>
            </w:tcBorders>
            <w:shd w:val="clear" w:color="000000" w:fill="FFFFFF"/>
            <w:noWrap/>
            <w:vAlign w:val="bottom"/>
            <w:hideMark/>
          </w:tcPr>
          <w:p w14:paraId="26E47C9B" w14:textId="77777777" w:rsidR="006537BD" w:rsidRPr="006537BD" w:rsidRDefault="006537BD" w:rsidP="006537BD">
            <w:pPr>
              <w:spacing w:after="0"/>
              <w:jc w:val="left"/>
              <w:rPr>
                <w:bCs w:val="0"/>
                <w:sz w:val="20"/>
                <w:szCs w:val="20"/>
              </w:rPr>
            </w:pPr>
            <w:r w:rsidRPr="006537BD">
              <w:rPr>
                <w:bCs w:val="0"/>
                <w:sz w:val="20"/>
                <w:szCs w:val="20"/>
              </w:rPr>
              <w:t>GEF funds will help finance international communications</w:t>
            </w:r>
          </w:p>
        </w:tc>
      </w:tr>
      <w:tr w:rsidR="006537BD" w:rsidRPr="006537BD" w14:paraId="26E47C9F" w14:textId="77777777" w:rsidTr="006537BD">
        <w:trPr>
          <w:trHeight w:val="255"/>
        </w:trPr>
        <w:tc>
          <w:tcPr>
            <w:tcW w:w="416" w:type="dxa"/>
            <w:tcBorders>
              <w:top w:val="nil"/>
              <w:left w:val="nil"/>
              <w:bottom w:val="nil"/>
              <w:right w:val="nil"/>
            </w:tcBorders>
            <w:shd w:val="clear" w:color="000000" w:fill="FFFFFF"/>
            <w:noWrap/>
            <w:vAlign w:val="center"/>
            <w:hideMark/>
          </w:tcPr>
          <w:p w14:paraId="26E47C9D" w14:textId="77777777" w:rsidR="006537BD" w:rsidRPr="006537BD" w:rsidRDefault="006537BD" w:rsidP="006537BD">
            <w:pPr>
              <w:spacing w:after="0"/>
              <w:jc w:val="center"/>
              <w:rPr>
                <w:b/>
                <w:sz w:val="20"/>
                <w:szCs w:val="20"/>
              </w:rPr>
            </w:pPr>
            <w:r w:rsidRPr="006537BD">
              <w:rPr>
                <w:b/>
                <w:sz w:val="20"/>
                <w:szCs w:val="20"/>
              </w:rPr>
              <w:t>11</w:t>
            </w:r>
          </w:p>
        </w:tc>
        <w:tc>
          <w:tcPr>
            <w:tcW w:w="12289" w:type="dxa"/>
            <w:tcBorders>
              <w:top w:val="nil"/>
              <w:left w:val="nil"/>
              <w:bottom w:val="nil"/>
              <w:right w:val="nil"/>
            </w:tcBorders>
            <w:shd w:val="clear" w:color="000000" w:fill="FFFFFF"/>
            <w:noWrap/>
            <w:vAlign w:val="bottom"/>
            <w:hideMark/>
          </w:tcPr>
          <w:p w14:paraId="26E47C9E" w14:textId="77777777" w:rsidR="006537BD" w:rsidRPr="006537BD" w:rsidRDefault="006537BD" w:rsidP="006537BD">
            <w:pPr>
              <w:spacing w:after="0"/>
              <w:jc w:val="left"/>
              <w:rPr>
                <w:bCs w:val="0"/>
                <w:sz w:val="20"/>
                <w:szCs w:val="20"/>
              </w:rPr>
            </w:pPr>
            <w:r w:rsidRPr="006537BD">
              <w:rPr>
                <w:bCs w:val="0"/>
                <w:sz w:val="20"/>
                <w:szCs w:val="20"/>
              </w:rPr>
              <w:t>No GEF funds will be used for project management travel</w:t>
            </w:r>
          </w:p>
        </w:tc>
      </w:tr>
      <w:tr w:rsidR="006537BD" w:rsidRPr="006537BD" w14:paraId="26E47CA2" w14:textId="77777777" w:rsidTr="006537BD">
        <w:trPr>
          <w:trHeight w:val="255"/>
        </w:trPr>
        <w:tc>
          <w:tcPr>
            <w:tcW w:w="416" w:type="dxa"/>
            <w:tcBorders>
              <w:top w:val="nil"/>
              <w:left w:val="nil"/>
              <w:bottom w:val="nil"/>
              <w:right w:val="nil"/>
            </w:tcBorders>
            <w:shd w:val="clear" w:color="000000" w:fill="FFFFFF"/>
            <w:noWrap/>
            <w:vAlign w:val="center"/>
            <w:hideMark/>
          </w:tcPr>
          <w:p w14:paraId="26E47CA0" w14:textId="77777777" w:rsidR="006537BD" w:rsidRPr="006537BD" w:rsidRDefault="006537BD" w:rsidP="006537BD">
            <w:pPr>
              <w:spacing w:after="0"/>
              <w:jc w:val="center"/>
              <w:rPr>
                <w:b/>
                <w:sz w:val="20"/>
                <w:szCs w:val="20"/>
              </w:rPr>
            </w:pPr>
            <w:r w:rsidRPr="006537BD">
              <w:rPr>
                <w:b/>
                <w:sz w:val="20"/>
                <w:szCs w:val="20"/>
              </w:rPr>
              <w:t>12</w:t>
            </w:r>
          </w:p>
        </w:tc>
        <w:tc>
          <w:tcPr>
            <w:tcW w:w="12289" w:type="dxa"/>
            <w:tcBorders>
              <w:top w:val="nil"/>
              <w:left w:val="nil"/>
              <w:bottom w:val="nil"/>
              <w:right w:val="nil"/>
            </w:tcBorders>
            <w:shd w:val="clear" w:color="000000" w:fill="FFFFFF"/>
            <w:noWrap/>
            <w:vAlign w:val="bottom"/>
            <w:hideMark/>
          </w:tcPr>
          <w:p w14:paraId="26E47CA1" w14:textId="77777777" w:rsidR="006537BD" w:rsidRPr="006537BD" w:rsidRDefault="006537BD" w:rsidP="006537BD">
            <w:pPr>
              <w:spacing w:after="0"/>
              <w:jc w:val="left"/>
              <w:rPr>
                <w:bCs w:val="0"/>
                <w:sz w:val="20"/>
                <w:szCs w:val="20"/>
              </w:rPr>
            </w:pPr>
            <w:r w:rsidRPr="006537BD">
              <w:rPr>
                <w:bCs w:val="0"/>
                <w:sz w:val="20"/>
                <w:szCs w:val="20"/>
              </w:rPr>
              <w:t xml:space="preserve">UNDP will recover a portion of those costs associated with project implementation </w:t>
            </w:r>
          </w:p>
        </w:tc>
      </w:tr>
      <w:tr w:rsidR="006537BD" w:rsidRPr="006537BD" w14:paraId="26E47CA5" w14:textId="77777777" w:rsidTr="006537BD">
        <w:trPr>
          <w:trHeight w:val="255"/>
        </w:trPr>
        <w:tc>
          <w:tcPr>
            <w:tcW w:w="416" w:type="dxa"/>
            <w:tcBorders>
              <w:top w:val="nil"/>
              <w:left w:val="nil"/>
              <w:bottom w:val="nil"/>
              <w:right w:val="nil"/>
            </w:tcBorders>
            <w:shd w:val="clear" w:color="000000" w:fill="FFFFFF"/>
            <w:noWrap/>
            <w:vAlign w:val="center"/>
            <w:hideMark/>
          </w:tcPr>
          <w:p w14:paraId="26E47CA3" w14:textId="77777777" w:rsidR="006537BD" w:rsidRPr="006537BD" w:rsidRDefault="006537BD" w:rsidP="006537BD">
            <w:pPr>
              <w:spacing w:after="0"/>
              <w:jc w:val="center"/>
              <w:rPr>
                <w:b/>
                <w:sz w:val="20"/>
                <w:szCs w:val="20"/>
              </w:rPr>
            </w:pPr>
            <w:r w:rsidRPr="006537BD">
              <w:rPr>
                <w:b/>
                <w:sz w:val="20"/>
                <w:szCs w:val="20"/>
              </w:rPr>
              <w:t>13</w:t>
            </w:r>
          </w:p>
        </w:tc>
        <w:tc>
          <w:tcPr>
            <w:tcW w:w="12289" w:type="dxa"/>
            <w:tcBorders>
              <w:top w:val="nil"/>
              <w:left w:val="nil"/>
              <w:bottom w:val="nil"/>
              <w:right w:val="nil"/>
            </w:tcBorders>
            <w:shd w:val="clear" w:color="000000" w:fill="FFFFFF"/>
            <w:noWrap/>
            <w:vAlign w:val="center"/>
            <w:hideMark/>
          </w:tcPr>
          <w:p w14:paraId="26E47CA4" w14:textId="77777777" w:rsidR="006537BD" w:rsidRPr="006537BD" w:rsidRDefault="006537BD" w:rsidP="006537BD">
            <w:pPr>
              <w:spacing w:after="0"/>
              <w:jc w:val="left"/>
              <w:rPr>
                <w:bCs w:val="0"/>
                <w:sz w:val="20"/>
                <w:szCs w:val="20"/>
              </w:rPr>
            </w:pPr>
            <w:r w:rsidRPr="006537BD">
              <w:rPr>
                <w:bCs w:val="0"/>
                <w:sz w:val="20"/>
                <w:szCs w:val="20"/>
              </w:rPr>
              <w:t>UNDP funds will cover the costs of office and furniture rental</w:t>
            </w:r>
          </w:p>
        </w:tc>
      </w:tr>
      <w:tr w:rsidR="006537BD" w:rsidRPr="006537BD" w14:paraId="26E47CA8" w14:textId="77777777" w:rsidTr="006537BD">
        <w:trPr>
          <w:trHeight w:val="255"/>
        </w:trPr>
        <w:tc>
          <w:tcPr>
            <w:tcW w:w="416" w:type="dxa"/>
            <w:tcBorders>
              <w:top w:val="nil"/>
              <w:left w:val="nil"/>
              <w:bottom w:val="nil"/>
              <w:right w:val="nil"/>
            </w:tcBorders>
            <w:shd w:val="clear" w:color="000000" w:fill="FFFFFF"/>
            <w:noWrap/>
            <w:vAlign w:val="center"/>
            <w:hideMark/>
          </w:tcPr>
          <w:p w14:paraId="26E47CA6" w14:textId="77777777" w:rsidR="006537BD" w:rsidRPr="006537BD" w:rsidRDefault="006537BD" w:rsidP="006537BD">
            <w:pPr>
              <w:spacing w:after="0"/>
              <w:jc w:val="center"/>
              <w:rPr>
                <w:b/>
                <w:sz w:val="20"/>
                <w:szCs w:val="20"/>
              </w:rPr>
            </w:pPr>
            <w:r w:rsidRPr="006537BD">
              <w:rPr>
                <w:b/>
                <w:sz w:val="20"/>
                <w:szCs w:val="20"/>
              </w:rPr>
              <w:t>14</w:t>
            </w:r>
          </w:p>
        </w:tc>
        <w:tc>
          <w:tcPr>
            <w:tcW w:w="12289" w:type="dxa"/>
            <w:tcBorders>
              <w:top w:val="nil"/>
              <w:left w:val="nil"/>
              <w:bottom w:val="nil"/>
              <w:right w:val="nil"/>
            </w:tcBorders>
            <w:shd w:val="clear" w:color="000000" w:fill="FFFFFF"/>
            <w:noWrap/>
            <w:vAlign w:val="bottom"/>
            <w:hideMark/>
          </w:tcPr>
          <w:p w14:paraId="26E47CA7" w14:textId="77777777" w:rsidR="006537BD" w:rsidRPr="006537BD" w:rsidRDefault="006537BD" w:rsidP="006537BD">
            <w:pPr>
              <w:spacing w:after="0"/>
              <w:jc w:val="left"/>
              <w:rPr>
                <w:bCs w:val="0"/>
                <w:sz w:val="20"/>
                <w:szCs w:val="20"/>
              </w:rPr>
            </w:pPr>
            <w:r w:rsidRPr="006537BD">
              <w:rPr>
                <w:bCs w:val="0"/>
                <w:sz w:val="20"/>
                <w:szCs w:val="20"/>
              </w:rPr>
              <w:t>UNDP will cover the cost of the required audits, translation, and interpretation services</w:t>
            </w:r>
          </w:p>
        </w:tc>
      </w:tr>
      <w:tr w:rsidR="006537BD" w:rsidRPr="006537BD" w14:paraId="26E47CAB" w14:textId="77777777" w:rsidTr="006537BD">
        <w:trPr>
          <w:trHeight w:val="255"/>
        </w:trPr>
        <w:tc>
          <w:tcPr>
            <w:tcW w:w="416" w:type="dxa"/>
            <w:tcBorders>
              <w:top w:val="nil"/>
              <w:left w:val="nil"/>
              <w:bottom w:val="nil"/>
              <w:right w:val="nil"/>
            </w:tcBorders>
            <w:shd w:val="clear" w:color="000000" w:fill="FFFFFF"/>
            <w:noWrap/>
            <w:vAlign w:val="center"/>
            <w:hideMark/>
          </w:tcPr>
          <w:p w14:paraId="26E47CA9" w14:textId="77777777" w:rsidR="006537BD" w:rsidRPr="006537BD" w:rsidRDefault="006537BD" w:rsidP="006537BD">
            <w:pPr>
              <w:spacing w:after="0"/>
              <w:jc w:val="center"/>
              <w:rPr>
                <w:b/>
                <w:sz w:val="20"/>
                <w:szCs w:val="20"/>
              </w:rPr>
            </w:pPr>
            <w:r w:rsidRPr="006537BD">
              <w:rPr>
                <w:b/>
                <w:sz w:val="20"/>
                <w:szCs w:val="20"/>
              </w:rPr>
              <w:t>15</w:t>
            </w:r>
          </w:p>
        </w:tc>
        <w:tc>
          <w:tcPr>
            <w:tcW w:w="12289" w:type="dxa"/>
            <w:tcBorders>
              <w:top w:val="nil"/>
              <w:left w:val="nil"/>
              <w:bottom w:val="nil"/>
              <w:right w:val="nil"/>
            </w:tcBorders>
            <w:shd w:val="clear" w:color="000000" w:fill="FFFFFF"/>
            <w:noWrap/>
            <w:vAlign w:val="bottom"/>
            <w:hideMark/>
          </w:tcPr>
          <w:p w14:paraId="26E47CAA" w14:textId="77777777" w:rsidR="006537BD" w:rsidRPr="006537BD" w:rsidRDefault="006537BD" w:rsidP="006537BD">
            <w:pPr>
              <w:spacing w:after="0"/>
              <w:jc w:val="left"/>
              <w:rPr>
                <w:bCs w:val="0"/>
                <w:sz w:val="18"/>
                <w:szCs w:val="18"/>
              </w:rPr>
            </w:pPr>
            <w:r w:rsidRPr="006537BD">
              <w:rPr>
                <w:bCs w:val="0"/>
                <w:sz w:val="18"/>
                <w:szCs w:val="18"/>
              </w:rPr>
              <w:t>UNDP will finance key local travel</w:t>
            </w:r>
          </w:p>
        </w:tc>
      </w:tr>
    </w:tbl>
    <w:p w14:paraId="26E47CAC" w14:textId="77777777" w:rsidR="00FC3BAA" w:rsidRPr="00E14FF5" w:rsidRDefault="00FC3BAA" w:rsidP="0084404A">
      <w:pPr>
        <w:jc w:val="left"/>
      </w:pPr>
    </w:p>
    <w:p w14:paraId="26E47CAD" w14:textId="77777777" w:rsidR="002C0FDE" w:rsidRPr="00E14FF5" w:rsidRDefault="002C0FDE" w:rsidP="0084404A">
      <w:pPr>
        <w:jc w:val="left"/>
        <w:rPr>
          <w:rFonts w:ascii="Times New Roman Bold" w:hAnsi="Times New Roman Bold"/>
          <w:sz w:val="24"/>
        </w:rPr>
      </w:pPr>
      <w:bookmarkStart w:id="191" w:name="_Toc417855173"/>
      <w:r w:rsidRPr="00E14FF5">
        <w:br w:type="page"/>
      </w:r>
    </w:p>
    <w:p w14:paraId="26E47CAE" w14:textId="77777777" w:rsidR="00F747EE" w:rsidRPr="00E14FF5" w:rsidRDefault="00F747EE" w:rsidP="0084404A">
      <w:pPr>
        <w:pStyle w:val="Heading1"/>
        <w:jc w:val="left"/>
        <w:sectPr w:rsidR="00F747EE" w:rsidRPr="00E14FF5" w:rsidSect="00F747EE">
          <w:pgSz w:w="15840" w:h="12240" w:orient="landscape"/>
          <w:pgMar w:top="720" w:right="720" w:bottom="720" w:left="720" w:header="720" w:footer="720" w:gutter="0"/>
          <w:cols w:space="720"/>
          <w:titlePg/>
          <w:docGrid w:linePitch="360"/>
        </w:sectPr>
      </w:pPr>
      <w:bookmarkStart w:id="192" w:name="_Toc418775118"/>
    </w:p>
    <w:p w14:paraId="26E47CAF" w14:textId="77777777" w:rsidR="00E34BDE" w:rsidRPr="00E14FF5" w:rsidRDefault="00E34BDE" w:rsidP="0084404A">
      <w:pPr>
        <w:pStyle w:val="Heading1"/>
        <w:jc w:val="left"/>
      </w:pPr>
      <w:bookmarkStart w:id="193" w:name="_Toc419042012"/>
      <w:bookmarkStart w:id="194" w:name="_Toc431549550"/>
      <w:r w:rsidRPr="00E14FF5">
        <w:lastRenderedPageBreak/>
        <w:t>E.</w:t>
      </w:r>
      <w:r w:rsidRPr="00E14FF5">
        <w:tab/>
        <w:t>Management Arrangements</w:t>
      </w:r>
      <w:bookmarkEnd w:id="191"/>
      <w:bookmarkEnd w:id="192"/>
      <w:bookmarkEnd w:id="193"/>
      <w:bookmarkEnd w:id="194"/>
    </w:p>
    <w:p w14:paraId="26E47CB0" w14:textId="77777777" w:rsidR="00244485" w:rsidRPr="00E14FF5" w:rsidRDefault="00244485" w:rsidP="00E663C1">
      <w:pPr>
        <w:pStyle w:val="Paragraph"/>
        <w:jc w:val="both"/>
        <w:rPr>
          <w:noProof w:val="0"/>
        </w:rPr>
      </w:pPr>
      <w:bookmarkStart w:id="195" w:name="_Ref412665555"/>
      <w:r w:rsidRPr="00E14FF5">
        <w:rPr>
          <w:noProof w:val="0"/>
        </w:rPr>
        <w:t>This project will be implemented within the context of the</w:t>
      </w:r>
      <w:r w:rsidR="00FE0BA0">
        <w:rPr>
          <w:noProof w:val="0"/>
        </w:rPr>
        <w:t xml:space="preserve"> </w:t>
      </w:r>
      <w:r w:rsidRPr="00E14FF5">
        <w:rPr>
          <w:noProof w:val="0"/>
        </w:rPr>
        <w:t>UN Partnership for Dev</w:t>
      </w:r>
      <w:r w:rsidR="00FE0BA0">
        <w:rPr>
          <w:noProof w:val="0"/>
        </w:rPr>
        <w:t>elopment Framework for 2011-2015</w:t>
      </w:r>
      <w:r w:rsidRPr="00E14FF5">
        <w:rPr>
          <w:noProof w:val="0"/>
        </w:rPr>
        <w:t xml:space="preserve"> and the UNDP Country Programme Action Plan for 2011-2015.  </w:t>
      </w:r>
      <w:bookmarkEnd w:id="195"/>
      <w:r w:rsidRPr="00E14FF5">
        <w:rPr>
          <w:noProof w:val="0"/>
        </w:rPr>
        <w:t>Taking an adaptive and collaborative management approach to execution, the project will ensure that key stakeholders are involved early and throughout project implementation as partners for development.  This includes their participation in the Project Board, review of project outputs.</w:t>
      </w:r>
      <w:bookmarkStart w:id="196" w:name="_Ref412665229"/>
      <w:r w:rsidRPr="00E14FF5">
        <w:rPr>
          <w:noProof w:val="0"/>
        </w:rPr>
        <w:t xml:space="preserve"> </w:t>
      </w:r>
    </w:p>
    <w:p w14:paraId="26E47CB1" w14:textId="284363AA" w:rsidR="00244485" w:rsidRPr="000B13A3" w:rsidRDefault="00244485" w:rsidP="00E663C1">
      <w:pPr>
        <w:pStyle w:val="Paragraph"/>
        <w:jc w:val="both"/>
        <w:rPr>
          <w:noProof w:val="0"/>
        </w:rPr>
      </w:pPr>
      <w:r w:rsidRPr="000B13A3">
        <w:rPr>
          <w:noProof w:val="0"/>
        </w:rPr>
        <w:t xml:space="preserve">This project will be </w:t>
      </w:r>
      <w:r w:rsidR="00196620" w:rsidRPr="000B13A3">
        <w:rPr>
          <w:noProof w:val="0"/>
        </w:rPr>
        <w:t>imple</w:t>
      </w:r>
      <w:r w:rsidR="000B07CC" w:rsidRPr="000B13A3">
        <w:rPr>
          <w:noProof w:val="0"/>
        </w:rPr>
        <w:t>men</w:t>
      </w:r>
      <w:r w:rsidR="00196620" w:rsidRPr="000B13A3">
        <w:rPr>
          <w:noProof w:val="0"/>
        </w:rPr>
        <w:t>ted</w:t>
      </w:r>
      <w:r w:rsidRPr="000B13A3">
        <w:rPr>
          <w:noProof w:val="0"/>
        </w:rPr>
        <w:t xml:space="preserve"> </w:t>
      </w:r>
      <w:r w:rsidR="000B07CC" w:rsidRPr="000B13A3">
        <w:rPr>
          <w:noProof w:val="0"/>
        </w:rPr>
        <w:t xml:space="preserve">according to UNDP’s support to </w:t>
      </w:r>
      <w:r w:rsidRPr="000B13A3">
        <w:rPr>
          <w:noProof w:val="0"/>
        </w:rPr>
        <w:t xml:space="preserve">the National Implementation Modality (NIM) by </w:t>
      </w:r>
      <w:r w:rsidR="00196620" w:rsidRPr="000B13A3">
        <w:rPr>
          <w:noProof w:val="0"/>
        </w:rPr>
        <w:t>the Ministry of Environment and Forestry (Focal Point for the CBD, CCD, FCCC and GEF)</w:t>
      </w:r>
      <w:r w:rsidR="000B07CC" w:rsidRPr="000B13A3">
        <w:rPr>
          <w:noProof w:val="0"/>
        </w:rPr>
        <w:t>, as per NIM guidelines agreed by UNDP and the Government of Indonesia</w:t>
      </w:r>
      <w:r w:rsidR="00196620" w:rsidRPr="000B13A3">
        <w:rPr>
          <w:noProof w:val="0"/>
        </w:rPr>
        <w:t xml:space="preserve">. </w:t>
      </w:r>
      <w:r w:rsidRPr="000B13A3">
        <w:rPr>
          <w:noProof w:val="0"/>
        </w:rPr>
        <w:t>UNDP Country Office (as the GEF Implementing Agency)</w:t>
      </w:r>
      <w:r w:rsidR="00A91E44" w:rsidRPr="000B13A3">
        <w:rPr>
          <w:noProof w:val="0"/>
        </w:rPr>
        <w:t xml:space="preserve"> </w:t>
      </w:r>
      <w:r w:rsidR="000B07CC" w:rsidRPr="000B13A3">
        <w:rPr>
          <w:noProof w:val="0"/>
        </w:rPr>
        <w:t>has a specific project assurance and oversight role with ove</w:t>
      </w:r>
      <w:r w:rsidR="00A91E44" w:rsidRPr="000B13A3">
        <w:rPr>
          <w:noProof w:val="0"/>
        </w:rPr>
        <w:t>rall accountability and responsibility for the delivery of results to the GEF</w:t>
      </w:r>
      <w:r w:rsidR="000B07CC" w:rsidRPr="000B13A3">
        <w:rPr>
          <w:noProof w:val="0"/>
        </w:rPr>
        <w:t>.</w:t>
      </w:r>
      <w:r w:rsidRPr="000B13A3">
        <w:rPr>
          <w:noProof w:val="0"/>
        </w:rPr>
        <w:t xml:space="preserve"> </w:t>
      </w:r>
      <w:r w:rsidR="000B07CC" w:rsidRPr="000B13A3">
        <w:rPr>
          <w:noProof w:val="0"/>
        </w:rPr>
        <w:t xml:space="preserve"> In addition</w:t>
      </w:r>
      <w:r w:rsidR="009E76B2" w:rsidRPr="000B13A3">
        <w:rPr>
          <w:noProof w:val="0"/>
        </w:rPr>
        <w:t xml:space="preserve">, </w:t>
      </w:r>
      <w:r w:rsidR="000B07CC" w:rsidRPr="000B13A3">
        <w:rPr>
          <w:noProof w:val="0"/>
        </w:rPr>
        <w:t>UNDP CO</w:t>
      </w:r>
      <w:r w:rsidR="00A91E44" w:rsidRPr="000B13A3">
        <w:rPr>
          <w:noProof w:val="0"/>
        </w:rPr>
        <w:t xml:space="preserve"> </w:t>
      </w:r>
      <w:r w:rsidRPr="000B13A3">
        <w:rPr>
          <w:noProof w:val="0"/>
        </w:rPr>
        <w:t xml:space="preserve">will </w:t>
      </w:r>
      <w:r w:rsidR="00A91E44" w:rsidRPr="000B13A3">
        <w:rPr>
          <w:noProof w:val="0"/>
        </w:rPr>
        <w:t>support project by providing few direct project services such as</w:t>
      </w:r>
      <w:r w:rsidRPr="000B13A3">
        <w:rPr>
          <w:noProof w:val="0"/>
        </w:rPr>
        <w:t xml:space="preserve"> procurement and human resources services.</w:t>
      </w:r>
      <w:bookmarkEnd w:id="196"/>
      <w:r w:rsidRPr="000B13A3">
        <w:rPr>
          <w:noProof w:val="0"/>
        </w:rPr>
        <w:t xml:space="preserve"> The </w:t>
      </w:r>
      <w:r w:rsidR="00CB5051" w:rsidRPr="000B13A3">
        <w:rPr>
          <w:noProof w:val="0"/>
        </w:rPr>
        <w:t>implementing</w:t>
      </w:r>
      <w:r w:rsidRPr="000B13A3">
        <w:rPr>
          <w:noProof w:val="0"/>
        </w:rPr>
        <w:t xml:space="preserve"> partner is the </w:t>
      </w:r>
      <w:r w:rsidRPr="000B13A3">
        <w:rPr>
          <w:b/>
          <w:noProof w:val="0"/>
        </w:rPr>
        <w:t>Ministry of Environment and Forestry</w:t>
      </w:r>
      <w:r w:rsidRPr="000B13A3">
        <w:rPr>
          <w:noProof w:val="0"/>
        </w:rPr>
        <w:t xml:space="preserve"> (Focal Point for the CBD, CCD, FCCC</w:t>
      </w:r>
      <w:r w:rsidR="000B13A3">
        <w:rPr>
          <w:noProof w:val="0"/>
        </w:rPr>
        <w:t>,</w:t>
      </w:r>
      <w:r w:rsidRPr="000B13A3">
        <w:rPr>
          <w:noProof w:val="0"/>
        </w:rPr>
        <w:t xml:space="preserve"> and GEF), </w:t>
      </w:r>
      <w:r w:rsidR="000B13A3" w:rsidRPr="000B13A3">
        <w:rPr>
          <w:noProof w:val="0"/>
        </w:rPr>
        <w:t xml:space="preserve">which is </w:t>
      </w:r>
      <w:r w:rsidR="000B13A3" w:rsidRPr="000B13A3">
        <w:rPr>
          <w:lang w:val="en-GB"/>
        </w:rPr>
        <w:t>responsible and accountable for managing the project</w:t>
      </w:r>
      <w:r w:rsidR="000B13A3">
        <w:rPr>
          <w:lang w:val="en-GB"/>
        </w:rPr>
        <w:t>,</w:t>
      </w:r>
      <w:r w:rsidR="000B13A3" w:rsidRPr="000B13A3">
        <w:rPr>
          <w:lang w:val="en-GB"/>
        </w:rPr>
        <w:t xml:space="preserve"> including monitoring and </w:t>
      </w:r>
      <w:r w:rsidR="000B13A3">
        <w:rPr>
          <w:lang w:val="en-GB"/>
        </w:rPr>
        <w:t xml:space="preserve">assessing project delivery and </w:t>
      </w:r>
      <w:r w:rsidR="000B13A3" w:rsidRPr="000B13A3">
        <w:rPr>
          <w:lang w:val="en-GB"/>
        </w:rPr>
        <w:t>the effective use of project resources.</w:t>
      </w:r>
      <w:r w:rsidR="000B13A3">
        <w:rPr>
          <w:lang w:val="en-GB"/>
        </w:rPr>
        <w:t xml:space="preserve"> </w:t>
      </w:r>
      <w:r w:rsidR="000B13A3" w:rsidRPr="000B13A3">
        <w:rPr>
          <w:lang w:val="en-GB"/>
        </w:rPr>
        <w:t xml:space="preserve"> </w:t>
      </w:r>
      <w:r w:rsidR="000B13A3">
        <w:rPr>
          <w:lang w:val="en-GB"/>
        </w:rPr>
        <w:t>The Directorate of Planning, Evaluation, an</w:t>
      </w:r>
      <w:r w:rsidR="007326CC">
        <w:rPr>
          <w:lang w:val="en-GB"/>
        </w:rPr>
        <w:t>d Watershed Management of the M</w:t>
      </w:r>
      <w:r w:rsidR="000B13A3">
        <w:rPr>
          <w:lang w:val="en-GB"/>
        </w:rPr>
        <w:t xml:space="preserve">EF </w:t>
      </w:r>
      <w:r w:rsidR="000B13A3" w:rsidRPr="000B13A3">
        <w:rPr>
          <w:noProof w:val="0"/>
        </w:rPr>
        <w:t xml:space="preserve">will lead </w:t>
      </w:r>
      <w:r w:rsidR="000B13A3">
        <w:rPr>
          <w:noProof w:val="0"/>
        </w:rPr>
        <w:t xml:space="preserve">the </w:t>
      </w:r>
      <w:r w:rsidR="000B13A3" w:rsidRPr="000B13A3">
        <w:rPr>
          <w:noProof w:val="0"/>
        </w:rPr>
        <w:t>implementation of the project activities (</w:t>
      </w:r>
      <w:r w:rsidR="000B13A3">
        <w:rPr>
          <w:noProof w:val="0"/>
        </w:rPr>
        <w:t xml:space="preserve">i.e., </w:t>
      </w:r>
      <w:r w:rsidR="009D4BA6">
        <w:rPr>
          <w:noProof w:val="0"/>
        </w:rPr>
        <w:t xml:space="preserve">act as the </w:t>
      </w:r>
      <w:r w:rsidR="000B13A3" w:rsidRPr="000B13A3">
        <w:rPr>
          <w:noProof w:val="0"/>
        </w:rPr>
        <w:t>responsible party). The</w:t>
      </w:r>
      <w:r w:rsidR="009D4BA6">
        <w:rPr>
          <w:noProof w:val="0"/>
        </w:rPr>
        <w:t xml:space="preserve"> Directorate</w:t>
      </w:r>
      <w:r w:rsidR="000B13A3" w:rsidRPr="000B13A3">
        <w:rPr>
          <w:noProof w:val="0"/>
        </w:rPr>
        <w:t xml:space="preserve"> will work closely with </w:t>
      </w:r>
      <w:r w:rsidR="009D4BA6">
        <w:rPr>
          <w:noProof w:val="0"/>
        </w:rPr>
        <w:t xml:space="preserve">other </w:t>
      </w:r>
      <w:r w:rsidR="000B13A3" w:rsidRPr="000B13A3">
        <w:rPr>
          <w:noProof w:val="0"/>
        </w:rPr>
        <w:t>rel</w:t>
      </w:r>
      <w:r w:rsidR="007326CC">
        <w:rPr>
          <w:noProof w:val="0"/>
        </w:rPr>
        <w:t>evant directorates within the M</w:t>
      </w:r>
      <w:r w:rsidR="000B13A3" w:rsidRPr="000B13A3">
        <w:rPr>
          <w:noProof w:val="0"/>
        </w:rPr>
        <w:t>EF.</w:t>
      </w:r>
      <w:r w:rsidRPr="000B13A3">
        <w:rPr>
          <w:noProof w:val="0"/>
        </w:rPr>
        <w:t xml:space="preserve">  Figure 2 depicts the project’s basic implementation and execution framework</w:t>
      </w:r>
      <w:bookmarkStart w:id="197" w:name="paraPoliCttee"/>
      <w:bookmarkEnd w:id="197"/>
      <w:r w:rsidRPr="000B13A3">
        <w:rPr>
          <w:noProof w:val="0"/>
        </w:rPr>
        <w:t xml:space="preserve">. </w:t>
      </w:r>
    </w:p>
    <w:p w14:paraId="26E47CB2" w14:textId="77777777" w:rsidR="00522DE4" w:rsidRPr="00E14FF5" w:rsidRDefault="00446912" w:rsidP="0084404A">
      <w:pPr>
        <w:jc w:val="left"/>
      </w:pPr>
      <w:r w:rsidRPr="00E14FF5">
        <w:rPr>
          <w:noProof/>
        </w:rPr>
        <mc:AlternateContent>
          <mc:Choice Requires="wps">
            <w:drawing>
              <wp:anchor distT="0" distB="0" distL="114300" distR="114300" simplePos="0" relativeHeight="251674112" behindDoc="0" locked="0" layoutInCell="1" allowOverlap="1" wp14:anchorId="26E48565" wp14:editId="26E48566">
                <wp:simplePos x="0" y="0"/>
                <wp:positionH relativeFrom="column">
                  <wp:posOffset>2016922</wp:posOffset>
                </wp:positionH>
                <wp:positionV relativeFrom="paragraph">
                  <wp:posOffset>1634490</wp:posOffset>
                </wp:positionV>
                <wp:extent cx="3476846" cy="765545"/>
                <wp:effectExtent l="0" t="0" r="28575" b="1587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6846" cy="765545"/>
                        </a:xfrm>
                        <a:prstGeom prst="rect">
                          <a:avLst/>
                        </a:prstGeom>
                        <a:solidFill>
                          <a:srgbClr val="00B050">
                            <a:alpha val="14000"/>
                          </a:srgbClr>
                        </a:solidFill>
                        <a:ln w="9525">
                          <a:solidFill>
                            <a:srgbClr val="000000"/>
                          </a:solidFill>
                          <a:miter lim="800000"/>
                          <a:headEnd/>
                          <a:tailEnd/>
                        </a:ln>
                      </wps:spPr>
                      <wps:txbx>
                        <w:txbxContent>
                          <w:p w14:paraId="26E48617" w14:textId="77777777" w:rsidR="00E60E7B" w:rsidRDefault="00E60E7B" w:rsidP="00265A1A">
                            <w:pPr>
                              <w:spacing w:after="0"/>
                              <w:jc w:val="center"/>
                            </w:pPr>
                            <w:r>
                              <w:t>Project Management Unit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8" type="#_x0000_t202" style="position:absolute;margin-left:158.8pt;margin-top:128.7pt;width:273.75pt;height:60.3pt;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" fillcolor="#00b050">
                <v:fill opacity="9252f"/>
                <v:textbox>
                  <w:txbxContent>
                    <w:p w14:paraId="26E48617" w14:textId="77777777" w:rsidR="00E60E7B" w:rsidRDefault="00E60E7B" w:rsidP="00265A1A">
                      <w:pPr>
                        <w:spacing w:after="0"/>
                        <w:jc w:val="center"/>
                      </w:pPr>
                      <w:r>
                        <w:t>Project Management Unit</w:t>
                      </w:r>
                    </w:p>
                  </w:txbxContent>
                </v:textbox>
              </v:shape>
            </w:pict>
          </mc:Fallback>
        </mc:AlternateContent>
      </w:r>
      <w:r w:rsidR="00522DE4" w:rsidRPr="00E14FF5">
        <w:rPr>
          <w:noProof/>
        </w:rPr>
        <mc:AlternateContent>
          <mc:Choice Requires="wpc">
            <w:drawing>
              <wp:inline distT="0" distB="0" distL="0" distR="0" wp14:anchorId="26E48567" wp14:editId="26E48568">
                <wp:extent cx="5943600" cy="3455582"/>
                <wp:effectExtent l="0" t="0" r="0" b="0"/>
                <wp:docPr id="340" name="Canvas 340"/>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6" name="Rectangle 342"/>
                        <wps:cNvSpPr>
                          <a:spLocks noChangeArrowheads="1"/>
                        </wps:cNvSpPr>
                        <wps:spPr bwMode="auto">
                          <a:xfrm>
                            <a:off x="2171700" y="1858040"/>
                            <a:ext cx="1371600" cy="430623"/>
                          </a:xfrm>
                          <a:prstGeom prst="rect">
                            <a:avLst/>
                          </a:prstGeom>
                          <a:solidFill>
                            <a:srgbClr val="FFCC99"/>
                          </a:solidFill>
                          <a:ln w="9525">
                            <a:solidFill>
                              <a:srgbClr val="000000"/>
                            </a:solidFill>
                            <a:miter lim="800000"/>
                            <a:headEnd/>
                            <a:tailEnd/>
                          </a:ln>
                          <a:effectLst>
                            <a:outerShdw dist="107763" dir="2700000" algn="ctr" rotWithShape="0">
                              <a:srgbClr val="808080">
                                <a:alpha val="50000"/>
                              </a:srgbClr>
                            </a:outerShdw>
                          </a:effectLst>
                        </wps:spPr>
                        <wps:txbx>
                          <w:txbxContent>
                            <w:p w14:paraId="26E48618" w14:textId="77777777" w:rsidR="00E60E7B" w:rsidRDefault="00E60E7B" w:rsidP="00591759">
                              <w:pPr>
                                <w:spacing w:after="0"/>
                                <w:jc w:val="center"/>
                              </w:pPr>
                              <w:r>
                                <w:t>Project Manager &amp; Project Assistant</w:t>
                              </w:r>
                            </w:p>
                            <w:p w14:paraId="26E48619" w14:textId="77777777" w:rsidR="00E60E7B" w:rsidRDefault="00E60E7B" w:rsidP="00591759">
                              <w:pPr>
                                <w:spacing w:after="0"/>
                                <w:jc w:val="center"/>
                              </w:pPr>
                            </w:p>
                            <w:p w14:paraId="26E4861A" w14:textId="77777777" w:rsidR="00E60E7B" w:rsidRPr="00EB563F" w:rsidRDefault="00E60E7B" w:rsidP="00591759">
                              <w:pPr>
                                <w:spacing w:after="0"/>
                              </w:pPr>
                            </w:p>
                          </w:txbxContent>
                        </wps:txbx>
                        <wps:bodyPr rot="0" vert="horz" wrap="square" lIns="91440" tIns="45720" rIns="91440" bIns="45720" anchor="t" anchorCtr="0" upright="1">
                          <a:noAutofit/>
                        </wps:bodyPr>
                      </wps:wsp>
                      <wps:wsp>
                        <wps:cNvPr id="7" name="Rectangle 343"/>
                        <wps:cNvSpPr>
                          <a:spLocks noChangeArrowheads="1"/>
                        </wps:cNvSpPr>
                        <wps:spPr bwMode="auto">
                          <a:xfrm>
                            <a:off x="161925" y="161878"/>
                            <a:ext cx="5095875" cy="293370"/>
                          </a:xfrm>
                          <a:prstGeom prst="rect">
                            <a:avLst/>
                          </a:prstGeom>
                          <a:solidFill>
                            <a:srgbClr val="FF9900"/>
                          </a:solidFill>
                          <a:ln w="9525">
                            <a:solidFill>
                              <a:srgbClr val="000000"/>
                            </a:solidFill>
                            <a:miter lim="800000"/>
                            <a:headEnd/>
                            <a:tailEnd/>
                          </a:ln>
                          <a:effectLst>
                            <a:outerShdw dist="107763" dir="2700000" algn="ctr" rotWithShape="0">
                              <a:srgbClr val="808080">
                                <a:alpha val="50000"/>
                              </a:srgbClr>
                            </a:outerShdw>
                          </a:effectLst>
                        </wps:spPr>
                        <wps:txbx>
                          <w:txbxContent>
                            <w:p w14:paraId="26E4861B" w14:textId="77777777" w:rsidR="00E60E7B" w:rsidRDefault="00E60E7B" w:rsidP="006373FB">
                              <w:pPr>
                                <w:jc w:val="center"/>
                              </w:pPr>
                              <w:r>
                                <w:t>Project Board</w:t>
                              </w:r>
                            </w:p>
                          </w:txbxContent>
                        </wps:txbx>
                        <wps:bodyPr rot="0" vert="horz" wrap="square" lIns="91440" tIns="45720" rIns="91440" bIns="45720" anchor="t" anchorCtr="0" upright="1">
                          <a:noAutofit/>
                        </wps:bodyPr>
                      </wps:wsp>
                      <wps:wsp>
                        <wps:cNvPr id="8" name="Rectangle 344"/>
                        <wps:cNvSpPr>
                          <a:spLocks noChangeArrowheads="1"/>
                        </wps:cNvSpPr>
                        <wps:spPr bwMode="auto">
                          <a:xfrm>
                            <a:off x="161925" y="744279"/>
                            <a:ext cx="1895475" cy="627321"/>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26E4861C" w14:textId="77777777" w:rsidR="00E60E7B" w:rsidRDefault="00E60E7B" w:rsidP="00591759">
                              <w:pPr>
                                <w:spacing w:after="0"/>
                                <w:jc w:val="center"/>
                              </w:pPr>
                              <w:r w:rsidRPr="00CA0EEF">
                                <w:t xml:space="preserve">Senior </w:t>
                              </w:r>
                              <w:r>
                                <w:t>Beneficiary:</w:t>
                              </w:r>
                            </w:p>
                            <w:p w14:paraId="26E4861D" w14:textId="7639828A" w:rsidR="00E60E7B" w:rsidRPr="00D82B11" w:rsidRDefault="00E60E7B" w:rsidP="00591759">
                              <w:pPr>
                                <w:spacing w:after="0"/>
                                <w:jc w:val="center"/>
                              </w:pPr>
                              <w:r>
                                <w:t>Ministry of Finance, BAPPENAS</w:t>
                              </w:r>
                            </w:p>
                          </w:txbxContent>
                        </wps:txbx>
                        <wps:bodyPr rot="0" vert="horz" wrap="square" lIns="91440" tIns="45720" rIns="91440" bIns="45720" anchor="t" anchorCtr="0" upright="1">
                          <a:noAutofit/>
                        </wps:bodyPr>
                      </wps:wsp>
                      <wps:wsp>
                        <wps:cNvPr id="9" name="Rectangle 345"/>
                        <wps:cNvSpPr>
                          <a:spLocks noChangeArrowheads="1"/>
                        </wps:cNvSpPr>
                        <wps:spPr bwMode="auto">
                          <a:xfrm>
                            <a:off x="2057400" y="744279"/>
                            <a:ext cx="1600200" cy="627321"/>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26E4861E" w14:textId="77777777" w:rsidR="00E60E7B" w:rsidRDefault="00E60E7B" w:rsidP="00591759">
                              <w:pPr>
                                <w:spacing w:after="0"/>
                                <w:jc w:val="center"/>
                                <w:rPr>
                                  <w:rFonts w:cs="Arial"/>
                                  <w:sz w:val="20"/>
                                  <w:szCs w:val="20"/>
                                </w:rPr>
                              </w:pPr>
                              <w:r w:rsidRPr="00CA0EEF">
                                <w:t>Executive</w:t>
                              </w:r>
                              <w:r>
                                <w:t>:</w:t>
                              </w:r>
                            </w:p>
                            <w:p w14:paraId="26E4861F" w14:textId="6CC8CFF5" w:rsidR="00E60E7B" w:rsidRPr="006373FB" w:rsidRDefault="00E60E7B" w:rsidP="00591759">
                              <w:pPr>
                                <w:spacing w:after="0"/>
                                <w:jc w:val="center"/>
                                <w:rPr>
                                  <w:rFonts w:cs="Arial"/>
                                  <w:sz w:val="20"/>
                                  <w:szCs w:val="20"/>
                                </w:rPr>
                              </w:pPr>
                              <w:r>
                                <w:t>Ministry of Environment and Forestry</w:t>
                              </w:r>
                            </w:p>
                            <w:p w14:paraId="26E48620" w14:textId="77777777" w:rsidR="00E60E7B" w:rsidRPr="00EB563F" w:rsidRDefault="00E60E7B" w:rsidP="00591759">
                              <w:pPr>
                                <w:spacing w:after="0"/>
                              </w:pPr>
                            </w:p>
                          </w:txbxContent>
                        </wps:txbx>
                        <wps:bodyPr rot="0" vert="horz" wrap="square" lIns="91440" tIns="45720" rIns="91440" bIns="45720" anchor="t" anchorCtr="0" upright="1">
                          <a:noAutofit/>
                        </wps:bodyPr>
                      </wps:wsp>
                      <wps:wsp>
                        <wps:cNvPr id="10" name="Rectangle 346"/>
                        <wps:cNvSpPr>
                          <a:spLocks noChangeArrowheads="1"/>
                        </wps:cNvSpPr>
                        <wps:spPr bwMode="auto">
                          <a:xfrm>
                            <a:off x="3657600" y="744279"/>
                            <a:ext cx="1600200" cy="627321"/>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26E48621" w14:textId="77777777" w:rsidR="00E60E7B" w:rsidRDefault="00E60E7B" w:rsidP="00591759">
                              <w:pPr>
                                <w:spacing w:after="0"/>
                                <w:jc w:val="center"/>
                              </w:pPr>
                              <w:r w:rsidRPr="00CA0EEF">
                                <w:t>Senior Supplier</w:t>
                              </w:r>
                              <w:r>
                                <w:t>:</w:t>
                              </w:r>
                            </w:p>
                            <w:p w14:paraId="26E48622" w14:textId="77777777" w:rsidR="00E60E7B" w:rsidRPr="006373FB" w:rsidRDefault="00E60E7B" w:rsidP="00591759">
                              <w:pPr>
                                <w:spacing w:after="0"/>
                                <w:jc w:val="center"/>
                              </w:pPr>
                              <w:r>
                                <w:rPr>
                                  <w:lang w:val="es-ES"/>
                                </w:rPr>
                                <w:t>UNDP</w:t>
                              </w:r>
                            </w:p>
                          </w:txbxContent>
                        </wps:txbx>
                        <wps:bodyPr rot="0" vert="horz" wrap="square" lIns="91440" tIns="45720" rIns="91440" bIns="45720" anchor="t" anchorCtr="0" upright="1">
                          <a:noAutofit/>
                        </wps:bodyPr>
                      </wps:wsp>
                      <wps:wsp>
                        <wps:cNvPr id="11" name="AutoShape 347"/>
                        <wps:cNvCnPr>
                          <a:cxnSpLocks noChangeShapeType="1"/>
                          <a:stCxn id="9" idx="2"/>
                          <a:endCxn id="6" idx="0"/>
                        </wps:cNvCnPr>
                        <wps:spPr bwMode="auto">
                          <a:xfrm>
                            <a:off x="2857500" y="1371600"/>
                            <a:ext cx="0" cy="4864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 name="Rectangle 348"/>
                        <wps:cNvSpPr>
                          <a:spLocks noChangeArrowheads="1"/>
                        </wps:cNvSpPr>
                        <wps:spPr bwMode="auto">
                          <a:xfrm>
                            <a:off x="161925" y="1850065"/>
                            <a:ext cx="1560549" cy="438598"/>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26E48623" w14:textId="77777777" w:rsidR="00E60E7B" w:rsidRDefault="00E60E7B" w:rsidP="00591759">
                              <w:pPr>
                                <w:spacing w:after="0"/>
                                <w:jc w:val="center"/>
                              </w:pPr>
                              <w:r>
                                <w:t>Project Assurance:</w:t>
                              </w:r>
                            </w:p>
                            <w:p w14:paraId="26E48624" w14:textId="77777777" w:rsidR="00E60E7B" w:rsidRPr="0086371F" w:rsidRDefault="00E60E7B" w:rsidP="00591759">
                              <w:pPr>
                                <w:spacing w:after="0"/>
                                <w:jc w:val="center"/>
                              </w:pPr>
                              <w:r>
                                <w:t>UNDP</w:t>
                              </w:r>
                            </w:p>
                            <w:p w14:paraId="26E48625" w14:textId="77777777" w:rsidR="00E60E7B" w:rsidRPr="00EB563F" w:rsidRDefault="00E60E7B" w:rsidP="00591759">
                              <w:pPr>
                                <w:pStyle w:val="BodyText3"/>
                                <w:spacing w:after="0"/>
                              </w:pPr>
                            </w:p>
                          </w:txbxContent>
                        </wps:txbx>
                        <wps:bodyPr rot="0" vert="horz" wrap="square" lIns="91440" tIns="45720" rIns="91440" bIns="45720" anchor="t" anchorCtr="0" upright="1">
                          <a:noAutofit/>
                        </wps:bodyPr>
                      </wps:wsp>
                      <wps:wsp>
                        <wps:cNvPr id="13" name="Rectangle 349"/>
                        <wps:cNvSpPr>
                          <a:spLocks noChangeArrowheads="1"/>
                        </wps:cNvSpPr>
                        <wps:spPr bwMode="auto">
                          <a:xfrm>
                            <a:off x="3886200" y="1858040"/>
                            <a:ext cx="1371600" cy="430622"/>
                          </a:xfrm>
                          <a:prstGeom prst="rect">
                            <a:avLst/>
                          </a:prstGeom>
                          <a:solidFill>
                            <a:srgbClr val="FFCC99"/>
                          </a:solidFill>
                          <a:ln w="9525">
                            <a:solidFill>
                              <a:srgbClr val="000000"/>
                            </a:solidFill>
                            <a:miter lim="800000"/>
                            <a:headEnd/>
                            <a:tailEnd/>
                          </a:ln>
                          <a:effectLst>
                            <a:outerShdw dist="107763" dir="2700000" algn="ctr" rotWithShape="0">
                              <a:srgbClr val="808080">
                                <a:alpha val="50000"/>
                              </a:srgbClr>
                            </a:outerShdw>
                          </a:effectLst>
                        </wps:spPr>
                        <wps:txbx>
                          <w:txbxContent>
                            <w:p w14:paraId="26E48626" w14:textId="77777777" w:rsidR="00E60E7B" w:rsidRDefault="00E60E7B" w:rsidP="00591759">
                              <w:pPr>
                                <w:spacing w:after="0"/>
                                <w:jc w:val="center"/>
                              </w:pPr>
                              <w:r>
                                <w:t>Consultants &amp; Contractors</w:t>
                              </w:r>
                            </w:p>
                          </w:txbxContent>
                        </wps:txbx>
                        <wps:bodyPr rot="0" vert="horz" wrap="square" lIns="91440" tIns="45720" rIns="91440" bIns="45720" anchor="t" anchorCtr="0" upright="1">
                          <a:noAutofit/>
                        </wps:bodyPr>
                      </wps:wsp>
                      <wps:wsp>
                        <wps:cNvPr id="14" name="AutoShape 350"/>
                        <wps:cNvCnPr>
                          <a:cxnSpLocks noChangeShapeType="1"/>
                          <a:stCxn id="6" idx="3"/>
                          <a:endCxn id="13" idx="1"/>
                        </wps:cNvCnPr>
                        <wps:spPr bwMode="auto">
                          <a:xfrm flipV="1">
                            <a:off x="3543300" y="2073351"/>
                            <a:ext cx="342900"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 name="Rectangle 352"/>
                        <wps:cNvSpPr>
                          <a:spLocks noChangeArrowheads="1"/>
                        </wps:cNvSpPr>
                        <wps:spPr bwMode="auto">
                          <a:xfrm>
                            <a:off x="161925" y="2743200"/>
                            <a:ext cx="1275907" cy="457200"/>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26E48627" w14:textId="77777777" w:rsidR="00E60E7B" w:rsidRDefault="00E60E7B" w:rsidP="00591759">
                              <w:pPr>
                                <w:spacing w:after="0"/>
                                <w:jc w:val="center"/>
                              </w:pPr>
                              <w:r>
                                <w:t>Expert Working Group on CBD</w:t>
                              </w:r>
                            </w:p>
                            <w:p w14:paraId="26E48628" w14:textId="77777777" w:rsidR="00E60E7B" w:rsidRDefault="00E60E7B" w:rsidP="00591759">
                              <w:pPr>
                                <w:spacing w:after="0"/>
                              </w:pPr>
                            </w:p>
                            <w:p w14:paraId="26E48629" w14:textId="77777777" w:rsidR="00E60E7B" w:rsidRDefault="00E60E7B" w:rsidP="00591759">
                              <w:pPr>
                                <w:spacing w:after="0"/>
                              </w:pPr>
                            </w:p>
                          </w:txbxContent>
                        </wps:txbx>
                        <wps:bodyPr rot="0" vert="horz" wrap="square" lIns="91440" tIns="45720" rIns="91440" bIns="45720" anchor="t" anchorCtr="0" upright="1">
                          <a:noAutofit/>
                        </wps:bodyPr>
                      </wps:wsp>
                      <wps:wsp>
                        <wps:cNvPr id="17" name="Rectangle 353"/>
                        <wps:cNvSpPr>
                          <a:spLocks noChangeArrowheads="1"/>
                        </wps:cNvSpPr>
                        <wps:spPr bwMode="auto">
                          <a:xfrm>
                            <a:off x="4231757" y="2743200"/>
                            <a:ext cx="1467294" cy="457200"/>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26E4862A" w14:textId="77777777" w:rsidR="00E60E7B" w:rsidRDefault="00E60E7B" w:rsidP="00591759">
                              <w:pPr>
                                <w:spacing w:after="0"/>
                                <w:jc w:val="center"/>
                              </w:pPr>
                              <w:r>
                                <w:t>Expert Working Group on SLM/SWM</w:t>
                              </w:r>
                            </w:p>
                            <w:p w14:paraId="26E4862B" w14:textId="77777777" w:rsidR="00E60E7B" w:rsidRPr="00EB563F" w:rsidRDefault="00E60E7B" w:rsidP="00591759">
                              <w:pPr>
                                <w:spacing w:after="0"/>
                              </w:pPr>
                            </w:p>
                          </w:txbxContent>
                        </wps:txbx>
                        <wps:bodyPr rot="0" vert="horz" wrap="square" lIns="91440" tIns="45720" rIns="91440" bIns="45720" anchor="t" anchorCtr="0" upright="1">
                          <a:noAutofit/>
                        </wps:bodyPr>
                      </wps:wsp>
                      <wps:wsp>
                        <wps:cNvPr id="18" name="AutoShape 354"/>
                        <wps:cNvCnPr>
                          <a:cxnSpLocks noChangeShapeType="1"/>
                          <a:stCxn id="6" idx="2"/>
                          <a:endCxn id="16" idx="0"/>
                        </wps:cNvCnPr>
                        <wps:spPr bwMode="auto">
                          <a:xfrm rot="5400000">
                            <a:off x="1601422" y="1487121"/>
                            <a:ext cx="454537" cy="2057621"/>
                          </a:xfrm>
                          <a:prstGeom prst="bentConnector3">
                            <a:avLst>
                              <a:gd name="adj1" fmla="val 50000"/>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19" name="AutoShape 355"/>
                        <wps:cNvCnPr>
                          <a:cxnSpLocks noChangeShapeType="1"/>
                          <a:stCxn id="6" idx="2"/>
                          <a:endCxn id="17" idx="0"/>
                        </wps:cNvCnPr>
                        <wps:spPr bwMode="auto">
                          <a:xfrm rot="16200000" flipH="1">
                            <a:off x="3684184" y="1461979"/>
                            <a:ext cx="454537" cy="2107904"/>
                          </a:xfrm>
                          <a:prstGeom prst="bentConnector3">
                            <a:avLst>
                              <a:gd name="adj1" fmla="val 50000"/>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20" name="Rectangle 356"/>
                        <wps:cNvSpPr>
                          <a:spLocks noChangeArrowheads="1"/>
                        </wps:cNvSpPr>
                        <wps:spPr bwMode="auto">
                          <a:xfrm>
                            <a:off x="1597539" y="2743200"/>
                            <a:ext cx="1185530" cy="457200"/>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26E4862C" w14:textId="77777777" w:rsidR="00E60E7B" w:rsidRDefault="00E60E7B" w:rsidP="00591759">
                              <w:pPr>
                                <w:spacing w:after="0"/>
                                <w:jc w:val="center"/>
                              </w:pPr>
                              <w:r>
                                <w:t>Expert Working Group on CCD</w:t>
                              </w:r>
                            </w:p>
                            <w:p w14:paraId="26E4862D" w14:textId="77777777" w:rsidR="00E60E7B" w:rsidRPr="00EB563F" w:rsidRDefault="00E60E7B" w:rsidP="00591759">
                              <w:pPr>
                                <w:spacing w:after="0"/>
                              </w:pPr>
                            </w:p>
                          </w:txbxContent>
                        </wps:txbx>
                        <wps:bodyPr rot="0" vert="horz" wrap="square" lIns="91440" tIns="45720" rIns="91440" bIns="45720" anchor="t" anchorCtr="0" upright="1">
                          <a:noAutofit/>
                        </wps:bodyPr>
                      </wps:wsp>
                      <wps:wsp>
                        <wps:cNvPr id="21" name="AutoShape 357"/>
                        <wps:cNvCnPr>
                          <a:cxnSpLocks noChangeShapeType="1"/>
                          <a:endCxn id="20" idx="0"/>
                        </wps:cNvCnPr>
                        <wps:spPr bwMode="auto">
                          <a:xfrm>
                            <a:off x="2190304" y="2509284"/>
                            <a:ext cx="0" cy="23391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2" name="AutoShape 358"/>
                        <wps:cNvCnPr>
                          <a:cxnSpLocks noChangeShapeType="1"/>
                          <a:stCxn id="12" idx="0"/>
                          <a:endCxn id="9" idx="2"/>
                        </wps:cNvCnPr>
                        <wps:spPr bwMode="auto">
                          <a:xfrm rot="5400000" flipH="1" flipV="1">
                            <a:off x="1660618" y="653183"/>
                            <a:ext cx="478465" cy="1915300"/>
                          </a:xfrm>
                          <a:prstGeom prst="bentConnector3">
                            <a:avLst>
                              <a:gd name="adj1" fmla="val 58889"/>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52" name="Rectangle 52"/>
                        <wps:cNvSpPr>
                          <a:spLocks noChangeArrowheads="1"/>
                        </wps:cNvSpPr>
                        <wps:spPr bwMode="auto">
                          <a:xfrm>
                            <a:off x="2923951" y="2743200"/>
                            <a:ext cx="1222747" cy="457200"/>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26E4862E" w14:textId="77777777" w:rsidR="00E60E7B" w:rsidRDefault="00E60E7B" w:rsidP="00591759">
                              <w:pPr>
                                <w:pStyle w:val="NormalWeb"/>
                                <w:spacing w:before="0" w:beforeAutospacing="0" w:after="0" w:afterAutospacing="0"/>
                                <w:jc w:val="center"/>
                              </w:pPr>
                              <w:r>
                                <w:rPr>
                                  <w:sz w:val="22"/>
                                  <w:szCs w:val="22"/>
                                </w:rPr>
                                <w:t>Expert Working Group on FCCC</w:t>
                              </w:r>
                            </w:p>
                            <w:p w14:paraId="26E4862F" w14:textId="77777777" w:rsidR="00E60E7B" w:rsidRDefault="00E60E7B" w:rsidP="00591759">
                              <w:pPr>
                                <w:pStyle w:val="NormalWeb"/>
                                <w:spacing w:before="0" w:beforeAutospacing="0" w:after="0" w:afterAutospacing="0"/>
                              </w:pPr>
                              <w:r>
                                <w:rPr>
                                  <w:sz w:val="22"/>
                                  <w:szCs w:val="22"/>
                                </w:rPr>
                                <w:t> </w:t>
                              </w:r>
                            </w:p>
                          </w:txbxContent>
                        </wps:txbx>
                        <wps:bodyPr rot="0" vert="horz" wrap="square" lIns="91440" tIns="45720" rIns="91440" bIns="45720" anchor="t" anchorCtr="0" upright="1">
                          <a:noAutofit/>
                        </wps:bodyPr>
                      </wps:wsp>
                      <wps:wsp>
                        <wps:cNvPr id="53" name="AutoShape 357"/>
                        <wps:cNvCnPr>
                          <a:cxnSpLocks noChangeShapeType="1"/>
                          <a:endCxn id="52" idx="0"/>
                        </wps:cNvCnPr>
                        <wps:spPr bwMode="auto">
                          <a:xfrm>
                            <a:off x="3535325" y="2509284"/>
                            <a:ext cx="0" cy="23391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4" name="AutoShape 357"/>
                        <wps:cNvCnPr>
                          <a:cxnSpLocks noChangeShapeType="1"/>
                          <a:stCxn id="7" idx="2"/>
                        </wps:cNvCnPr>
                        <wps:spPr bwMode="auto">
                          <a:xfrm>
                            <a:off x="2709863" y="455248"/>
                            <a:ext cx="0" cy="28903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6" name="AutoShape 357"/>
                        <wps:cNvCnPr>
                          <a:cxnSpLocks noChangeShapeType="1"/>
                        </wps:cNvCnPr>
                        <wps:spPr bwMode="auto">
                          <a:xfrm flipH="1" flipV="1">
                            <a:off x="1007435" y="574159"/>
                            <a:ext cx="1" cy="17012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8" name="AutoShape 357"/>
                        <wps:cNvCnPr>
                          <a:cxnSpLocks noChangeShapeType="1"/>
                        </wps:cNvCnPr>
                        <wps:spPr bwMode="auto">
                          <a:xfrm flipV="1">
                            <a:off x="4414949" y="574159"/>
                            <a:ext cx="0" cy="170119"/>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31" name="Straight Connector 331"/>
                        <wps:cNvCnPr/>
                        <wps:spPr>
                          <a:xfrm>
                            <a:off x="1007436" y="574159"/>
                            <a:ext cx="3407513" cy="0"/>
                          </a:xfrm>
                          <a:prstGeom prst="line">
                            <a:avLst/>
                          </a:prstGeom>
                        </wps:spPr>
                        <wps:style>
                          <a:lnRef idx="1">
                            <a:schemeClr val="accent1"/>
                          </a:lnRef>
                          <a:fillRef idx="0">
                            <a:schemeClr val="accent1"/>
                          </a:fillRef>
                          <a:effectRef idx="0">
                            <a:schemeClr val="accent1"/>
                          </a:effectRef>
                          <a:fontRef idx="minor">
                            <a:schemeClr val="tx1"/>
                          </a:fontRef>
                        </wps:style>
                        <wps:bodyPr/>
                      </wps:wsp>
                    </wpc:wpc>
                  </a:graphicData>
                </a:graphic>
              </wp:inline>
            </w:drawing>
          </mc:Choice>
          <mc:Fallback>
            <w:pict>
              <v:group id="Canvas 340" o:spid="_x0000_s1039" editas="canvas" style="width:468pt;height:272.1pt;mso-position-horizontal-relative:char;mso-position-vertical-relative:line" coordsize="59436,345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0" type="#_x0000_t75" style="position:absolute;width:59436;height:34550;visibility:visible;mso-wrap-style:square">
                  <v:fill o:detectmouseclick="t"/>
                  <v:path o:connecttype="none"/>
                </v:shape>
                <v:rect id="Rectangle 342" o:spid="_x0000_s1041" style="position:absolute;left:21717;top:18580;width:13716;height:4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bY5XcEA&#10;AADaAAAADwAAAGRycy9kb3ducmV2LnhtbESPUWvCMBSF3wf+h3AF32aqiIzOKFMQhT1Z/QGX5q4p&#10;bW66JLZ1v34ZCHs8nHO+w9nsRtuKnnyoHStYzDMQxKXTNVcKbtfj6xuIEJE1to5JwYMC7LaTlw3m&#10;2g18ob6IlUgQDjkqMDF2uZShNGQxzF1HnLwv5y3GJH0ltcchwW0rl1m2lhZrTgsGOzoYKpvibhV8&#10;XuvFqkVTfNNPc+pXTeUP+0Gp2XT8eAcRaYz/4Wf7rBWs4e9KugFy+w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22OV3BAAAA2gAAAA8AAAAAAAAAAAAAAAAAmAIAAGRycy9kb3du&#10;cmV2LnhtbFBLBQYAAAAABAAEAPUAAACGAwAAAAA=&#10;" fillcolor="#fc9">
                  <v:shadow on="t" opacity=".5" offset="6pt,6pt"/>
                  <v:textbox>
                    <w:txbxContent>
                      <w:p w14:paraId="26E48618" w14:textId="77777777" w:rsidR="00E60E7B" w:rsidRDefault="00E60E7B" w:rsidP="00591759">
                        <w:pPr>
                          <w:spacing w:after="0"/>
                          <w:jc w:val="center"/>
                        </w:pPr>
                        <w:r>
                          <w:t>Project Manager &amp; Project Assistant</w:t>
                        </w:r>
                      </w:p>
                      <w:p w14:paraId="26E48619" w14:textId="77777777" w:rsidR="00E60E7B" w:rsidRDefault="00E60E7B" w:rsidP="00591759">
                        <w:pPr>
                          <w:spacing w:after="0"/>
                          <w:jc w:val="center"/>
                        </w:pPr>
                      </w:p>
                      <w:p w14:paraId="26E4861A" w14:textId="77777777" w:rsidR="00E60E7B" w:rsidRPr="00EB563F" w:rsidRDefault="00E60E7B" w:rsidP="00591759">
                        <w:pPr>
                          <w:spacing w:after="0"/>
                        </w:pPr>
                      </w:p>
                    </w:txbxContent>
                  </v:textbox>
                </v:rect>
                <v:rect id="Rectangle 343" o:spid="_x0000_s1042" style="position:absolute;left:1619;top:1618;width:50959;height:29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6Od0cMA&#10;AADaAAAADwAAAGRycy9kb3ducmV2LnhtbESPQWvCQBSE74X+h+UVvEjdxEJSoquIoAg9VYPg7ZF9&#10;ZoPZtyG7mvjvu4VCj8PMfMMs16NtxYN63zhWkM4SEMSV0w3XCsrT7v0ThA/IGlvHpOBJHtar15cl&#10;FtoN/E2PY6hFhLAvUIEJoSuk9JUhi37mOuLoXV1vMUTZ11L3OES4beU8STJpseG4YLCjraHqdrxb&#10;Bfurv2SUfqXZ8LHvSpOfp/n0rNTkbdwsQAQaw3/4r33QCnL4vRJvgFz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6Od0cMAAADaAAAADwAAAAAAAAAAAAAAAACYAgAAZHJzL2Rv&#10;d25yZXYueG1sUEsFBgAAAAAEAAQA9QAAAIgDAAAAAA==&#10;" fillcolor="#f90">
                  <v:shadow on="t" opacity=".5" offset="6pt,6pt"/>
                  <v:textbox>
                    <w:txbxContent>
                      <w:p w14:paraId="26E4861B" w14:textId="77777777" w:rsidR="00E60E7B" w:rsidRDefault="00E60E7B" w:rsidP="006373FB">
                        <w:pPr>
                          <w:jc w:val="center"/>
                        </w:pPr>
                        <w:r>
                          <w:t>Project Board</w:t>
                        </w:r>
                      </w:p>
                    </w:txbxContent>
                  </v:textbox>
                </v:rect>
                <v:rect id="Rectangle 344" o:spid="_x0000_s1043" style="position:absolute;left:1619;top:7442;width:18955;height:62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" fillcolor="#fc0">
                  <v:shadow on="t" opacity=".5" offset="6pt,6pt"/>
                  <v:textbox>
                    <w:txbxContent>
                      <w:p w14:paraId="26E4861C" w14:textId="77777777" w:rsidR="00E60E7B" w:rsidRDefault="00E60E7B" w:rsidP="00591759">
                        <w:pPr>
                          <w:spacing w:after="0"/>
                          <w:jc w:val="center"/>
                        </w:pPr>
                        <w:r w:rsidRPr="00CA0EEF">
                          <w:t xml:space="preserve">Senior </w:t>
                        </w:r>
                        <w:r>
                          <w:t>Beneficiary:</w:t>
                        </w:r>
                      </w:p>
                      <w:p w14:paraId="26E4861D" w14:textId="7639828A" w:rsidR="00E60E7B" w:rsidRPr="00D82B11" w:rsidRDefault="00E60E7B" w:rsidP="00591759">
                        <w:pPr>
                          <w:spacing w:after="0"/>
                          <w:jc w:val="center"/>
                        </w:pPr>
                        <w:r>
                          <w:t>Ministry of Finance, BAPPENAS</w:t>
                        </w:r>
                      </w:p>
                    </w:txbxContent>
                  </v:textbox>
                </v:rect>
                <v:rect id="Rectangle 345" o:spid="_x0000_s1044" style="position:absolute;left:20574;top:7442;width:16002;height:62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zhIEsEA&#10;AADaAAAADwAAAGRycy9kb3ducmV2LnhtbESP3YrCMBSE7wXfIRxh7zS1F4tWo4is6N74t/sAh+bY&#10;BpuTbhNt9+2NIHg5zMw3zHzZ2UrcqfHGsYLxKAFBnDttuFDw+7MZTkD4gKyxckwK/snDctHvzTHT&#10;ruUT3c+hEBHCPkMFZQh1JqXPS7LoR64mjt7FNRZDlE0hdYNthNtKpknyKS0ajgsl1rQuKb+eb1bB&#10;3zduVoet27e7sTma/JhK+kqV+hh0qxmIQF14h1/tnVYwheeVeAPk4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M4SBLBAAAA2gAAAA8AAAAAAAAAAAAAAAAAmAIAAGRycy9kb3du&#10;cmV2LnhtbFBLBQYAAAAABAAEAPUAAACGAwAAAAA=&#10;" fillcolor="#fc0">
                  <v:shadow on="t" opacity=".5" offset="6pt,6pt"/>
                  <v:textbox>
                    <w:txbxContent>
                      <w:p w14:paraId="26E4861E" w14:textId="77777777" w:rsidR="00E60E7B" w:rsidRDefault="00E60E7B" w:rsidP="00591759">
                        <w:pPr>
                          <w:spacing w:after="0"/>
                          <w:jc w:val="center"/>
                          <w:rPr>
                            <w:rFonts w:cs="Arial"/>
                            <w:sz w:val="20"/>
                            <w:szCs w:val="20"/>
                          </w:rPr>
                        </w:pPr>
                        <w:r w:rsidRPr="00CA0EEF">
                          <w:t>Executive</w:t>
                        </w:r>
                        <w:r>
                          <w:t>:</w:t>
                        </w:r>
                      </w:p>
                      <w:p w14:paraId="26E4861F" w14:textId="6CC8CFF5" w:rsidR="00E60E7B" w:rsidRPr="006373FB" w:rsidRDefault="00E60E7B" w:rsidP="00591759">
                        <w:pPr>
                          <w:spacing w:after="0"/>
                          <w:jc w:val="center"/>
                          <w:rPr>
                            <w:rFonts w:cs="Arial"/>
                            <w:sz w:val="20"/>
                            <w:szCs w:val="20"/>
                          </w:rPr>
                        </w:pPr>
                        <w:r>
                          <w:t>Ministry of Environment and Forestry</w:t>
                        </w:r>
                      </w:p>
                      <w:p w14:paraId="26E48620" w14:textId="77777777" w:rsidR="00E60E7B" w:rsidRPr="00EB563F" w:rsidRDefault="00E60E7B" w:rsidP="00591759">
                        <w:pPr>
                          <w:spacing w:after="0"/>
                        </w:pPr>
                      </w:p>
                    </w:txbxContent>
                  </v:textbox>
                </v:rect>
                <v:rect id="Rectangle 346" o:spid="_x0000_s1045" style="position:absolute;left:36576;top:7442;width:16002;height:62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P/N8MA&#10;AADbAAAADwAAAGRycy9kb3ducmV2LnhtbESPQW/CMAyF75P4D5GRuI2UHtBUCAhNQ8CFMeAHWI3X&#10;Rmuc0gRa/v18mLSbrff83uflevCNelAXXWADs2kGirgM1nFl4HrZvr6BignZYhOYDDwpwno1elli&#10;YUPPX/Q4p0pJCMcCDdQptYXWsazJY5yGlli079B5TLJ2lbYd9hLuG51n2Vx7dCwNNbb0XlP5c757&#10;A7cDbjefu3Ds9zN3cuUp1/SRGzMZD5sFqERD+jf/Xe+t4Au9/CID6NU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BP/N8MAAADbAAAADwAAAAAAAAAAAAAAAACYAgAAZHJzL2Rv&#10;d25yZXYueG1sUEsFBgAAAAAEAAQA9QAAAIgDAAAAAA==&#10;" fillcolor="#fc0">
                  <v:shadow on="t" opacity=".5" offset="6pt,6pt"/>
                  <v:textbox>
                    <w:txbxContent>
                      <w:p w14:paraId="26E48621" w14:textId="77777777" w:rsidR="00E60E7B" w:rsidRDefault="00E60E7B" w:rsidP="00591759">
                        <w:pPr>
                          <w:spacing w:after="0"/>
                          <w:jc w:val="center"/>
                        </w:pPr>
                        <w:r w:rsidRPr="00CA0EEF">
                          <w:t>Senior Supplier</w:t>
                        </w:r>
                        <w:r>
                          <w:t>:</w:t>
                        </w:r>
                      </w:p>
                      <w:p w14:paraId="26E48622" w14:textId="77777777" w:rsidR="00E60E7B" w:rsidRPr="006373FB" w:rsidRDefault="00E60E7B" w:rsidP="00591759">
                        <w:pPr>
                          <w:spacing w:after="0"/>
                          <w:jc w:val="center"/>
                        </w:pPr>
                        <w:r>
                          <w:rPr>
                            <w:lang w:val="es-ES"/>
                          </w:rPr>
                          <w:t>UNDP</w:t>
                        </w:r>
                      </w:p>
                    </w:txbxContent>
                  </v:textbox>
                </v:rect>
                <v:shapetype id="_x0000_t32" coordsize="21600,21600" o:spt="32" o:oned="t" path="m,l21600,21600e" filled="f">
                  <v:path arrowok="t" fillok="f" o:connecttype="none"/>
                  <o:lock v:ext="edit" shapetype="t"/>
                </v:shapetype>
                <v:shape id="AutoShape 347" o:spid="_x0000_s1046" type="#_x0000_t32" style="position:absolute;left:28575;top:13716;width:0;height:4864;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EUvJsIAAADbAAAADwAAAGRycy9kb3ducmV2LnhtbERPTWsCMRC9F/wPYQQvpWZXaJGtUdaC&#10;oAUPanufbqab4Gay3URd/70RCt7m8T5ntuhdI87UBetZQT7OQBBXXluuFXwdVi9TECEia2w8k4Ir&#10;BVjMB08zLLS/8I7O+1iLFMKhQAUmxraQMlSGHIaxb4kT9+s7hzHBrpa6w0sKd42cZNmbdGg5NRhs&#10;6cNQddyfnILtJl+WP8ZuPnd/dvu6KptT/fyt1GjYl+8gIvXxIf53r3Wan8P9l3SAnN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xEUvJsIAAADbAAAADwAAAAAAAAAAAAAA&#10;AAChAgAAZHJzL2Rvd25yZXYueG1sUEsFBgAAAAAEAAQA+QAAAJADAAAAAA==&#10;"/>
                <v:rect id="Rectangle 348" o:spid="_x0000_s1047" style="position:absolute;left:1619;top:18500;width:15605;height:43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43E278A&#10;AADbAAAADwAAAGRycy9kb3ducmV2LnhtbERPzYrCMBC+L/gOYYS9rak9yNI1ioiiXlzt+gBDM7bB&#10;ZlKbaLtvbwTB23x8vzOd97YWd2q9caxgPEpAEBdOGy4VnP7WX98gfEDWWDsmBf/kYT4bfEwx067j&#10;I93zUIoYwj5DBVUITSalLyqy6EeuIY7c2bUWQ4RtKXWLXQy3tUyTZCItGo4NFTa0rKi45Der4LrD&#10;9eJ34/bddmwOpjikklapUp/DfvEDIlAf3uKXe6vj/BSev8QD5Ow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TjcTbvwAAANsAAAAPAAAAAAAAAAAAAAAAAJgCAABkcnMvZG93bnJl&#10;di54bWxQSwUGAAAAAAQABAD1AAAAhAMAAAAA&#10;" fillcolor="#fc0">
                  <v:shadow on="t" opacity=".5" offset="6pt,6pt"/>
                  <v:textbox>
                    <w:txbxContent>
                      <w:p w14:paraId="26E48623" w14:textId="77777777" w:rsidR="00E60E7B" w:rsidRDefault="00E60E7B" w:rsidP="00591759">
                        <w:pPr>
                          <w:spacing w:after="0"/>
                          <w:jc w:val="center"/>
                        </w:pPr>
                        <w:r>
                          <w:t>Project Assurance:</w:t>
                        </w:r>
                      </w:p>
                      <w:p w14:paraId="26E48624" w14:textId="77777777" w:rsidR="00E60E7B" w:rsidRPr="0086371F" w:rsidRDefault="00E60E7B" w:rsidP="00591759">
                        <w:pPr>
                          <w:spacing w:after="0"/>
                          <w:jc w:val="center"/>
                        </w:pPr>
                        <w:r>
                          <w:t>UNDP</w:t>
                        </w:r>
                      </w:p>
                      <w:p w14:paraId="26E48625" w14:textId="77777777" w:rsidR="00E60E7B" w:rsidRPr="00EB563F" w:rsidRDefault="00E60E7B" w:rsidP="00591759">
                        <w:pPr>
                          <w:pStyle w:val="BodyText3"/>
                          <w:spacing w:after="0"/>
                        </w:pPr>
                      </w:p>
                    </w:txbxContent>
                  </v:textbox>
                </v:rect>
                <v:rect id="Rectangle 349" o:spid="_x0000_s1048" style="position:absolute;left:38862;top:18580;width:13716;height:4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mN68EA&#10;AADbAAAADwAAAGRycy9kb3ducmV2LnhtbERP3WrCMBS+H+wdwhl4N1N/GFKNMgVx4NWqD3BozprS&#10;5qQmse329Isw2N35+H7PZjfaVvTkQ+1YwWyagSAuna65UnC9HF9XIEJE1tg6JgXfFGC3fX7aYK7d&#10;wJ/UF7ESKYRDjgpMjF0uZSgNWQxT1xEn7st5izFBX0ntcUjhtpXzLHuTFmtODQY7Ohgqm+JuFZwv&#10;9WzZoilu9NOc+mVT+cN+UGryMr6vQUQa47/4z/2h0/wFPH5JB8jtL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QZjevBAAAA2wAAAA8AAAAAAAAAAAAAAAAAmAIAAGRycy9kb3du&#10;cmV2LnhtbFBLBQYAAAAABAAEAPUAAACGAwAAAAA=&#10;" fillcolor="#fc9">
                  <v:shadow on="t" opacity=".5" offset="6pt,6pt"/>
                  <v:textbox>
                    <w:txbxContent>
                      <w:p w14:paraId="26E48626" w14:textId="77777777" w:rsidR="00E60E7B" w:rsidRDefault="00E60E7B" w:rsidP="00591759">
                        <w:pPr>
                          <w:spacing w:after="0"/>
                          <w:jc w:val="center"/>
                        </w:pPr>
                        <w:r>
                          <w:t>Consultants &amp; Contractors</w:t>
                        </w:r>
                      </w:p>
                    </w:txbxContent>
                  </v:textbox>
                </v:rect>
                <v:shape id="AutoShape 350" o:spid="_x0000_s1049" type="#_x0000_t32" style="position:absolute;left:35433;top:20733;width:3429;height:0;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DY8VcEAAADbAAAADwAAAGRycy9kb3ducmV2LnhtbERPTYvCMBC9L/gfwgh7WTStyCLVKCII&#10;4mFhtQePQzK2xWZSk1i7/36zIOxtHu9zVpvBtqInHxrHCvJpBoJYO9NwpaA87ycLECEiG2wdk4If&#10;CrBZj95WWBj35G/qT7ESKYRDgQrqGLtCyqBrshimriNO3NV5izFBX0nj8ZnCbStnWfYpLTacGmrs&#10;aFeTvp0eVkFzLL/K/uMevV4c84vPw/nSaqXex8N2CSLSEP/FL/fBpPlz+PslHSDXv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ENjxVwQAAANsAAAAPAAAAAAAAAAAAAAAA&#10;AKECAABkcnMvZG93bnJldi54bWxQSwUGAAAAAAQABAD5AAAAjwMAAAAA&#10;"/>
                <v:rect id="Rectangle 352" o:spid="_x0000_s1050" style="position:absolute;left:1619;top:27432;width:12759;height:4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PGQg8AA&#10;AADbAAAADwAAAGRycy9kb3ducmV2LnhtbERPTYvCMBC9L/gfwgje1tQ9yFKNoi6iV90iHodmmhSb&#10;SW2iVn/9ZmFhb/N4nzNf9q4Rd+pC7VnBZJyBIC69rtkoKL63758gQkTW2HgmBU8KsFwM3uaYa//g&#10;A92P0YgUwiFHBTbGNpcylJYchrFviRNX+c5hTLAzUnf4SOGukR9ZNpUOa04NFlvaWCovx5tT0K5X&#10;X8X1dagu1Uk3Z7O1ZldYpUbDfjUDEamP/+I/916n+VP4/SUdIBc/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APGQg8AAAADbAAAADwAAAAAAAAAAAAAAAACYAgAAZHJzL2Rvd25y&#10;ZXYueG1sUEsFBgAAAAAEAAQA9QAAAIUDAAAAAA==&#10;" fillcolor="#ff9">
                  <v:shadow on="t" opacity=".5" offset="6pt,6pt"/>
                  <v:textbox>
                    <w:txbxContent>
                      <w:p w14:paraId="26E48627" w14:textId="77777777" w:rsidR="00E60E7B" w:rsidRDefault="00E60E7B" w:rsidP="00591759">
                        <w:pPr>
                          <w:spacing w:after="0"/>
                          <w:jc w:val="center"/>
                        </w:pPr>
                        <w:r>
                          <w:t>Expert Working Group on CBD</w:t>
                        </w:r>
                      </w:p>
                      <w:p w14:paraId="26E48628" w14:textId="77777777" w:rsidR="00E60E7B" w:rsidRDefault="00E60E7B" w:rsidP="00591759">
                        <w:pPr>
                          <w:spacing w:after="0"/>
                        </w:pPr>
                      </w:p>
                      <w:p w14:paraId="26E48629" w14:textId="77777777" w:rsidR="00E60E7B" w:rsidRDefault="00E60E7B" w:rsidP="00591759">
                        <w:pPr>
                          <w:spacing w:after="0"/>
                        </w:pPr>
                      </w:p>
                    </w:txbxContent>
                  </v:textbox>
                </v:rect>
                <v:rect id="Rectangle 353" o:spid="_x0000_s1051" style="position:absolute;left:42317;top:27432;width:14673;height:4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701GMEA&#10;AADbAAAADwAAAGRycy9kb3ducmV2LnhtbERPS2sCMRC+F/wPYYTealYPVbZG8YG0V3WRHofNbLK4&#10;maybVLf99Y0geJuP7znzZe8acaUu1J4VjEcZCOLS65qNguK4e5uBCBFZY+OZFPxSgOVi8DLHXPsb&#10;7+l6iEakEA45KrAxtrmUobTkMIx8S5y4yncOY4KdkbrDWwp3jZxk2bt0WHNqsNjSxlJ5Pvw4Be16&#10;tS0uf/vqXJ1082121nwWVqnXYb/6ABGpj0/xw/2l0/wp3H9JB8jF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9NRjBAAAA2wAAAA8AAAAAAAAAAAAAAAAAmAIAAGRycy9kb3du&#10;cmV2LnhtbFBLBQYAAAAABAAEAPUAAACGAwAAAAA=&#10;" fillcolor="#ff9">
                  <v:shadow on="t" opacity=".5" offset="6pt,6pt"/>
                  <v:textbox>
                    <w:txbxContent>
                      <w:p w14:paraId="26E4862A" w14:textId="77777777" w:rsidR="00E60E7B" w:rsidRDefault="00E60E7B" w:rsidP="00591759">
                        <w:pPr>
                          <w:spacing w:after="0"/>
                          <w:jc w:val="center"/>
                        </w:pPr>
                        <w:r>
                          <w:t>Expert Working Group on SLM/SWM</w:t>
                        </w:r>
                      </w:p>
                      <w:p w14:paraId="26E4862B" w14:textId="77777777" w:rsidR="00E60E7B" w:rsidRPr="00EB563F" w:rsidRDefault="00E60E7B" w:rsidP="00591759">
                        <w:pPr>
                          <w:spacing w:after="0"/>
                        </w:pPr>
                      </w:p>
                    </w:txbxContent>
                  </v:textbox>
                </v:re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354" o:spid="_x0000_s1052" type="#_x0000_t34" style="position:absolute;left:16014;top:14870;width:4546;height:20577;rotation:9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OeaW8QAAADbAAAADwAAAGRycy9kb3ducmV2LnhtbESPQWvCQBCF7wX/wzKCt7pRUELqKiIo&#10;tfWi9tLbmJ1mg9nZkN1q/PedQ8HbPOZ9b94sVr1v1I26WAc2MBlnoIjLYGuuDHydt685qJiQLTaB&#10;ycCDIqyWg5cFFjbc+Ui3U6qUhHAs0IBLqS20jqUjj3EcWmLZ/YTOYxLZVdp2eJdw3+hpls21x5rl&#10;gsOWNo7K6+nXS439cfq5w/yxy2ffbj3/uByq2cWY0bBfv4FK1Ken+Z9+t8JJWflFBtDL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Q55pbxAAAANsAAAAPAAAAAAAAAAAA&#10;AAAAAKECAABkcnMvZG93bnJldi54bWxQSwUGAAAAAAQABAD5AAAAkgMAAAAA&#10;"/>
                <v:shape id="AutoShape 355" o:spid="_x0000_s1053" type="#_x0000_t34" style="position:absolute;left:36842;top:14619;width:4545;height:21079;rotation:90;flip:x;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N3eXcEAAADbAAAADwAAAGRycy9kb3ducmV2LnhtbERPS4vCMBC+L/gfwix4WWyqrKLVKCIK&#10;u0cfoMehGduyzaQ20VZ/vVkQvM3H95zZojWluFHtCssK+lEMgji1uuBMwWG/6Y1BOI+ssbRMCu7k&#10;YDHvfMww0bbhLd12PhMhhF2CCnLvq0RKl+Zk0EW2Ig7c2dYGfYB1JnWNTQg3pRzE8UgaLDg05FjR&#10;Kqf0b3c1Cr6Gy0t8+j7/8np7f/SPzdUPHCnV/WyXUxCeWv8Wv9w/OsyfwP8v4QA5fwI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c3d5dwQAAANsAAAAPAAAAAAAAAAAAAAAA&#10;AKECAABkcnMvZG93bnJldi54bWxQSwUGAAAAAAQABAD5AAAAjwMAAAAA&#10;"/>
                <v:rect id="Rectangle 356" o:spid="_x0000_s1054" style="position:absolute;left:15975;top:27432;width:11855;height:4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jhn0b8A&#10;AADbAAAADwAAAGRycy9kb3ducmV2LnhtbERPTYvCMBC9C/sfwizsTVM9LFKNoi7iXtUiHodmmhSb&#10;SbeJ2vXXm4Pg8fG+58veNeJGXag9KxiPMhDEpdc1GwXFcTucgggRWWPjmRT8U4Dl4mMwx1z7O+/p&#10;dohGpBAOOSqwMba5lKG05DCMfEucuMp3DmOCnZG6w3sKd42cZNm3dFhzarDY0sZSeTlcnYJ2vfop&#10;/h776lKddHM2W2t2hVXq67NfzUBE6uNb/HL/agWTtD59ST9ALp4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uOGfRvwAAANsAAAAPAAAAAAAAAAAAAAAAAJgCAABkcnMvZG93bnJl&#10;di54bWxQSwUGAAAAAAQABAD1AAAAhAMAAAAA&#10;" fillcolor="#ff9">
                  <v:shadow on="t" opacity=".5" offset="6pt,6pt"/>
                  <v:textbox>
                    <w:txbxContent>
                      <w:p w14:paraId="26E4862C" w14:textId="77777777" w:rsidR="00E60E7B" w:rsidRDefault="00E60E7B" w:rsidP="00591759">
                        <w:pPr>
                          <w:spacing w:after="0"/>
                          <w:jc w:val="center"/>
                        </w:pPr>
                        <w:r>
                          <w:t>Expert Working Group on CCD</w:t>
                        </w:r>
                      </w:p>
                      <w:p w14:paraId="26E4862D" w14:textId="77777777" w:rsidR="00E60E7B" w:rsidRPr="00EB563F" w:rsidRDefault="00E60E7B" w:rsidP="00591759">
                        <w:pPr>
                          <w:spacing w:after="0"/>
                        </w:pPr>
                      </w:p>
                    </w:txbxContent>
                  </v:textbox>
                </v:rect>
                <v:shape id="AutoShape 357" o:spid="_x0000_s1055" type="#_x0000_t32" style="position:absolute;left:21903;top:25092;width:0;height:234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inlm8UAAADbAAAADwAAAGRycy9kb3ducmV2LnhtbESPzWrDMBCE74W+g9hCL6WWHWgIbpTg&#10;BgJJIYf89L61tpaotXItJXHfPgoEchxm5htmOh9cK07UB+tZQZHlIIhrry03Cg775esERIjIGlvP&#10;pOCfAsxnjw9TLLU/85ZOu9iIBOFQogITY1dKGWpDDkPmO+Lk/fjeYUyyb6Tu8ZzgrpWjPB9Lh5bT&#10;gsGOFobq393RKdisi4/q29j15/bPbt6WVXtsXr6Uen4aqncQkYZ4D9/aK61gVMD1S/oBcnY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inlm8UAAADbAAAADwAAAAAAAAAA&#10;AAAAAAChAgAAZHJzL2Rvd25yZXYueG1sUEsFBgAAAAAEAAQA+QAAAJMDAAAAAA==&#10;"/>
                <v:shape id="AutoShape 358" o:spid="_x0000_s1056" type="#_x0000_t34" style="position:absolute;left:16607;top:6531;width:4784;height:19153;rotation:90;flip:x 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wsM5sEAAADbAAAADwAAAGRycy9kb3ducmV2LnhtbESPzarCMBSE94LvEI7gTlMriPYaRUVB&#10;cOUP6PLc5ty23OakNlHr2xtBcDnMzDfMdN6YUtypdoVlBYN+BII4tbrgTMHpuOmNQTiPrLG0TAqe&#10;5GA+a7emmGj74D3dDz4TAcIuQQW591UipUtzMuj6tiIO3p+tDfog60zqGh8BbkoZR9FIGiw4LORY&#10;0Sqn9P9wMwrO183vMMPbROJ6dz0uzcWivijV7TSLHxCeGv8Nf9pbrSCO4f0l/AA5ew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XCwzmwQAAANsAAAAPAAAAAAAAAAAAAAAA&#10;AKECAABkcnMvZG93bnJldi54bWxQSwUGAAAAAAQABAD5AAAAjwMAAAAA&#10;" adj="12720"/>
                <v:rect id="Rectangle 52" o:spid="_x0000_s1057" style="position:absolute;left:29239;top:27432;width:12227;height:4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aAvQMMA&#10;AADbAAAADwAAAGRycy9kb3ducmV2LnhtbESPT2sCMRTE7wW/Q3iCt5pVsJTVKP5B6lW7lB4fm7fJ&#10;4uZl3aS69tM3BcHjMDO/YRar3jXiSl2oPSuYjDMQxKXXNRsFxef+9R1EiMgaG8+k4E4BVsvBywJz&#10;7W98pOspGpEgHHJUYGNscylDaclhGPuWOHmV7xzGJDsjdYe3BHeNnGbZm3RYc1qw2NLWUnk+/TgF&#10;7Wa9Ky6/x+pcfenm2+yt+SisUqNhv56DiNTHZ/jRPmgFsyn8f0k/QC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aAvQMMAAADbAAAADwAAAAAAAAAAAAAAAACYAgAAZHJzL2Rv&#10;d25yZXYueG1sUEsFBgAAAAAEAAQA9QAAAIgDAAAAAA==&#10;" fillcolor="#ff9">
                  <v:shadow on="t" opacity=".5" offset="6pt,6pt"/>
                  <v:textbox>
                    <w:txbxContent>
                      <w:p w14:paraId="26E4862E" w14:textId="77777777" w:rsidR="00E60E7B" w:rsidRDefault="00E60E7B" w:rsidP="00591759">
                        <w:pPr>
                          <w:pStyle w:val="NormalWeb"/>
                          <w:spacing w:before="0" w:beforeAutospacing="0" w:after="0" w:afterAutospacing="0"/>
                          <w:jc w:val="center"/>
                        </w:pPr>
                        <w:r>
                          <w:rPr>
                            <w:sz w:val="22"/>
                            <w:szCs w:val="22"/>
                          </w:rPr>
                          <w:t>Expert Working Group on FCCC</w:t>
                        </w:r>
                      </w:p>
                      <w:p w14:paraId="26E4862F" w14:textId="77777777" w:rsidR="00E60E7B" w:rsidRDefault="00E60E7B" w:rsidP="00591759">
                        <w:pPr>
                          <w:pStyle w:val="NormalWeb"/>
                          <w:spacing w:before="0" w:beforeAutospacing="0" w:after="0" w:afterAutospacing="0"/>
                        </w:pPr>
                        <w:r>
                          <w:rPr>
                            <w:sz w:val="22"/>
                            <w:szCs w:val="22"/>
                          </w:rPr>
                          <w:t> </w:t>
                        </w:r>
                      </w:p>
                    </w:txbxContent>
                  </v:textbox>
                </v:rect>
                <v:shape id="AutoShape 357" o:spid="_x0000_s1058" type="#_x0000_t32" style="position:absolute;left:35353;top:25092;width:0;height:234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bGtCsUAAADbAAAADwAAAGRycy9kb3ducmV2LnhtbESPQWsCMRSE7wX/Q3hCL6VmtVjK1iir&#10;IFTBg9v2/rp5boKbl3UTdfvvTaHgcZiZb5jZoneNuFAXrGcF41EGgrjy2nKt4Otz/fwGIkRkjY1n&#10;UvBLARbzwcMMc+2vvKdLGWuRIBxyVGBibHMpQ2XIYRj5ljh5B985jEl2tdQdXhPcNXKSZa/SoeW0&#10;YLCllaHqWJ6dgt1mvCx+jN1s9ye7m66L5lw/fSv1OOyLdxCR+ngP/7c/tILpC/x9ST9Azm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bGtCsUAAADbAAAADwAAAAAAAAAA&#10;AAAAAAChAgAAZHJzL2Rvd25yZXYueG1sUEsFBgAAAAAEAAQA+QAAAJMDAAAAAA==&#10;"/>
                <v:shape id="AutoShape 357" o:spid="_x0000_s1059" type="#_x0000_t32" style="position:absolute;left:27098;top:4552;width:0;height:289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lg1fsUAAADbAAAADwAAAGRycy9kb3ducmV2LnhtbESPQWsCMRSE7wX/Q3hCL6VmlVrK1iir&#10;IFTBg9v2/rp5boKbl3UTdfvvTaHgcZiZb5jZoneNuFAXrGcF41EGgrjy2nKt4Otz/fwGIkRkjY1n&#10;UvBLARbzwcMMc+2vvKdLGWuRIBxyVGBibHMpQ2XIYRj5ljh5B985jEl2tdQdXhPcNXKSZa/SoeW0&#10;YLCllaHqWJ6dgt1mvCx+jN1s9ye7m66L5lw/fSv1OOyLdxCR+ngP/7c/tILpC/x9ST9Azm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Qlg1fsUAAADbAAAADwAAAAAAAAAA&#10;AAAAAAChAgAAZHJzL2Rvd25yZXYueG1sUEsFBgAAAAAEAAQA+QAAAJMDAAAAAA==&#10;"/>
                <v:shape id="AutoShape 357" o:spid="_x0000_s1060" type="#_x0000_t32" style="position:absolute;left:10074;top:5741;width:0;height:1701;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IvlO8MAAADbAAAADwAAAGRycy9kb3ducmV2LnhtbESPQYvCMBSE74L/ITxhL6KpC4pUoxRF&#10;EGFRq+D10TzbavNSmqjdf79ZEDwOM/MNM1+2phJPalxpWcFoGIEgzqwuOVdwPm0GUxDOI2usLJOC&#10;X3KwXHQ7c4y1ffGRnqnPRYCwi1FB4X0dS+myggy6oa2Jg3e1jUEfZJNL3eArwE0lv6NoIg2WHBYK&#10;rGlVUHZPH0aB/+nvxrfjfp+kzOvksLvck9VFqa9em8xAeGr9J/xub7WC8QT+v4QfIBd/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SL5TvDAAAA2wAAAA8AAAAAAAAAAAAA&#10;AAAAoQIAAGRycy9kb3ducmV2LnhtbFBLBQYAAAAABAAEAPkAAACRAwAAAAA=&#10;"/>
                <v:shape id="AutoShape 357" o:spid="_x0000_s1061" type="#_x0000_t32" style="position:absolute;left:44149;top:5741;width:0;height:1701;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xGPkMAAAADbAAAADwAAAGRycy9kb3ducmV2LnhtbERPTYvCMBC9L+x/CCPsZdG0CytSjSKC&#10;IB6E1R48DsnYFptJN4m1/ntzEDw+3vdiNdhW9ORD41hBPslAEGtnGq4UlKfteAYiRGSDrWNS8KAA&#10;q+XnxwIL4+78R/0xViKFcChQQR1jV0gZdE0Ww8R1xIm7OG8xJugraTzeU7ht5U+WTaXFhlNDjR1t&#10;atLX480qaPbloey//6PXs31+9nk4nVut1NdoWM9BRBriW/xy74yC3zQ2fUk/QC6f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JMRj5DAAAAA2wAAAA8AAAAAAAAAAAAAAAAA&#10;oQIAAGRycy9kb3ducmV2LnhtbFBLBQYAAAAABAAEAPkAAACOAwAAAAA=&#10;"/>
                <v:line id="Straight Connector 331" o:spid="_x0000_s1062" style="position:absolute;visibility:visible;mso-wrap-style:square" from="10074,5741" to="44149,57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xKttcUAAADcAAAADwAAAGRycy9kb3ducmV2LnhtbESPUWvCQBCE34X+h2MLfdOLBsWmniIF&#10;Qdq+aPsDtrltEsztpXerxv56ryD4OMzMN8xi1btWnSjExrOB8SgDRVx623Bl4OtzM5yDioJssfVM&#10;Bi4UYbV8GCywsP7MOzrtpVIJwrFAA7VIV2gdy5ocxpHviJP344NDSTJU2gY8J7hr9STLZtphw2mh&#10;xo5eayoP+6Mz8Pv+sY2X73Yis+nf2yGs58+SR2OeHvv1CyihXu7hW3trDeT5GP7PpCOgl1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xKttcUAAADcAAAADwAAAAAAAAAA&#10;AAAAAAChAgAAZHJzL2Rvd25yZXYueG1sUEsFBgAAAAAEAAQA+QAAAJMDAAAAAA==&#10;" strokecolor="#4579b8 [3044]"/>
                <w10:anchorlock/>
              </v:group>
            </w:pict>
          </mc:Fallback>
        </mc:AlternateContent>
      </w:r>
    </w:p>
    <w:p w14:paraId="7D32F3DF" w14:textId="6C9774F7" w:rsidR="00824557" w:rsidRPr="001E5282" w:rsidRDefault="00824557" w:rsidP="00824557">
      <w:pPr>
        <w:pStyle w:val="Paragraph"/>
        <w:jc w:val="both"/>
        <w:rPr>
          <w:bCs/>
          <w:noProof w:val="0"/>
        </w:rPr>
      </w:pPr>
      <w:r w:rsidRPr="001E5282">
        <w:rPr>
          <w:bCs/>
          <w:noProof w:val="0"/>
        </w:rPr>
        <w:t xml:space="preserve">The Project Board will provide oversight to project implementation, including the tracking and assessment of the use of project financing, both in-kind and external.    This includes ensuring the contribution of the required co-financing to project activities and alignment with the Second National Development Plan of 2015-2019.  </w:t>
      </w:r>
      <w:r w:rsidRPr="001E5282">
        <w:rPr>
          <w:lang w:val="en-GB"/>
        </w:rPr>
        <w:t>Regular operational oversight will be ensured by UNDP, through the UNDP Country Office in Jakarta, and strategic oversight will be ensured by the UNDP/GEF Regional Technical Advisor responsible for the project. This oversight will include ensuring that the project practices due diligence with regard to UNDP’s Environmental and Social Screening Procedure.</w:t>
      </w:r>
    </w:p>
    <w:p w14:paraId="26C2A1F5" w14:textId="7F5DA3D5" w:rsidR="00824557" w:rsidRPr="001E5282" w:rsidRDefault="00824557" w:rsidP="00824557">
      <w:pPr>
        <w:pStyle w:val="Paragraph"/>
        <w:jc w:val="both"/>
        <w:rPr>
          <w:bCs/>
          <w:noProof w:val="0"/>
        </w:rPr>
      </w:pPr>
      <w:r w:rsidRPr="001E5282">
        <w:rPr>
          <w:lang w:val="en-GB"/>
        </w:rPr>
        <w:lastRenderedPageBreak/>
        <w:t xml:space="preserve">The </w:t>
      </w:r>
      <w:r w:rsidR="001E5282" w:rsidRPr="001E5282">
        <w:rPr>
          <w:lang w:val="en-GB"/>
        </w:rPr>
        <w:t>Project Board</w:t>
      </w:r>
      <w:r w:rsidRPr="001E5282">
        <w:rPr>
          <w:lang w:val="en-GB"/>
        </w:rPr>
        <w:t xml:space="preserve"> is the highest decision-making body in project management and implementation. The responsibilities of the </w:t>
      </w:r>
      <w:r w:rsidR="001E5282" w:rsidRPr="001E5282">
        <w:rPr>
          <w:lang w:val="en-GB"/>
        </w:rPr>
        <w:t>Project Board</w:t>
      </w:r>
      <w:r w:rsidRPr="001E5282">
        <w:rPr>
          <w:lang w:val="en-GB"/>
        </w:rPr>
        <w:t xml:space="preserve"> include providing overall direction and review of the project implementation, reviewing and approving the </w:t>
      </w:r>
      <w:r w:rsidR="001E5282" w:rsidRPr="001E5282">
        <w:rPr>
          <w:lang w:val="en-GB"/>
        </w:rPr>
        <w:t xml:space="preserve">Annual Work Plan, and </w:t>
      </w:r>
      <w:r w:rsidRPr="001E5282">
        <w:rPr>
          <w:lang w:val="en-GB"/>
        </w:rPr>
        <w:t>ensur</w:t>
      </w:r>
      <w:r w:rsidR="001E5282" w:rsidRPr="001E5282">
        <w:rPr>
          <w:lang w:val="en-GB"/>
        </w:rPr>
        <w:t xml:space="preserve">ing that </w:t>
      </w:r>
      <w:r w:rsidRPr="001E5282">
        <w:rPr>
          <w:lang w:val="en-GB"/>
        </w:rPr>
        <w:t>the project functions appropriately</w:t>
      </w:r>
      <w:r w:rsidR="001E5282" w:rsidRPr="001E5282">
        <w:rPr>
          <w:lang w:val="en-GB"/>
        </w:rPr>
        <w:t>, i.e., project assurance</w:t>
      </w:r>
      <w:r w:rsidRPr="001E5282">
        <w:rPr>
          <w:lang w:val="en-GB"/>
        </w:rPr>
        <w:t>.</w:t>
      </w:r>
    </w:p>
    <w:p w14:paraId="26E47CB4" w14:textId="77777777" w:rsidR="00201FFA" w:rsidRPr="004B1C31" w:rsidRDefault="00410E7D" w:rsidP="00E663C1">
      <w:pPr>
        <w:pStyle w:val="Paragraph"/>
        <w:jc w:val="both"/>
        <w:rPr>
          <w:bCs/>
          <w:noProof w:val="0"/>
        </w:rPr>
      </w:pPr>
      <w:r w:rsidRPr="00E14FF5">
        <w:rPr>
          <w:noProof w:val="0"/>
        </w:rPr>
        <w:t xml:space="preserve">UNDP has had </w:t>
      </w:r>
      <w:r w:rsidR="00591759" w:rsidRPr="00E14FF5">
        <w:rPr>
          <w:noProof w:val="0"/>
        </w:rPr>
        <w:t xml:space="preserve">a </w:t>
      </w:r>
      <w:r w:rsidRPr="00E14FF5">
        <w:rPr>
          <w:noProof w:val="0"/>
        </w:rPr>
        <w:t>long relationship</w:t>
      </w:r>
      <w:r w:rsidR="00591759" w:rsidRPr="00E14FF5">
        <w:rPr>
          <w:noProof w:val="0"/>
        </w:rPr>
        <w:t xml:space="preserve"> with the Government of Indonesia, which includes the former Ministry of Forestry and Ministry of Environment that recently merged to become the Ministry of Environment and Forestry.  The latter is the ministry wherein sit the focal points for the three Rio Conventions.</w:t>
      </w:r>
      <w:r w:rsidR="004B1C31">
        <w:rPr>
          <w:bCs/>
          <w:noProof w:val="0"/>
        </w:rPr>
        <w:t xml:space="preserve">  </w:t>
      </w:r>
      <w:r w:rsidRPr="00E14FF5">
        <w:rPr>
          <w:noProof w:val="0"/>
        </w:rPr>
        <w:t xml:space="preserve">UNDP Indonesia has a team of 14 staff – </w:t>
      </w:r>
      <w:r w:rsidR="00265A1A" w:rsidRPr="00E14FF5">
        <w:rPr>
          <w:noProof w:val="0"/>
        </w:rPr>
        <w:t>seven (</w:t>
      </w:r>
      <w:r w:rsidRPr="00E14FF5">
        <w:rPr>
          <w:noProof w:val="0"/>
        </w:rPr>
        <w:t>7</w:t>
      </w:r>
      <w:r w:rsidR="00265A1A" w:rsidRPr="00E14FF5">
        <w:rPr>
          <w:noProof w:val="0"/>
        </w:rPr>
        <w:t>)</w:t>
      </w:r>
      <w:r w:rsidRPr="00E14FF5">
        <w:rPr>
          <w:noProof w:val="0"/>
        </w:rPr>
        <w:t xml:space="preserve"> professionals and </w:t>
      </w:r>
      <w:r w:rsidR="00265A1A" w:rsidRPr="00E14FF5">
        <w:rPr>
          <w:noProof w:val="0"/>
        </w:rPr>
        <w:t>seven (</w:t>
      </w:r>
      <w:r w:rsidRPr="00E14FF5">
        <w:rPr>
          <w:noProof w:val="0"/>
        </w:rPr>
        <w:t>7</w:t>
      </w:r>
      <w:r w:rsidR="00265A1A" w:rsidRPr="00E14FF5">
        <w:rPr>
          <w:noProof w:val="0"/>
        </w:rPr>
        <w:t>)</w:t>
      </w:r>
      <w:r w:rsidRPr="00E14FF5">
        <w:rPr>
          <w:noProof w:val="0"/>
        </w:rPr>
        <w:t xml:space="preserve"> programme associates</w:t>
      </w:r>
      <w:r w:rsidR="00D92085" w:rsidRPr="00E14FF5">
        <w:rPr>
          <w:noProof w:val="0"/>
        </w:rPr>
        <w:t xml:space="preserve">.  </w:t>
      </w:r>
      <w:r w:rsidRPr="00E14FF5">
        <w:rPr>
          <w:noProof w:val="0"/>
        </w:rPr>
        <w:t xml:space="preserve">The professional staff </w:t>
      </w:r>
      <w:r w:rsidR="0028292D" w:rsidRPr="00E14FF5">
        <w:rPr>
          <w:noProof w:val="0"/>
        </w:rPr>
        <w:t>is</w:t>
      </w:r>
      <w:r w:rsidRPr="00E14FF5">
        <w:rPr>
          <w:noProof w:val="0"/>
        </w:rPr>
        <w:t xml:space="preserve"> a mixture of international and national staff, bringing together global, regional and national knowledge and experience</w:t>
      </w:r>
      <w:r w:rsidR="00265A1A" w:rsidRPr="00E14FF5">
        <w:rPr>
          <w:noProof w:val="0"/>
        </w:rPr>
        <w:t>.</w:t>
      </w:r>
    </w:p>
    <w:p w14:paraId="26E47CB5" w14:textId="77777777" w:rsidR="00392E83" w:rsidRPr="00392E83" w:rsidRDefault="00265A1A" w:rsidP="00E663C1">
      <w:pPr>
        <w:pStyle w:val="Paragraph"/>
        <w:jc w:val="both"/>
        <w:rPr>
          <w:rFonts w:ascii="Times New Roman Bold" w:hAnsi="Times New Roman Bold"/>
          <w:noProof w:val="0"/>
          <w:sz w:val="24"/>
        </w:rPr>
      </w:pPr>
      <w:r w:rsidRPr="00E14FF5">
        <w:rPr>
          <w:noProof w:val="0"/>
        </w:rPr>
        <w:t>The Project Management Unit will comprise a part-time Project Manager and a part-time Project Assistant located in the MEF.  Four expert working groups will provide technical oversight on all those project activities and analyses of a technical nature.  Individual consultants will be recruited to draft various project analyses as well as to provide technical facilitation of the learning-by-doing expert workshops.</w:t>
      </w:r>
      <w:bookmarkStart w:id="198" w:name="_Toc417855174"/>
    </w:p>
    <w:p w14:paraId="26E47CB6" w14:textId="57F07905" w:rsidR="00392E83" w:rsidRPr="00E14FF5" w:rsidRDefault="00392E83" w:rsidP="00E663C1">
      <w:pPr>
        <w:pStyle w:val="Paragraph"/>
        <w:jc w:val="both"/>
        <w:rPr>
          <w:noProof w:val="0"/>
        </w:rPr>
      </w:pPr>
      <w:r>
        <w:rPr>
          <w:noProof w:val="0"/>
          <w:u w:val="single"/>
        </w:rPr>
        <w:t>Expert</w:t>
      </w:r>
      <w:r w:rsidRPr="00E14FF5">
        <w:rPr>
          <w:noProof w:val="0"/>
          <w:u w:val="single"/>
        </w:rPr>
        <w:t xml:space="preserve"> Working Groups</w:t>
      </w:r>
      <w:r w:rsidRPr="00E14FF5">
        <w:rPr>
          <w:noProof w:val="0"/>
        </w:rPr>
        <w:t xml:space="preserve"> will be constituted by a diverse set of national experts and other key stakeholders with comparative knowledge and/or experience on a wide range of Rio Convention issues related to the project.  Four such groups will be constituted – one for each of the three Rio Conventions, and another on sustainable watershed management.  Membership of these groups can be rotating in order that each meeting of the group contains as complete as possible the breadth of stakeholder views and expertise.  These groups will convene to review and validate the technical analyses prepared by the individual consultants, and serve as a form of peer review group.  They should meet as a group in order to be more effective in discussing and exchange views of the parti</w:t>
      </w:r>
      <w:r w:rsidR="00E24EB9">
        <w:rPr>
          <w:noProof w:val="0"/>
        </w:rPr>
        <w:t>cular issues to be discussed.  The composition of e</w:t>
      </w:r>
      <w:r w:rsidRPr="00E14FF5">
        <w:rPr>
          <w:noProof w:val="0"/>
        </w:rPr>
        <w:t xml:space="preserve">ach working group should </w:t>
      </w:r>
      <w:r w:rsidR="00E24EB9">
        <w:rPr>
          <w:noProof w:val="0"/>
        </w:rPr>
        <w:t>demonstrate that</w:t>
      </w:r>
      <w:r w:rsidRPr="00E14FF5">
        <w:rPr>
          <w:noProof w:val="0"/>
        </w:rPr>
        <w:t xml:space="preserve"> all key stakeholder groups, including the National Academy of Sciences, NGOs, and civil society</w:t>
      </w:r>
      <w:r w:rsidR="00E24EB9">
        <w:rPr>
          <w:noProof w:val="0"/>
        </w:rPr>
        <w:t xml:space="preserve"> are legitimately represented</w:t>
      </w:r>
      <w:r w:rsidRPr="00E14FF5">
        <w:rPr>
          <w:noProof w:val="0"/>
        </w:rPr>
        <w:t xml:space="preserve">.  Outside of the technical workshop groups, other experts and stakeholders should be encouraged to provide input and </w:t>
      </w:r>
      <w:proofErr w:type="gramStart"/>
      <w:r w:rsidRPr="00E14FF5">
        <w:rPr>
          <w:noProof w:val="0"/>
        </w:rPr>
        <w:t>peer</w:t>
      </w:r>
      <w:proofErr w:type="gramEnd"/>
      <w:r w:rsidRPr="00E14FF5">
        <w:rPr>
          <w:noProof w:val="0"/>
        </w:rPr>
        <w:t xml:space="preserve"> review input of analyses and recommendations prepared under the project.</w:t>
      </w:r>
    </w:p>
    <w:p w14:paraId="26E47CB7" w14:textId="77777777" w:rsidR="00392E83" w:rsidRPr="00E14FF5" w:rsidRDefault="00392E83" w:rsidP="00E663C1">
      <w:pPr>
        <w:pStyle w:val="Paragraph"/>
        <w:jc w:val="both"/>
        <w:rPr>
          <w:noProof w:val="0"/>
        </w:rPr>
      </w:pPr>
      <w:r w:rsidRPr="00E14FF5">
        <w:rPr>
          <w:noProof w:val="0"/>
        </w:rPr>
        <w:t xml:space="preserve">The </w:t>
      </w:r>
      <w:r>
        <w:rPr>
          <w:noProof w:val="0"/>
        </w:rPr>
        <w:t>Expert</w:t>
      </w:r>
      <w:r w:rsidRPr="00E14FF5">
        <w:rPr>
          <w:noProof w:val="0"/>
        </w:rPr>
        <w:t xml:space="preserve"> Working Groups will also meet collectively to reconcile the different perspectives from the three Rio Conventions with a view to producing a consolidated set of recommendations.  The consolidated Technical Workshop Groups are to be considered as the stakeholder validation workshops for each of the key deliverables under the project, such as the technical analyses, Rio Convention monitoring indicators, memoranda of agreement, and by-laws.</w:t>
      </w:r>
    </w:p>
    <w:p w14:paraId="26E47CB8" w14:textId="77777777" w:rsidR="009A78F9" w:rsidRPr="00E14FF5" w:rsidRDefault="009A78F9" w:rsidP="00E663C1">
      <w:pPr>
        <w:pStyle w:val="Paragraph"/>
        <w:jc w:val="both"/>
        <w:rPr>
          <w:noProof w:val="0"/>
        </w:rPr>
      </w:pPr>
      <w:r w:rsidRPr="00E14FF5">
        <w:rPr>
          <w:noProof w:val="0"/>
        </w:rPr>
        <w:t>UNDP Indonesia, in consultation with the UNDP/GEF Regional Coordinator and members of the Project Board, has the authority to suspend disbursement if project performance benchmarks are not met as per delivery rates, and qualitative assessments of achievements of outputs.</w:t>
      </w:r>
    </w:p>
    <w:p w14:paraId="26E47CB9" w14:textId="77777777" w:rsidR="009A78F9" w:rsidRPr="00E14FF5" w:rsidRDefault="009A78F9" w:rsidP="00E663C1">
      <w:pPr>
        <w:pStyle w:val="Paragraph"/>
        <w:jc w:val="both"/>
        <w:rPr>
          <w:noProof w:val="0"/>
        </w:rPr>
      </w:pPr>
      <w:r w:rsidRPr="00E14FF5">
        <w:rPr>
          <w:noProof w:val="0"/>
        </w:rPr>
        <w:t>UNDP as the GEF implementing agency holds overall accountability and responsibility for the delivery of results to the GEF.  Working closely with the MEF, the UNDP Country Office (UNDP CO) will have the project assurance role and will: (</w:t>
      </w:r>
      <w:proofErr w:type="spellStart"/>
      <w:r w:rsidRPr="00E14FF5">
        <w:rPr>
          <w:noProof w:val="0"/>
        </w:rPr>
        <w:t>i</w:t>
      </w:r>
      <w:proofErr w:type="spellEnd"/>
      <w:r w:rsidRPr="00E14FF5">
        <w:rPr>
          <w:noProof w:val="0"/>
        </w:rPr>
        <w:t xml:space="preserve">) provide financial and audit services to the project including budget release and budget revision; (ii) oversee financial expenditures against project budgets; (iii) ensure that all activities including procurement and financial services are carried out in strict compliance with UNDP/GEF procedures; (iv) ensure that the reporting to GEF is undertaken in line with the GEF requirements and procedures; (v) ensure project objectives achievement and timeliness; (vi) facilitate project learning, exchange and outreach within the GEF family; (vii) contract the project mid-term and final evaluations; and (viii) trigger additional reviews and/or evaluations as necessary and in consultation with the project counterparts.  The UNDP Country Director or his designated officials will be represented on the project steering committee.  Strategic oversight will be provided by the UNDP/GEF Regional Technical Advisor responsible for the project.  This oversight will include ensuring that the </w:t>
      </w:r>
      <w:r w:rsidRPr="00E14FF5">
        <w:rPr>
          <w:noProof w:val="0"/>
        </w:rPr>
        <w:lastRenderedPageBreak/>
        <w:t>project practices due diligence with regard to UNDP’s Environmental and Social Screening Procedure (see Annex 3).</w:t>
      </w:r>
    </w:p>
    <w:p w14:paraId="26E47CBA" w14:textId="77777777" w:rsidR="002C0FDE" w:rsidRPr="00E14FF5" w:rsidRDefault="002C0FDE" w:rsidP="00972517">
      <w:pPr>
        <w:pStyle w:val="Paragraph"/>
        <w:rPr>
          <w:rFonts w:ascii="Times New Roman Bold" w:hAnsi="Times New Roman Bold"/>
          <w:noProof w:val="0"/>
          <w:sz w:val="24"/>
        </w:rPr>
      </w:pPr>
      <w:r w:rsidRPr="00E14FF5">
        <w:rPr>
          <w:noProof w:val="0"/>
        </w:rPr>
        <w:br w:type="page"/>
      </w:r>
    </w:p>
    <w:p w14:paraId="26E47CBB" w14:textId="77777777" w:rsidR="00E34BDE" w:rsidRPr="00E14FF5" w:rsidRDefault="00E34BDE" w:rsidP="0084404A">
      <w:pPr>
        <w:pStyle w:val="Heading1"/>
        <w:jc w:val="left"/>
      </w:pPr>
      <w:bookmarkStart w:id="199" w:name="_Toc418775119"/>
      <w:bookmarkStart w:id="200" w:name="_Toc419042013"/>
      <w:bookmarkStart w:id="201" w:name="_Toc431549551"/>
      <w:r w:rsidRPr="00E14FF5">
        <w:lastRenderedPageBreak/>
        <w:t>F.</w:t>
      </w:r>
      <w:r w:rsidRPr="00E14FF5">
        <w:tab/>
        <w:t>Monitoring Framework and Evaluation</w:t>
      </w:r>
      <w:bookmarkEnd w:id="198"/>
      <w:bookmarkEnd w:id="199"/>
      <w:bookmarkEnd w:id="200"/>
      <w:bookmarkEnd w:id="201"/>
    </w:p>
    <w:p w14:paraId="26E47CBC" w14:textId="77777777" w:rsidR="005673C7" w:rsidRPr="00E14FF5" w:rsidRDefault="00096747" w:rsidP="00E663C1">
      <w:pPr>
        <w:pStyle w:val="Paragraph"/>
        <w:jc w:val="both"/>
        <w:rPr>
          <w:noProof w:val="0"/>
        </w:rPr>
      </w:pPr>
      <w:r w:rsidRPr="00E14FF5">
        <w:rPr>
          <w:noProof w:val="0"/>
        </w:rPr>
        <w:t>Project monitoring and evaluation will be conducted in accordance with established UNDP and GEF procedures</w:t>
      </w:r>
      <w:r w:rsidR="00D92085" w:rsidRPr="00E14FF5">
        <w:rPr>
          <w:noProof w:val="0"/>
        </w:rPr>
        <w:t xml:space="preserve">.  </w:t>
      </w:r>
      <w:r w:rsidRPr="00E14FF5">
        <w:rPr>
          <w:noProof w:val="0"/>
        </w:rPr>
        <w:t>The project team and the UNDP Country Office (UNDP CO) will undertake monitoring and evaluation activities, with support from UNDP/GEF, including independent evaluators in the case of the final evaluation</w:t>
      </w:r>
      <w:r w:rsidR="00D92085" w:rsidRPr="00E14FF5">
        <w:rPr>
          <w:noProof w:val="0"/>
        </w:rPr>
        <w:t xml:space="preserve">.  </w:t>
      </w:r>
      <w:r w:rsidRPr="00E14FF5">
        <w:rPr>
          <w:noProof w:val="0"/>
        </w:rPr>
        <w:t>The Project Results Framework (Section C) provides a logical structure for monitoring project performance and delivery using SMART indicators during project implementation</w:t>
      </w:r>
      <w:r w:rsidR="00D92085" w:rsidRPr="00E14FF5">
        <w:rPr>
          <w:noProof w:val="0"/>
        </w:rPr>
        <w:t xml:space="preserve">.  </w:t>
      </w:r>
      <w:r w:rsidRPr="00E14FF5">
        <w:rPr>
          <w:noProof w:val="0"/>
        </w:rPr>
        <w:t>Once the Project Manager is recruited, he/she will organize a small working group of national experts on project management to review the framework</w:t>
      </w:r>
      <w:r w:rsidR="00D92085" w:rsidRPr="00E14FF5">
        <w:rPr>
          <w:noProof w:val="0"/>
        </w:rPr>
        <w:t xml:space="preserve">.  </w:t>
      </w:r>
      <w:r w:rsidRPr="00E14FF5">
        <w:rPr>
          <w:noProof w:val="0"/>
        </w:rPr>
        <w:t>The outcome budget (</w:t>
      </w:r>
      <w:r w:rsidR="00F13A0B" w:rsidRPr="00E14FF5">
        <w:rPr>
          <w:noProof w:val="0"/>
        </w:rPr>
        <w:t xml:space="preserve">Annex </w:t>
      </w:r>
      <w:r w:rsidR="00516661" w:rsidRPr="00E14FF5">
        <w:rPr>
          <w:noProof w:val="0"/>
        </w:rPr>
        <w:t>7</w:t>
      </w:r>
      <w:r w:rsidRPr="00E14FF5">
        <w:rPr>
          <w:noProof w:val="0"/>
        </w:rPr>
        <w:t>) and the work plan (</w:t>
      </w:r>
      <w:r w:rsidR="00F13A0B" w:rsidRPr="00E14FF5">
        <w:rPr>
          <w:noProof w:val="0"/>
        </w:rPr>
        <w:t xml:space="preserve">Annex </w:t>
      </w:r>
      <w:r w:rsidR="00516661" w:rsidRPr="00E14FF5">
        <w:rPr>
          <w:noProof w:val="0"/>
        </w:rPr>
        <w:t>6</w:t>
      </w:r>
      <w:r w:rsidRPr="00E14FF5">
        <w:rPr>
          <w:noProof w:val="0"/>
        </w:rPr>
        <w:t xml:space="preserve">) in the UNDP project document provide additional information for the allocation of funds, both the GEF and co-financing, for expected project deliverables and the timing of project activities </w:t>
      </w:r>
      <w:r w:rsidR="009B6C32" w:rsidRPr="00E14FF5">
        <w:rPr>
          <w:noProof w:val="0"/>
        </w:rPr>
        <w:t>to produce these deliverables</w:t>
      </w:r>
      <w:r w:rsidR="00D92085" w:rsidRPr="00E14FF5">
        <w:rPr>
          <w:noProof w:val="0"/>
        </w:rPr>
        <w:t xml:space="preserve">.  </w:t>
      </w:r>
      <w:r w:rsidR="00516661" w:rsidRPr="00E14FF5">
        <w:rPr>
          <w:noProof w:val="0"/>
        </w:rPr>
        <w:t xml:space="preserve">The total budget in </w:t>
      </w:r>
      <w:r w:rsidR="00E20BCA" w:rsidRPr="00E14FF5">
        <w:rPr>
          <w:noProof w:val="0"/>
        </w:rPr>
        <w:t xml:space="preserve">D.4 </w:t>
      </w:r>
      <w:r w:rsidRPr="00E14FF5">
        <w:rPr>
          <w:noProof w:val="0"/>
        </w:rPr>
        <w:t xml:space="preserve">is an input budget for the allocation of the GEF </w:t>
      </w:r>
      <w:r w:rsidR="00516661" w:rsidRPr="00E14FF5">
        <w:rPr>
          <w:noProof w:val="0"/>
        </w:rPr>
        <w:t xml:space="preserve">and UNDP’s cash </w:t>
      </w:r>
      <w:r w:rsidRPr="00E14FF5">
        <w:rPr>
          <w:noProof w:val="0"/>
        </w:rPr>
        <w:t xml:space="preserve">contribution </w:t>
      </w:r>
      <w:r w:rsidR="00516661" w:rsidRPr="00E14FF5">
        <w:rPr>
          <w:noProof w:val="0"/>
        </w:rPr>
        <w:t>as they relate</w:t>
      </w:r>
      <w:r w:rsidRPr="00E14FF5">
        <w:rPr>
          <w:noProof w:val="0"/>
        </w:rPr>
        <w:t xml:space="preserve"> to the </w:t>
      </w:r>
      <w:r w:rsidR="00516661" w:rsidRPr="00E14FF5">
        <w:rPr>
          <w:noProof w:val="0"/>
        </w:rPr>
        <w:t>project components and outputs</w:t>
      </w:r>
      <w:r w:rsidRPr="00E14FF5">
        <w:rPr>
          <w:noProof w:val="0"/>
        </w:rPr>
        <w:t>, including project management costs and annual allocations</w:t>
      </w:r>
      <w:r w:rsidR="00D92085" w:rsidRPr="00E14FF5">
        <w:rPr>
          <w:noProof w:val="0"/>
        </w:rPr>
        <w:t xml:space="preserve">.  </w:t>
      </w:r>
      <w:r w:rsidRPr="00E14FF5">
        <w:rPr>
          <w:noProof w:val="0"/>
        </w:rPr>
        <w:t>The Capacity Development Scorecard (Annex 2) is the GEF tracking tool for CCCD and will be used as part of monitoring and evaluation activities to assess project delivery</w:t>
      </w:r>
      <w:r w:rsidR="00D92085" w:rsidRPr="00E14FF5">
        <w:rPr>
          <w:noProof w:val="0"/>
        </w:rPr>
        <w:t xml:space="preserve">.  </w:t>
      </w:r>
      <w:r w:rsidRPr="00E14FF5">
        <w:rPr>
          <w:noProof w:val="0"/>
        </w:rPr>
        <w:t>The work plan is provisional, and is to be reviewed during the first project board and endorsed at the project in</w:t>
      </w:r>
      <w:r w:rsidR="00147BC4" w:rsidRPr="00E14FF5">
        <w:rPr>
          <w:noProof w:val="0"/>
        </w:rPr>
        <w:t>ception</w:t>
      </w:r>
      <w:r w:rsidR="005673C7" w:rsidRPr="00E14FF5">
        <w:rPr>
          <w:noProof w:val="0"/>
        </w:rPr>
        <w:t xml:space="preserve"> workshop.</w:t>
      </w:r>
    </w:p>
    <w:p w14:paraId="26E47CBD" w14:textId="77777777" w:rsidR="005673C7" w:rsidRPr="00E14FF5" w:rsidRDefault="00096747" w:rsidP="00E663C1">
      <w:pPr>
        <w:pStyle w:val="Paragraph"/>
        <w:jc w:val="both"/>
        <w:rPr>
          <w:noProof w:val="0"/>
        </w:rPr>
      </w:pPr>
      <w:r w:rsidRPr="00E14FF5">
        <w:rPr>
          <w:noProof w:val="0"/>
        </w:rPr>
        <w:t xml:space="preserve">The M&amp;E plan includes: </w:t>
      </w:r>
      <w:r w:rsidR="00DA0491" w:rsidRPr="00E14FF5">
        <w:rPr>
          <w:noProof w:val="0"/>
        </w:rPr>
        <w:t xml:space="preserve">an </w:t>
      </w:r>
      <w:r w:rsidRPr="00E14FF5">
        <w:rPr>
          <w:noProof w:val="0"/>
        </w:rPr>
        <w:t>inception report, project implementation reviews, quarterly</w:t>
      </w:r>
      <w:r w:rsidR="00DA0491" w:rsidRPr="00E14FF5">
        <w:rPr>
          <w:noProof w:val="0"/>
        </w:rPr>
        <w:t xml:space="preserve"> and annual review reports, </w:t>
      </w:r>
      <w:r w:rsidR="00147BC4" w:rsidRPr="00E14FF5">
        <w:rPr>
          <w:noProof w:val="0"/>
        </w:rPr>
        <w:t xml:space="preserve">a </w:t>
      </w:r>
      <w:r w:rsidRPr="00E14FF5">
        <w:rPr>
          <w:noProof w:val="0"/>
        </w:rPr>
        <w:t>mid-term review</w:t>
      </w:r>
      <w:r w:rsidR="00DA0491" w:rsidRPr="00E14FF5">
        <w:rPr>
          <w:noProof w:val="0"/>
        </w:rPr>
        <w:t>,</w:t>
      </w:r>
      <w:r w:rsidRPr="00E14FF5">
        <w:rPr>
          <w:noProof w:val="0"/>
        </w:rPr>
        <w:t xml:space="preserve"> and </w:t>
      </w:r>
      <w:r w:rsidR="00DA0491" w:rsidRPr="00E14FF5">
        <w:rPr>
          <w:noProof w:val="0"/>
        </w:rPr>
        <w:t xml:space="preserve">a </w:t>
      </w:r>
      <w:r w:rsidRPr="00E14FF5">
        <w:rPr>
          <w:noProof w:val="0"/>
        </w:rPr>
        <w:t>final evaluation</w:t>
      </w:r>
      <w:r w:rsidR="00D92085" w:rsidRPr="00E14FF5">
        <w:rPr>
          <w:noProof w:val="0"/>
        </w:rPr>
        <w:t xml:space="preserve">.  </w:t>
      </w:r>
      <w:r w:rsidRPr="00E14FF5">
        <w:rPr>
          <w:noProof w:val="0"/>
        </w:rPr>
        <w:t>The following sections outline the principle components of monitoring and evaluation</w:t>
      </w:r>
      <w:r w:rsidR="00D92085" w:rsidRPr="00E14FF5">
        <w:rPr>
          <w:noProof w:val="0"/>
        </w:rPr>
        <w:t xml:space="preserve">.  </w:t>
      </w:r>
      <w:r w:rsidRPr="00E14FF5">
        <w:rPr>
          <w:noProof w:val="0"/>
        </w:rPr>
        <w:t>The project’s monitoring and evaluation approach will be di</w:t>
      </w:r>
      <w:r w:rsidR="000A1D24" w:rsidRPr="00E14FF5">
        <w:rPr>
          <w:noProof w:val="0"/>
        </w:rPr>
        <w:t>scussed during the project’s inception</w:t>
      </w:r>
      <w:r w:rsidRPr="00E14FF5">
        <w:rPr>
          <w:noProof w:val="0"/>
        </w:rPr>
        <w:t xml:space="preserve"> report so as to fine-tune indicators and means of verification, as well as </w:t>
      </w:r>
      <w:r w:rsidR="00147BC4" w:rsidRPr="00E14FF5">
        <w:rPr>
          <w:noProof w:val="0"/>
        </w:rPr>
        <w:t xml:space="preserve">the </w:t>
      </w:r>
      <w:r w:rsidRPr="00E14FF5">
        <w:rPr>
          <w:noProof w:val="0"/>
        </w:rPr>
        <w:t>explanation and full definition of project staff M&amp;E responsibilities.</w:t>
      </w:r>
    </w:p>
    <w:p w14:paraId="26E47CBE" w14:textId="77777777" w:rsidR="005673C7" w:rsidRPr="00E14FF5" w:rsidRDefault="00B63495" w:rsidP="00E663C1">
      <w:pPr>
        <w:pStyle w:val="Paragraph"/>
        <w:jc w:val="both"/>
        <w:rPr>
          <w:noProof w:val="0"/>
        </w:rPr>
      </w:pPr>
      <w:r w:rsidRPr="00E14FF5">
        <w:rPr>
          <w:noProof w:val="0"/>
        </w:rPr>
        <w:t xml:space="preserve">A </w:t>
      </w:r>
      <w:r w:rsidRPr="00E14FF5">
        <w:rPr>
          <w:noProof w:val="0"/>
          <w:u w:val="single"/>
        </w:rPr>
        <w:t>Project Inception Workshop</w:t>
      </w:r>
      <w:r w:rsidRPr="00E14FF5">
        <w:rPr>
          <w:noProof w:val="0"/>
        </w:rPr>
        <w:t xml:space="preserve"> will be held within the first </w:t>
      </w:r>
      <w:r w:rsidR="00BA2932" w:rsidRPr="00E14FF5">
        <w:rPr>
          <w:noProof w:val="0"/>
        </w:rPr>
        <w:t>two (</w:t>
      </w:r>
      <w:r w:rsidRPr="00E14FF5">
        <w:rPr>
          <w:noProof w:val="0"/>
        </w:rPr>
        <w:t>2</w:t>
      </w:r>
      <w:r w:rsidR="00BA2932" w:rsidRPr="00E14FF5">
        <w:rPr>
          <w:noProof w:val="0"/>
        </w:rPr>
        <w:t>)</w:t>
      </w:r>
      <w:r w:rsidRPr="00E14FF5">
        <w:rPr>
          <w:noProof w:val="0"/>
        </w:rPr>
        <w:t xml:space="preserve"> months of </w:t>
      </w:r>
      <w:r w:rsidR="00147BC4" w:rsidRPr="00E14FF5">
        <w:rPr>
          <w:noProof w:val="0"/>
        </w:rPr>
        <w:t xml:space="preserve">the </w:t>
      </w:r>
      <w:r w:rsidRPr="00E14FF5">
        <w:rPr>
          <w:noProof w:val="0"/>
        </w:rPr>
        <w:t xml:space="preserve">project start with those with assigned roles in the project organization structure, </w:t>
      </w:r>
      <w:r w:rsidR="00DA0491" w:rsidRPr="00E14FF5">
        <w:rPr>
          <w:noProof w:val="0"/>
        </w:rPr>
        <w:t xml:space="preserve">the </w:t>
      </w:r>
      <w:r w:rsidRPr="00E14FF5">
        <w:rPr>
          <w:noProof w:val="0"/>
        </w:rPr>
        <w:t>UNDP country office</w:t>
      </w:r>
      <w:r w:rsidR="00A57F69" w:rsidRPr="00E14FF5">
        <w:rPr>
          <w:noProof w:val="0"/>
        </w:rPr>
        <w:t xml:space="preserve">, </w:t>
      </w:r>
      <w:r w:rsidR="0081709D" w:rsidRPr="00E14FF5">
        <w:rPr>
          <w:noProof w:val="0"/>
        </w:rPr>
        <w:t xml:space="preserve">and where appropriate/feasible, the </w:t>
      </w:r>
      <w:r w:rsidRPr="00E14FF5">
        <w:rPr>
          <w:noProof w:val="0"/>
        </w:rPr>
        <w:t>regional technical policy and programme advisors</w:t>
      </w:r>
      <w:r w:rsidR="00A57F69" w:rsidRPr="00E14FF5">
        <w:rPr>
          <w:noProof w:val="0"/>
        </w:rPr>
        <w:t>,</w:t>
      </w:r>
      <w:r w:rsidRPr="00E14FF5">
        <w:rPr>
          <w:noProof w:val="0"/>
        </w:rPr>
        <w:t xml:space="preserve"> as well as other stakeholders</w:t>
      </w:r>
      <w:r w:rsidR="00D92085" w:rsidRPr="00E14FF5">
        <w:rPr>
          <w:noProof w:val="0"/>
        </w:rPr>
        <w:t xml:space="preserve">.  </w:t>
      </w:r>
      <w:r w:rsidR="00BA2932" w:rsidRPr="00E14FF5">
        <w:rPr>
          <w:noProof w:val="0"/>
        </w:rPr>
        <w:t>Non-governmental stakeholders, including from the private sector, should be represented at this workshop</w:t>
      </w:r>
      <w:r w:rsidR="00D92085" w:rsidRPr="00E14FF5">
        <w:rPr>
          <w:noProof w:val="0"/>
        </w:rPr>
        <w:t xml:space="preserve">.  </w:t>
      </w:r>
      <w:r w:rsidR="00147BC4" w:rsidRPr="00E14FF5">
        <w:rPr>
          <w:noProof w:val="0"/>
        </w:rPr>
        <w:t>For this project, the project inception</w:t>
      </w:r>
      <w:r w:rsidR="00BA2932" w:rsidRPr="00E14FF5">
        <w:rPr>
          <w:noProof w:val="0"/>
        </w:rPr>
        <w:t xml:space="preserve"> workshop has been expanded as a Kick-Off Conference, with the internal workshop activities remaining </w:t>
      </w:r>
      <w:r w:rsidR="005A6735" w:rsidRPr="00E14FF5">
        <w:rPr>
          <w:noProof w:val="0"/>
        </w:rPr>
        <w:t xml:space="preserve">as </w:t>
      </w:r>
      <w:r w:rsidR="00BA2932" w:rsidRPr="00E14FF5">
        <w:rPr>
          <w:noProof w:val="0"/>
        </w:rPr>
        <w:t>internal project management</w:t>
      </w:r>
      <w:r w:rsidR="00BA2932" w:rsidRPr="00E14FF5">
        <w:rPr>
          <w:noProof w:val="0"/>
          <w:szCs w:val="24"/>
        </w:rPr>
        <w:t xml:space="preserve"> arrangements, and the conference component focusing on popularizing the project</w:t>
      </w:r>
      <w:r w:rsidR="005673C7" w:rsidRPr="00E14FF5">
        <w:rPr>
          <w:noProof w:val="0"/>
          <w:szCs w:val="24"/>
        </w:rPr>
        <w:t xml:space="preserve"> strategy and expected outcomes</w:t>
      </w:r>
      <w:r w:rsidR="005673C7" w:rsidRPr="00E14FF5">
        <w:rPr>
          <w:noProof w:val="0"/>
        </w:rPr>
        <w:t>.</w:t>
      </w:r>
    </w:p>
    <w:p w14:paraId="26E47CBF" w14:textId="77777777" w:rsidR="005673C7" w:rsidRPr="00E14FF5" w:rsidRDefault="00BA2932" w:rsidP="00E663C1">
      <w:pPr>
        <w:pStyle w:val="Paragraph"/>
        <w:jc w:val="both"/>
        <w:rPr>
          <w:noProof w:val="0"/>
        </w:rPr>
      </w:pPr>
      <w:r w:rsidRPr="00E14FF5">
        <w:rPr>
          <w:noProof w:val="0"/>
        </w:rPr>
        <w:t>A fundamental objective of this inception workshop will be to further instill an understanding and ownership of the project’s goals and objectives among the project team, government and other stakeholder groups</w:t>
      </w:r>
      <w:r w:rsidR="00D92085" w:rsidRPr="00E14FF5">
        <w:rPr>
          <w:noProof w:val="0"/>
        </w:rPr>
        <w:t xml:space="preserve">.  </w:t>
      </w:r>
      <w:r w:rsidRPr="00E14FF5">
        <w:rPr>
          <w:noProof w:val="0"/>
        </w:rPr>
        <w:t>The workshop also serves to finalize preparation of the project’s first annual work plan on the basis of the</w:t>
      </w:r>
      <w:r w:rsidR="00147BC4" w:rsidRPr="00E14FF5">
        <w:rPr>
          <w:noProof w:val="0"/>
        </w:rPr>
        <w:t xml:space="preserve"> project results </w:t>
      </w:r>
      <w:r w:rsidRPr="00E14FF5">
        <w:rPr>
          <w:noProof w:val="0"/>
        </w:rPr>
        <w:t>frame</w:t>
      </w:r>
      <w:r w:rsidR="00147BC4" w:rsidRPr="00E14FF5">
        <w:rPr>
          <w:noProof w:val="0"/>
        </w:rPr>
        <w:t>work</w:t>
      </w:r>
      <w:r w:rsidRPr="00E14FF5">
        <w:rPr>
          <w:noProof w:val="0"/>
        </w:rPr>
        <w:t xml:space="preserve"> matrix</w:t>
      </w:r>
      <w:r w:rsidR="00D71FFA" w:rsidRPr="00E14FF5">
        <w:rPr>
          <w:noProof w:val="0"/>
        </w:rPr>
        <w:t>, and the relevant GEF Tracking Tool</w:t>
      </w:r>
      <w:r w:rsidR="005A6735" w:rsidRPr="00E14FF5">
        <w:rPr>
          <w:noProof w:val="0"/>
        </w:rPr>
        <w:t>,</w:t>
      </w:r>
      <w:r w:rsidR="00D71FFA" w:rsidRPr="00E14FF5">
        <w:rPr>
          <w:noProof w:val="0"/>
        </w:rPr>
        <w:t xml:space="preserve"> if appropriate</w:t>
      </w:r>
      <w:r w:rsidR="00D92085" w:rsidRPr="00E14FF5">
        <w:rPr>
          <w:noProof w:val="0"/>
        </w:rPr>
        <w:t xml:space="preserve">.  </w:t>
      </w:r>
      <w:r w:rsidRPr="00E14FF5">
        <w:rPr>
          <w:noProof w:val="0"/>
        </w:rPr>
        <w:t xml:space="preserve">This will include reviewing the </w:t>
      </w:r>
      <w:r w:rsidR="008A3788" w:rsidRPr="00E14FF5">
        <w:rPr>
          <w:noProof w:val="0"/>
        </w:rPr>
        <w:t xml:space="preserve">project results framework </w:t>
      </w:r>
      <w:r w:rsidRPr="00E14FF5">
        <w:rPr>
          <w:noProof w:val="0"/>
        </w:rPr>
        <w:t>(indicators, means of verification, assumptions</w:t>
      </w:r>
      <w:r w:rsidR="00D71FFA" w:rsidRPr="00E14FF5">
        <w:rPr>
          <w:noProof w:val="0"/>
        </w:rPr>
        <w:t>, risks</w:t>
      </w:r>
      <w:r w:rsidRPr="00E14FF5">
        <w:rPr>
          <w:noProof w:val="0"/>
        </w:rPr>
        <w:t xml:space="preserve">), imparting additional detail as needed, and on the </w:t>
      </w:r>
      <w:r w:rsidR="005A6735" w:rsidRPr="00E14FF5">
        <w:rPr>
          <w:noProof w:val="0"/>
        </w:rPr>
        <w:t>basis of this exercise, finalizing</w:t>
      </w:r>
      <w:r w:rsidRPr="00E14FF5">
        <w:rPr>
          <w:noProof w:val="0"/>
        </w:rPr>
        <w:t xml:space="preserve"> the Annual Work Plan (AWP) with precise and measurable performance </w:t>
      </w:r>
      <w:r w:rsidR="005A6735" w:rsidRPr="00E14FF5">
        <w:rPr>
          <w:noProof w:val="0"/>
        </w:rPr>
        <w:t xml:space="preserve">(process and output) indicators, and </w:t>
      </w:r>
      <w:r w:rsidRPr="00E14FF5">
        <w:rPr>
          <w:noProof w:val="0"/>
        </w:rPr>
        <w:t xml:space="preserve"> in a manner consistent with the expected outcomes for the project.</w:t>
      </w:r>
    </w:p>
    <w:p w14:paraId="26E47CC0" w14:textId="77777777" w:rsidR="005673C7" w:rsidRPr="00E14FF5" w:rsidRDefault="00BA2932" w:rsidP="00E663C1">
      <w:pPr>
        <w:pStyle w:val="Paragraph"/>
        <w:jc w:val="both"/>
        <w:rPr>
          <w:noProof w:val="0"/>
        </w:rPr>
      </w:pPr>
      <w:r w:rsidRPr="00E14FF5">
        <w:rPr>
          <w:noProof w:val="0"/>
        </w:rPr>
        <w:t>Specifically, the project inception workshop will: (</w:t>
      </w:r>
      <w:proofErr w:type="spellStart"/>
      <w:r w:rsidRPr="00E14FF5">
        <w:rPr>
          <w:noProof w:val="0"/>
        </w:rPr>
        <w:t>i</w:t>
      </w:r>
      <w:proofErr w:type="spellEnd"/>
      <w:r w:rsidRPr="00E14FF5">
        <w:rPr>
          <w:noProof w:val="0"/>
        </w:rPr>
        <w:t>) introduce project staff to the UNDP/GEF expanded team that will support the project during its implementation, namely the CO and responsible Proje</w:t>
      </w:r>
      <w:r w:rsidR="005A6735" w:rsidRPr="00E14FF5">
        <w:rPr>
          <w:noProof w:val="0"/>
        </w:rPr>
        <w:t>ct Management Unit  (PMU) staff</w:t>
      </w:r>
      <w:r w:rsidR="005D6931" w:rsidRPr="00E14FF5">
        <w:rPr>
          <w:noProof w:val="0"/>
        </w:rPr>
        <w:t>; (</w:t>
      </w:r>
      <w:r w:rsidRPr="00E14FF5">
        <w:rPr>
          <w:noProof w:val="0"/>
        </w:rPr>
        <w:t>ii) detail the roles, support services and complementary responsibilities of UNDP CO and PMU staff wi</w:t>
      </w:r>
      <w:r w:rsidR="005A6735" w:rsidRPr="00E14FF5">
        <w:rPr>
          <w:noProof w:val="0"/>
        </w:rPr>
        <w:t>th respect to the project team</w:t>
      </w:r>
      <w:r w:rsidR="005D6931" w:rsidRPr="00E14FF5">
        <w:rPr>
          <w:noProof w:val="0"/>
        </w:rPr>
        <w:t>; and (</w:t>
      </w:r>
      <w:r w:rsidRPr="00E14FF5">
        <w:rPr>
          <w:noProof w:val="0"/>
        </w:rPr>
        <w:t>iii) provide a detailed overview of UNDP/GEF reporting and monitoring and evaluation requirements, with particular emphasis on the combined Annual Project Reports - Project Implementation Reviews (APR/PIRs), Project Board meetings, as well as final evaluation</w:t>
      </w:r>
      <w:r w:rsidR="00D92085" w:rsidRPr="00E14FF5">
        <w:rPr>
          <w:noProof w:val="0"/>
        </w:rPr>
        <w:t xml:space="preserve">.  </w:t>
      </w:r>
      <w:r w:rsidRPr="00E14FF5">
        <w:rPr>
          <w:noProof w:val="0"/>
        </w:rPr>
        <w:t>The in</w:t>
      </w:r>
      <w:r w:rsidR="000A1D24" w:rsidRPr="00E14FF5">
        <w:rPr>
          <w:noProof w:val="0"/>
        </w:rPr>
        <w:t xml:space="preserve">ception </w:t>
      </w:r>
      <w:r w:rsidRPr="00E14FF5">
        <w:rPr>
          <w:noProof w:val="0"/>
        </w:rPr>
        <w:t>workshop will also provide an opportunity to inform the project team on UNDP project-related budgetary planning, budget reviews, mandatory budget re-phasing</w:t>
      </w:r>
      <w:r w:rsidR="00D71FFA" w:rsidRPr="00E14FF5">
        <w:rPr>
          <w:noProof w:val="0"/>
        </w:rPr>
        <w:t xml:space="preserve">, obligations, and arrangements for </w:t>
      </w:r>
      <w:r w:rsidR="005A6735" w:rsidRPr="00E14FF5">
        <w:rPr>
          <w:noProof w:val="0"/>
        </w:rPr>
        <w:t xml:space="preserve">an </w:t>
      </w:r>
      <w:r w:rsidR="00D71FFA" w:rsidRPr="00E14FF5">
        <w:rPr>
          <w:noProof w:val="0"/>
        </w:rPr>
        <w:t>annual audit.</w:t>
      </w:r>
    </w:p>
    <w:p w14:paraId="26E47CC1" w14:textId="77777777" w:rsidR="005673C7" w:rsidRPr="00E14FF5" w:rsidRDefault="00BA2932" w:rsidP="00E663C1">
      <w:pPr>
        <w:pStyle w:val="Paragraph"/>
        <w:jc w:val="both"/>
        <w:rPr>
          <w:noProof w:val="0"/>
        </w:rPr>
      </w:pPr>
      <w:r w:rsidRPr="00E14FF5">
        <w:rPr>
          <w:noProof w:val="0"/>
        </w:rPr>
        <w:t>The inception workshop will provide an opportunity for all parties to understand their roles, functions, and responsibilities within the project’s decision-making structures, including reporting and communication lines, and conflict resolution mechanisms</w:t>
      </w:r>
      <w:r w:rsidR="00D92085" w:rsidRPr="00E14FF5">
        <w:rPr>
          <w:noProof w:val="0"/>
        </w:rPr>
        <w:t xml:space="preserve">.  </w:t>
      </w:r>
      <w:r w:rsidR="005F633B" w:rsidRPr="00E14FF5">
        <w:rPr>
          <w:noProof w:val="0"/>
        </w:rPr>
        <w:t xml:space="preserve">The Terms of Reference for PMU staff and </w:t>
      </w:r>
      <w:r w:rsidR="005F633B" w:rsidRPr="00E14FF5">
        <w:rPr>
          <w:noProof w:val="0"/>
        </w:rPr>
        <w:lastRenderedPageBreak/>
        <w:t>associated decision-making structures will be discussed again, as needed in order to clarify for all, each party’s responsibilities during the project’s implementation phase.</w:t>
      </w:r>
    </w:p>
    <w:p w14:paraId="26E47CC2" w14:textId="77777777" w:rsidR="005673C7" w:rsidRPr="00E14FF5" w:rsidRDefault="00BA2932" w:rsidP="00E663C1">
      <w:pPr>
        <w:pStyle w:val="Paragraph"/>
        <w:jc w:val="both"/>
        <w:rPr>
          <w:noProof w:val="0"/>
        </w:rPr>
      </w:pPr>
      <w:r w:rsidRPr="00E14FF5">
        <w:rPr>
          <w:noProof w:val="0"/>
        </w:rPr>
        <w:t xml:space="preserve">The inception workshop will </w:t>
      </w:r>
      <w:r w:rsidR="005A6735" w:rsidRPr="00E14FF5">
        <w:rPr>
          <w:noProof w:val="0"/>
        </w:rPr>
        <w:t>also present a schedule of M&amp;E r</w:t>
      </w:r>
      <w:r w:rsidRPr="00E14FF5">
        <w:rPr>
          <w:noProof w:val="0"/>
        </w:rPr>
        <w:t>elated meetings and reports</w:t>
      </w:r>
      <w:r w:rsidR="00D92085" w:rsidRPr="00E14FF5">
        <w:rPr>
          <w:noProof w:val="0"/>
        </w:rPr>
        <w:t xml:space="preserve">.  </w:t>
      </w:r>
      <w:r w:rsidRPr="00E14FF5">
        <w:rPr>
          <w:noProof w:val="0"/>
        </w:rPr>
        <w:t xml:space="preserve">The Project Manager in consultation with UNDP will develop this schedule, and </w:t>
      </w:r>
      <w:r w:rsidR="008A3788" w:rsidRPr="00E14FF5">
        <w:rPr>
          <w:noProof w:val="0"/>
        </w:rPr>
        <w:t xml:space="preserve">it </w:t>
      </w:r>
      <w:r w:rsidRPr="00E14FF5">
        <w:rPr>
          <w:noProof w:val="0"/>
        </w:rPr>
        <w:t>will include: (</w:t>
      </w:r>
      <w:proofErr w:type="spellStart"/>
      <w:r w:rsidRPr="00E14FF5">
        <w:rPr>
          <w:noProof w:val="0"/>
        </w:rPr>
        <w:t>i</w:t>
      </w:r>
      <w:proofErr w:type="spellEnd"/>
      <w:r w:rsidRPr="00E14FF5">
        <w:rPr>
          <w:noProof w:val="0"/>
        </w:rPr>
        <w:t xml:space="preserve">) tentative time frames for </w:t>
      </w:r>
      <w:r w:rsidR="00012AF3" w:rsidRPr="00E14FF5">
        <w:rPr>
          <w:noProof w:val="0"/>
        </w:rPr>
        <w:t>Project Board</w:t>
      </w:r>
      <w:r w:rsidRPr="00E14FF5">
        <w:rPr>
          <w:noProof w:val="0"/>
        </w:rPr>
        <w:t xml:space="preserve"> meetings, and the timing of near-term project activities, such as the in-depth review of literatur</w:t>
      </w:r>
      <w:r w:rsidR="005A6735" w:rsidRPr="00E14FF5">
        <w:rPr>
          <w:noProof w:val="0"/>
        </w:rPr>
        <w:t>e on natural resource valuation</w:t>
      </w:r>
      <w:r w:rsidR="005D6931" w:rsidRPr="00E14FF5">
        <w:rPr>
          <w:noProof w:val="0"/>
        </w:rPr>
        <w:t>; and (</w:t>
      </w:r>
      <w:r w:rsidRPr="00E14FF5">
        <w:rPr>
          <w:noProof w:val="0"/>
        </w:rPr>
        <w:t>ii) project-related monitoring</w:t>
      </w:r>
      <w:r w:rsidR="00D92085" w:rsidRPr="00E14FF5">
        <w:rPr>
          <w:noProof w:val="0"/>
        </w:rPr>
        <w:t xml:space="preserve">.  </w:t>
      </w:r>
      <w:r w:rsidR="00D71FFA" w:rsidRPr="00E14FF5">
        <w:rPr>
          <w:noProof w:val="0"/>
        </w:rPr>
        <w:t xml:space="preserve">The first Project Board meeting should be held </w:t>
      </w:r>
      <w:r w:rsidR="00D71FFA" w:rsidRPr="00E14FF5">
        <w:rPr>
          <w:noProof w:val="0"/>
          <w:u w:val="single"/>
        </w:rPr>
        <w:t>within the first 12 months</w:t>
      </w:r>
      <w:r w:rsidR="00D71FFA" w:rsidRPr="00E14FF5">
        <w:rPr>
          <w:noProof w:val="0"/>
        </w:rPr>
        <w:t xml:space="preserve"> following the inception workshop </w:t>
      </w:r>
      <w:r w:rsidRPr="00E14FF5">
        <w:rPr>
          <w:noProof w:val="0"/>
        </w:rPr>
        <w:t>and evaluation activities</w:t>
      </w:r>
      <w:r w:rsidR="00D92085" w:rsidRPr="00E14FF5">
        <w:rPr>
          <w:noProof w:val="0"/>
        </w:rPr>
        <w:t xml:space="preserve">.  </w:t>
      </w:r>
      <w:r w:rsidRPr="00E14FF5">
        <w:rPr>
          <w:noProof w:val="0"/>
        </w:rPr>
        <w:t xml:space="preserve">The provisional work plan will be approved </w:t>
      </w:r>
      <w:r w:rsidR="005673C7" w:rsidRPr="00E14FF5">
        <w:rPr>
          <w:noProof w:val="0"/>
        </w:rPr>
        <w:t xml:space="preserve">in the first meeting of the </w:t>
      </w:r>
      <w:r w:rsidR="00067A58" w:rsidRPr="00E14FF5">
        <w:rPr>
          <w:noProof w:val="0"/>
        </w:rPr>
        <w:t>Project Board</w:t>
      </w:r>
      <w:r w:rsidR="005673C7" w:rsidRPr="00E14FF5">
        <w:rPr>
          <w:noProof w:val="0"/>
        </w:rPr>
        <w:t>.</w:t>
      </w:r>
    </w:p>
    <w:p w14:paraId="26E47CC3" w14:textId="77777777" w:rsidR="005673C7" w:rsidRPr="00E14FF5" w:rsidRDefault="00FE2DBF" w:rsidP="00E663C1">
      <w:pPr>
        <w:pStyle w:val="Paragraph"/>
        <w:jc w:val="both"/>
        <w:rPr>
          <w:noProof w:val="0"/>
        </w:rPr>
      </w:pPr>
      <w:r w:rsidRPr="00E14FF5">
        <w:rPr>
          <w:noProof w:val="0"/>
        </w:rPr>
        <w:t>The Project Manager will fine-tune outcome and performance indicators in consultation with the full project team at the inception workshop, with support from UNDP CO and assisted by the UNDP/GEF</w:t>
      </w:r>
      <w:r w:rsidR="00D92085" w:rsidRPr="00E14FF5">
        <w:rPr>
          <w:noProof w:val="0"/>
        </w:rPr>
        <w:t xml:space="preserve">.  </w:t>
      </w:r>
      <w:r w:rsidRPr="00E14FF5">
        <w:rPr>
          <w:noProof w:val="0"/>
        </w:rPr>
        <w:t>Specific targets for the first year implementation performance indicators, together with their means of verification, will be developed at the inception workshop</w:t>
      </w:r>
      <w:r w:rsidR="00D92085" w:rsidRPr="00E14FF5">
        <w:rPr>
          <w:noProof w:val="0"/>
        </w:rPr>
        <w:t xml:space="preserve">.  </w:t>
      </w:r>
      <w:r w:rsidRPr="00E14FF5">
        <w:rPr>
          <w:noProof w:val="0"/>
        </w:rPr>
        <w:t>These will be used to assess whether implementation is proceeding at the intended pace and in the right direction and will form part of the Annual Work Plan</w:t>
      </w:r>
      <w:r w:rsidR="00D92085" w:rsidRPr="00E14FF5">
        <w:rPr>
          <w:noProof w:val="0"/>
        </w:rPr>
        <w:t xml:space="preserve">.  </w:t>
      </w:r>
      <w:r w:rsidRPr="00E14FF5">
        <w:rPr>
          <w:noProof w:val="0"/>
        </w:rPr>
        <w:t>Targets and indicators for subsequent years would be defined annually as part of the internal evaluation and planning processes undertaken by the Project Team, and agreed with the Executing Agency (MEF), among other key proj</w:t>
      </w:r>
      <w:r w:rsidR="005673C7" w:rsidRPr="00E14FF5">
        <w:rPr>
          <w:noProof w:val="0"/>
        </w:rPr>
        <w:t xml:space="preserve">ect partners sitting on the </w:t>
      </w:r>
      <w:r w:rsidR="00067A58" w:rsidRPr="00E14FF5">
        <w:rPr>
          <w:noProof w:val="0"/>
        </w:rPr>
        <w:t>Project Board</w:t>
      </w:r>
      <w:r w:rsidR="005673C7" w:rsidRPr="00E14FF5">
        <w:rPr>
          <w:noProof w:val="0"/>
        </w:rPr>
        <w:t>.</w:t>
      </w:r>
    </w:p>
    <w:p w14:paraId="26E47CC4" w14:textId="77777777" w:rsidR="005673C7" w:rsidRPr="00E14FF5" w:rsidRDefault="00A07219" w:rsidP="00E663C1">
      <w:pPr>
        <w:pStyle w:val="Paragraph"/>
        <w:jc w:val="both"/>
        <w:rPr>
          <w:noProof w:val="0"/>
        </w:rPr>
      </w:pPr>
      <w:r w:rsidRPr="00E14FF5">
        <w:rPr>
          <w:noProof w:val="0"/>
        </w:rPr>
        <w:t xml:space="preserve">A </w:t>
      </w:r>
      <w:r w:rsidRPr="00E14FF5">
        <w:rPr>
          <w:noProof w:val="0"/>
          <w:u w:val="single"/>
        </w:rPr>
        <w:t>project</w:t>
      </w:r>
      <w:r w:rsidR="00B63495" w:rsidRPr="00E14FF5">
        <w:rPr>
          <w:noProof w:val="0"/>
          <w:u w:val="single"/>
        </w:rPr>
        <w:t xml:space="preserve"> </w:t>
      </w:r>
      <w:r w:rsidRPr="00E14FF5">
        <w:rPr>
          <w:noProof w:val="0"/>
          <w:u w:val="single"/>
        </w:rPr>
        <w:t>i</w:t>
      </w:r>
      <w:r w:rsidR="00B63495" w:rsidRPr="00E14FF5">
        <w:rPr>
          <w:noProof w:val="0"/>
          <w:u w:val="single"/>
        </w:rPr>
        <w:t xml:space="preserve">nception </w:t>
      </w:r>
      <w:r w:rsidRPr="00E14FF5">
        <w:rPr>
          <w:noProof w:val="0"/>
          <w:u w:val="single"/>
        </w:rPr>
        <w:t>w</w:t>
      </w:r>
      <w:r w:rsidR="00B63495" w:rsidRPr="00E14FF5">
        <w:rPr>
          <w:noProof w:val="0"/>
          <w:u w:val="single"/>
        </w:rPr>
        <w:t>orkshop</w:t>
      </w:r>
      <w:r w:rsidRPr="00E14FF5">
        <w:rPr>
          <w:noProof w:val="0"/>
          <w:u w:val="single"/>
        </w:rPr>
        <w:t xml:space="preserve"> r</w:t>
      </w:r>
      <w:r w:rsidR="00B63495" w:rsidRPr="00E14FF5">
        <w:rPr>
          <w:noProof w:val="0"/>
          <w:u w:val="single"/>
        </w:rPr>
        <w:t>eport</w:t>
      </w:r>
      <w:r w:rsidR="00B63495" w:rsidRPr="00E14FF5">
        <w:rPr>
          <w:noProof w:val="0"/>
        </w:rPr>
        <w:t xml:space="preserve"> is a key reference document and must be prepared and shared with participants to formalize various agreements and plans decided during the meeting</w:t>
      </w:r>
      <w:r w:rsidR="00D92085" w:rsidRPr="00E14FF5">
        <w:rPr>
          <w:noProof w:val="0"/>
        </w:rPr>
        <w:t xml:space="preserve">.  </w:t>
      </w:r>
      <w:r w:rsidRPr="00E14FF5">
        <w:rPr>
          <w:noProof w:val="0"/>
        </w:rPr>
        <w:t>The report will be prepared immediately fo</w:t>
      </w:r>
      <w:r w:rsidR="000A1D24" w:rsidRPr="00E14FF5">
        <w:rPr>
          <w:noProof w:val="0"/>
        </w:rPr>
        <w:t xml:space="preserve">llowing the </w:t>
      </w:r>
      <w:r w:rsidRPr="00E14FF5">
        <w:rPr>
          <w:noProof w:val="0"/>
        </w:rPr>
        <w:t>inception workshop (Kick-Off Conference)</w:t>
      </w:r>
      <w:r w:rsidR="00D92085" w:rsidRPr="00E14FF5">
        <w:rPr>
          <w:noProof w:val="0"/>
        </w:rPr>
        <w:t xml:space="preserve">.  </w:t>
      </w:r>
      <w:r w:rsidRPr="00E14FF5">
        <w:rPr>
          <w:noProof w:val="0"/>
        </w:rPr>
        <w:t>This report will include a detailed First Year Work Plan divided in quarterly time-frames as well as detailed activities and performance indicators that will guide project implementation (over the course of the first year)</w:t>
      </w:r>
      <w:r w:rsidR="00D92085" w:rsidRPr="00E14FF5">
        <w:rPr>
          <w:noProof w:val="0"/>
        </w:rPr>
        <w:t xml:space="preserve">.  </w:t>
      </w:r>
      <w:r w:rsidRPr="00E14FF5">
        <w:rPr>
          <w:noProof w:val="0"/>
        </w:rPr>
        <w:t xml:space="preserve">This Work Plan will include the proposed dates for any visits and/or support missions from the UNDP CO, the UNDP/GEF Regional Coordinating Unit, or consultants, as well as time-frames for meetings of the project decision-making structures (e.g., </w:t>
      </w:r>
      <w:r w:rsidR="00067A58" w:rsidRPr="00E14FF5">
        <w:rPr>
          <w:noProof w:val="0"/>
        </w:rPr>
        <w:t>Project Board</w:t>
      </w:r>
      <w:r w:rsidRPr="00E14FF5">
        <w:rPr>
          <w:noProof w:val="0"/>
        </w:rPr>
        <w:t>)</w:t>
      </w:r>
      <w:r w:rsidR="00D92085" w:rsidRPr="00E14FF5">
        <w:rPr>
          <w:noProof w:val="0"/>
        </w:rPr>
        <w:t xml:space="preserve">.  </w:t>
      </w:r>
      <w:r w:rsidRPr="00E14FF5">
        <w:rPr>
          <w:noProof w:val="0"/>
        </w:rPr>
        <w:t>The report will also include the detailed project budget for the first full year of implementation, prepared on the basis of the Annual Work Plan, and including any monitoring and evaluation requirements to effectively measure project performance during the targeted 12 months’ time-frame</w:t>
      </w:r>
      <w:r w:rsidR="00D92085" w:rsidRPr="00E14FF5">
        <w:rPr>
          <w:noProof w:val="0"/>
        </w:rPr>
        <w:t xml:space="preserve">.  </w:t>
      </w:r>
      <w:r w:rsidR="009C01FF" w:rsidRPr="00E14FF5">
        <w:rPr>
          <w:noProof w:val="0"/>
        </w:rPr>
        <w:t>As part of the Inception Report, the project team will prepare a draft Reports List, detailing the technical reports that are expected to be prepared on key areas of activity during the course of the Project, and tentative due dates</w:t>
      </w:r>
      <w:r w:rsidR="00D92085" w:rsidRPr="00E14FF5">
        <w:rPr>
          <w:noProof w:val="0"/>
        </w:rPr>
        <w:t xml:space="preserve">.  </w:t>
      </w:r>
      <w:r w:rsidR="009C01FF" w:rsidRPr="00E14FF5">
        <w:rPr>
          <w:noProof w:val="0"/>
        </w:rPr>
        <w:t>Where necessary this Reports List will be revised and updated, an</w:t>
      </w:r>
      <w:r w:rsidR="005673C7" w:rsidRPr="00E14FF5">
        <w:rPr>
          <w:noProof w:val="0"/>
        </w:rPr>
        <w:t>d included in subsequent APRs.</w:t>
      </w:r>
    </w:p>
    <w:p w14:paraId="26E47CC5" w14:textId="77777777" w:rsidR="005673C7" w:rsidRPr="00E14FF5" w:rsidRDefault="00000990" w:rsidP="00E663C1">
      <w:pPr>
        <w:pStyle w:val="Paragraph"/>
        <w:jc w:val="both"/>
        <w:rPr>
          <w:noProof w:val="0"/>
        </w:rPr>
      </w:pPr>
      <w:r w:rsidRPr="00E14FF5">
        <w:rPr>
          <w:noProof w:val="0"/>
        </w:rPr>
        <w:t>The inception</w:t>
      </w:r>
      <w:r w:rsidR="00A07219" w:rsidRPr="00E14FF5">
        <w:rPr>
          <w:noProof w:val="0"/>
        </w:rPr>
        <w:t xml:space="preserve"> report will include a more detailed narrative on the institutional roles, responsibilities, coordinating actions and feedback mechanis</w:t>
      </w:r>
      <w:r w:rsidR="005A6735" w:rsidRPr="00E14FF5">
        <w:rPr>
          <w:noProof w:val="0"/>
        </w:rPr>
        <w:t xml:space="preserve">ms </w:t>
      </w:r>
      <w:r w:rsidR="00A07219" w:rsidRPr="00E14FF5">
        <w:rPr>
          <w:noProof w:val="0"/>
        </w:rPr>
        <w:t>of project related partners</w:t>
      </w:r>
      <w:r w:rsidR="00D92085" w:rsidRPr="00E14FF5">
        <w:rPr>
          <w:noProof w:val="0"/>
        </w:rPr>
        <w:t xml:space="preserve">.  </w:t>
      </w:r>
      <w:r w:rsidR="00A07219" w:rsidRPr="00E14FF5">
        <w:rPr>
          <w:noProof w:val="0"/>
        </w:rPr>
        <w:t>In addition, a section will be included on progress to date on project establishment and start-up activities and an update of any changed external conditions that may affect project implementation, including any unforeseen or newly arisen constraints</w:t>
      </w:r>
      <w:r w:rsidR="00D92085" w:rsidRPr="00E14FF5">
        <w:rPr>
          <w:noProof w:val="0"/>
        </w:rPr>
        <w:t xml:space="preserve">.  </w:t>
      </w:r>
      <w:r w:rsidR="00A07219" w:rsidRPr="00E14FF5">
        <w:rPr>
          <w:noProof w:val="0"/>
        </w:rPr>
        <w:t>When finalized, the report will be circulated to project counterparts who will be given a period of one calendar month in which to respond with comments or queries.</w:t>
      </w:r>
    </w:p>
    <w:p w14:paraId="26E47CC6" w14:textId="77777777" w:rsidR="00564717" w:rsidRDefault="00D154BB" w:rsidP="00E663C1">
      <w:pPr>
        <w:pStyle w:val="Paragraph"/>
        <w:jc w:val="both"/>
        <w:rPr>
          <w:noProof w:val="0"/>
        </w:rPr>
      </w:pPr>
      <w:r w:rsidRPr="00E14FF5">
        <w:rPr>
          <w:noProof w:val="0"/>
          <w:u w:val="single"/>
        </w:rPr>
        <w:t>Day-to-day monitoring of implementation progress</w:t>
      </w:r>
      <w:r w:rsidRPr="00E14FF5">
        <w:rPr>
          <w:noProof w:val="0"/>
        </w:rPr>
        <w:t xml:space="preserve"> will be the responsibility of the Project Manager based on the project’s Annual Work Plan and its indicators</w:t>
      </w:r>
      <w:r w:rsidR="00D92085" w:rsidRPr="00E14FF5">
        <w:rPr>
          <w:noProof w:val="0"/>
        </w:rPr>
        <w:t xml:space="preserve">.  </w:t>
      </w:r>
      <w:r w:rsidRPr="00E14FF5">
        <w:rPr>
          <w:noProof w:val="0"/>
        </w:rPr>
        <w:t>The Project Manager will inform the UNDP CO of any delays or difficulties faced during implementation so that the appropriate support or corrective measures can be adopted in</w:t>
      </w:r>
      <w:r w:rsidR="00564717">
        <w:rPr>
          <w:noProof w:val="0"/>
        </w:rPr>
        <w:t xml:space="preserve"> a timely and remedial fashion.</w:t>
      </w:r>
    </w:p>
    <w:p w14:paraId="26E47CC7" w14:textId="77777777" w:rsidR="00564717" w:rsidRDefault="00696BAC" w:rsidP="00E663C1">
      <w:pPr>
        <w:pStyle w:val="Paragraph"/>
        <w:jc w:val="both"/>
        <w:rPr>
          <w:noProof w:val="0"/>
        </w:rPr>
      </w:pPr>
      <w:r w:rsidRPr="00564717">
        <w:rPr>
          <w:noProof w:val="0"/>
          <w:u w:val="single"/>
        </w:rPr>
        <w:t>Periodic monitoring of implementation progress</w:t>
      </w:r>
      <w:r w:rsidRPr="00E14FF5">
        <w:rPr>
          <w:noProof w:val="0"/>
        </w:rPr>
        <w:t xml:space="preserve"> will be undertaken by the UNDP CO through the provision of quarterly reports from the Project Manager</w:t>
      </w:r>
      <w:r w:rsidR="00D92085" w:rsidRPr="00E14FF5">
        <w:rPr>
          <w:noProof w:val="0"/>
        </w:rPr>
        <w:t xml:space="preserve">.  </w:t>
      </w:r>
      <w:r w:rsidRPr="00E14FF5">
        <w:rPr>
          <w:noProof w:val="0"/>
        </w:rPr>
        <w:t xml:space="preserve">Furthermore, specific meetings may be scheduled between the PMU, the UNDP CO and other pertinent stakeholders as deemed appropriate and relevant (particularly </w:t>
      </w:r>
      <w:r w:rsidR="00012AF3" w:rsidRPr="00E14FF5">
        <w:rPr>
          <w:noProof w:val="0"/>
        </w:rPr>
        <w:t>Project Board</w:t>
      </w:r>
      <w:r w:rsidRPr="00E14FF5">
        <w:rPr>
          <w:noProof w:val="0"/>
        </w:rPr>
        <w:t xml:space="preserve"> members)</w:t>
      </w:r>
      <w:r w:rsidR="00D92085" w:rsidRPr="00E14FF5">
        <w:rPr>
          <w:noProof w:val="0"/>
        </w:rPr>
        <w:t xml:space="preserve">.  </w:t>
      </w:r>
      <w:r w:rsidRPr="00E14FF5">
        <w:rPr>
          <w:noProof w:val="0"/>
        </w:rPr>
        <w:t>Such meetings will allow parties to take stock and to troubleshoot any problems pertaining to the project to ensure smooth implementation of project activities.</w:t>
      </w:r>
    </w:p>
    <w:p w14:paraId="26E47CC8" w14:textId="77777777" w:rsidR="00E86E8E" w:rsidRPr="00E14FF5" w:rsidRDefault="00E86E8E" w:rsidP="00E663C1">
      <w:pPr>
        <w:pStyle w:val="Paragraph"/>
        <w:jc w:val="both"/>
        <w:rPr>
          <w:noProof w:val="0"/>
        </w:rPr>
      </w:pPr>
      <w:r w:rsidRPr="00564717">
        <w:rPr>
          <w:noProof w:val="0"/>
          <w:u w:val="single"/>
        </w:rPr>
        <w:lastRenderedPageBreak/>
        <w:t>Periodic monitoring</w:t>
      </w:r>
      <w:r w:rsidRPr="00E14FF5">
        <w:rPr>
          <w:noProof w:val="0"/>
        </w:rPr>
        <w:t xml:space="preserve"> will be conducted through site visits.  The UNDP CO and the UNDP RCU will conduct visits to project sites based on the agreed schedule in the project's Inception Report/Annual Work Plan to assess first hand project progress.  Other members of the Project Board may also join these visits.  A Field Visit Report will be prepared by the CO and UNDP RCU and will be circulated no less than one month after the visit to the project team and Project Board members.</w:t>
      </w:r>
    </w:p>
    <w:p w14:paraId="26E47CC9" w14:textId="77777777" w:rsidR="00B63495" w:rsidRPr="00E14FF5" w:rsidRDefault="00A07219" w:rsidP="00E663C1">
      <w:pPr>
        <w:pStyle w:val="Paragraph"/>
        <w:jc w:val="both"/>
        <w:rPr>
          <w:noProof w:val="0"/>
        </w:rPr>
      </w:pPr>
      <w:r w:rsidRPr="00E14FF5">
        <w:rPr>
          <w:noProof w:val="0"/>
          <w:u w:val="single"/>
        </w:rPr>
        <w:t>Quarterly Progress Reports</w:t>
      </w:r>
      <w:r w:rsidRPr="00E14FF5">
        <w:rPr>
          <w:noProof w:val="0"/>
        </w:rPr>
        <w:t xml:space="preserve"> are short reports outlining the main updates in project performance, and are to be provided quarterly to the UNDP Country Office</w:t>
      </w:r>
      <w:r w:rsidR="00D92085" w:rsidRPr="00E14FF5">
        <w:rPr>
          <w:noProof w:val="0"/>
        </w:rPr>
        <w:t xml:space="preserve">.  </w:t>
      </w:r>
      <w:r w:rsidRPr="00E14FF5">
        <w:rPr>
          <w:noProof w:val="0"/>
        </w:rPr>
        <w:t>UNDP CO will provide guidelines for the preparation of these reports, which will be shared with the UNDP/GEF RCU</w:t>
      </w:r>
      <w:r w:rsidR="00D92085" w:rsidRPr="00E14FF5">
        <w:rPr>
          <w:noProof w:val="0"/>
        </w:rPr>
        <w:t xml:space="preserve">.  </w:t>
      </w:r>
      <w:r w:rsidRPr="00E14FF5">
        <w:rPr>
          <w:noProof w:val="0"/>
        </w:rPr>
        <w:t xml:space="preserve">Progress made shall be monitored in the UNDP Enhanced Results Based Management Platform on </w:t>
      </w:r>
      <w:r w:rsidR="00FE2DBF" w:rsidRPr="00E14FF5">
        <w:rPr>
          <w:noProof w:val="0"/>
        </w:rPr>
        <w:t xml:space="preserve">a </w:t>
      </w:r>
      <w:r w:rsidRPr="00E14FF5">
        <w:rPr>
          <w:noProof w:val="0"/>
        </w:rPr>
        <w:t>quarterly basis</w:t>
      </w:r>
      <w:r w:rsidR="00D92085" w:rsidRPr="00E14FF5">
        <w:rPr>
          <w:noProof w:val="0"/>
        </w:rPr>
        <w:t xml:space="preserve">.  </w:t>
      </w:r>
      <w:r w:rsidR="00C16A6C" w:rsidRPr="00E14FF5">
        <w:rPr>
          <w:noProof w:val="0"/>
        </w:rPr>
        <w:t>Quarterly reports will be prepared on the following basis:</w:t>
      </w:r>
    </w:p>
    <w:p w14:paraId="26E47CCA" w14:textId="77777777" w:rsidR="00201FFA" w:rsidRPr="00E14FF5" w:rsidRDefault="00B63495" w:rsidP="00E663C1">
      <w:pPr>
        <w:pStyle w:val="Bullets"/>
        <w:numPr>
          <w:ilvl w:val="0"/>
          <w:numId w:val="12"/>
        </w:numPr>
        <w:jc w:val="both"/>
        <w:rPr>
          <w:noProof w:val="0"/>
        </w:rPr>
      </w:pPr>
      <w:r w:rsidRPr="00E14FF5">
        <w:rPr>
          <w:noProof w:val="0"/>
        </w:rPr>
        <w:t xml:space="preserve">Based on the initial risk analysis submitted, the risk log </w:t>
      </w:r>
      <w:r w:rsidR="005A26BB" w:rsidRPr="00E14FF5">
        <w:rPr>
          <w:noProof w:val="0"/>
        </w:rPr>
        <w:t>is to</w:t>
      </w:r>
      <w:r w:rsidRPr="00E14FF5">
        <w:rPr>
          <w:noProof w:val="0"/>
        </w:rPr>
        <w:t xml:space="preserve"> be </w:t>
      </w:r>
      <w:r w:rsidR="005A26BB" w:rsidRPr="00E14FF5">
        <w:rPr>
          <w:noProof w:val="0"/>
        </w:rPr>
        <w:t xml:space="preserve">updated </w:t>
      </w:r>
      <w:r w:rsidRPr="00E14FF5">
        <w:rPr>
          <w:noProof w:val="0"/>
        </w:rPr>
        <w:t>regularly in ATLAS</w:t>
      </w:r>
      <w:r w:rsidR="00D92085" w:rsidRPr="00E14FF5">
        <w:rPr>
          <w:noProof w:val="0"/>
        </w:rPr>
        <w:t xml:space="preserve">.  </w:t>
      </w:r>
      <w:r w:rsidRPr="00E14FF5">
        <w:rPr>
          <w:noProof w:val="0"/>
        </w:rPr>
        <w:t>Risks become critical when the impact and probability are high</w:t>
      </w:r>
      <w:r w:rsidR="00D92085" w:rsidRPr="00E14FF5">
        <w:rPr>
          <w:noProof w:val="0"/>
        </w:rPr>
        <w:t xml:space="preserve">.  </w:t>
      </w:r>
      <w:r w:rsidRPr="00E14FF5">
        <w:rPr>
          <w:noProof w:val="0"/>
        </w:rPr>
        <w:t>Note that for UNDP GEF projects, all financial risks associated with financial instruments such as revolving funds, microfinance sc</w:t>
      </w:r>
      <w:r w:rsidR="005673C7" w:rsidRPr="00E14FF5">
        <w:rPr>
          <w:noProof w:val="0"/>
        </w:rPr>
        <w:t>hemes, or capitalization of energy service companies</w:t>
      </w:r>
      <w:r w:rsidRPr="00E14FF5">
        <w:rPr>
          <w:noProof w:val="0"/>
        </w:rPr>
        <w:t xml:space="preserve"> are automatically classified as critical on the basis of their innovative nature (high impact and uncertainty due to no previous experience justifies classification as critical).</w:t>
      </w:r>
    </w:p>
    <w:p w14:paraId="26E47CCB" w14:textId="77777777" w:rsidR="00F747EE" w:rsidRPr="00E14FF5" w:rsidRDefault="00B63495" w:rsidP="00E663C1">
      <w:pPr>
        <w:pStyle w:val="Bullets"/>
        <w:numPr>
          <w:ilvl w:val="0"/>
          <w:numId w:val="12"/>
        </w:numPr>
        <w:jc w:val="both"/>
        <w:rPr>
          <w:noProof w:val="0"/>
        </w:rPr>
      </w:pPr>
      <w:r w:rsidRPr="00E14FF5">
        <w:rPr>
          <w:noProof w:val="0"/>
        </w:rPr>
        <w:t>Based on the information recorded in A</w:t>
      </w:r>
      <w:r w:rsidR="00FD798D" w:rsidRPr="00E14FF5">
        <w:rPr>
          <w:noProof w:val="0"/>
        </w:rPr>
        <w:t>TLAS</w:t>
      </w:r>
      <w:r w:rsidR="005A26BB" w:rsidRPr="00E14FF5">
        <w:rPr>
          <w:noProof w:val="0"/>
        </w:rPr>
        <w:t>, project progress r</w:t>
      </w:r>
      <w:r w:rsidR="00EC46A9" w:rsidRPr="00E14FF5">
        <w:rPr>
          <w:noProof w:val="0"/>
        </w:rPr>
        <w:t>eports</w:t>
      </w:r>
      <w:r w:rsidRPr="00E14FF5">
        <w:rPr>
          <w:noProof w:val="0"/>
        </w:rPr>
        <w:t xml:space="preserve"> can be gene</w:t>
      </w:r>
      <w:r w:rsidR="005A26BB" w:rsidRPr="00E14FF5">
        <w:rPr>
          <w:noProof w:val="0"/>
        </w:rPr>
        <w:t>rated.</w:t>
      </w:r>
    </w:p>
    <w:p w14:paraId="26E47CCC" w14:textId="77777777" w:rsidR="00B63495" w:rsidRPr="00E14FF5" w:rsidRDefault="00F747EE" w:rsidP="00E663C1">
      <w:pPr>
        <w:pStyle w:val="Bullets"/>
        <w:numPr>
          <w:ilvl w:val="0"/>
          <w:numId w:val="12"/>
        </w:numPr>
        <w:jc w:val="both"/>
        <w:rPr>
          <w:noProof w:val="0"/>
        </w:rPr>
      </w:pPr>
      <w:r w:rsidRPr="00E14FF5">
        <w:rPr>
          <w:noProof w:val="0"/>
        </w:rPr>
        <w:t>O</w:t>
      </w:r>
      <w:r w:rsidR="00B63495" w:rsidRPr="00E14FF5">
        <w:rPr>
          <w:noProof w:val="0"/>
        </w:rPr>
        <w:t xml:space="preserve">ther ATLAS logs can </w:t>
      </w:r>
      <w:r w:rsidR="00A03E0A" w:rsidRPr="00E14FF5">
        <w:rPr>
          <w:noProof w:val="0"/>
        </w:rPr>
        <w:t>be used to monitor issues, lessons learned, and other items</w:t>
      </w:r>
      <w:r w:rsidR="00D92085" w:rsidRPr="00E14FF5">
        <w:rPr>
          <w:noProof w:val="0"/>
        </w:rPr>
        <w:t xml:space="preserve">.  </w:t>
      </w:r>
      <w:r w:rsidR="00B63495" w:rsidRPr="00E14FF5">
        <w:rPr>
          <w:noProof w:val="0"/>
        </w:rPr>
        <w:t>The use of these functions is a key indicator in the UNDP Executive Balanced Scorecard.</w:t>
      </w:r>
    </w:p>
    <w:p w14:paraId="26E47CCD" w14:textId="77777777" w:rsidR="005673C7" w:rsidRPr="00E14FF5" w:rsidRDefault="00975429" w:rsidP="00E663C1">
      <w:pPr>
        <w:pStyle w:val="Paragraph"/>
        <w:jc w:val="both"/>
        <w:rPr>
          <w:noProof w:val="0"/>
        </w:rPr>
      </w:pPr>
      <w:r w:rsidRPr="00E14FF5">
        <w:rPr>
          <w:noProof w:val="0"/>
          <w:u w:val="single"/>
        </w:rPr>
        <w:t>UNDP ATLAS Monitoring Reports</w:t>
      </w:r>
      <w:r w:rsidR="00140DFE" w:rsidRPr="00E14FF5">
        <w:rPr>
          <w:noProof w:val="0"/>
        </w:rPr>
        <w:t xml:space="preserve"> and a</w:t>
      </w:r>
      <w:r w:rsidRPr="00E14FF5">
        <w:rPr>
          <w:noProof w:val="0"/>
        </w:rPr>
        <w:t xml:space="preserve"> </w:t>
      </w:r>
      <w:r w:rsidRPr="00E14FF5">
        <w:rPr>
          <w:noProof w:val="0"/>
          <w:u w:val="single"/>
        </w:rPr>
        <w:t xml:space="preserve">Combined Delivery Report </w:t>
      </w:r>
      <w:r w:rsidRPr="00E14FF5">
        <w:rPr>
          <w:noProof w:val="0"/>
        </w:rPr>
        <w:t xml:space="preserve">summarizing all project expenditures, </w:t>
      </w:r>
      <w:r w:rsidR="00140DFE" w:rsidRPr="00E14FF5">
        <w:rPr>
          <w:noProof w:val="0"/>
        </w:rPr>
        <w:t>are</w:t>
      </w:r>
      <w:r w:rsidRPr="00E14FF5">
        <w:rPr>
          <w:noProof w:val="0"/>
        </w:rPr>
        <w:t xml:space="preserve"> mandatory and should be issued quarterly following the finalization of the quarterly progress reports</w:t>
      </w:r>
      <w:r w:rsidR="00D92085" w:rsidRPr="00E14FF5">
        <w:rPr>
          <w:noProof w:val="0"/>
        </w:rPr>
        <w:t xml:space="preserve">.  </w:t>
      </w:r>
      <w:r w:rsidRPr="00E14FF5">
        <w:rPr>
          <w:noProof w:val="0"/>
        </w:rPr>
        <w:t>The followin</w:t>
      </w:r>
      <w:r w:rsidR="006530B0" w:rsidRPr="00E14FF5">
        <w:rPr>
          <w:noProof w:val="0"/>
        </w:rPr>
        <w:t>g logs should be prepared: (</w:t>
      </w:r>
      <w:proofErr w:type="spellStart"/>
      <w:r w:rsidR="006530B0" w:rsidRPr="00E14FF5">
        <w:rPr>
          <w:noProof w:val="0"/>
        </w:rPr>
        <w:t>i</w:t>
      </w:r>
      <w:proofErr w:type="spellEnd"/>
      <w:r w:rsidR="006530B0" w:rsidRPr="00E14FF5">
        <w:rPr>
          <w:noProof w:val="0"/>
        </w:rPr>
        <w:t>) t</w:t>
      </w:r>
      <w:r w:rsidRPr="00E14FF5">
        <w:rPr>
          <w:noProof w:val="0"/>
        </w:rPr>
        <w:t>he Issues Log</w:t>
      </w:r>
      <w:r w:rsidR="00FE2DBF" w:rsidRPr="00E14FF5">
        <w:rPr>
          <w:noProof w:val="0"/>
        </w:rPr>
        <w:t>,</w:t>
      </w:r>
      <w:r w:rsidRPr="00E14FF5">
        <w:rPr>
          <w:noProof w:val="0"/>
        </w:rPr>
        <w:t xml:space="preserve"> </w:t>
      </w:r>
      <w:r w:rsidR="006530B0" w:rsidRPr="00E14FF5">
        <w:rPr>
          <w:noProof w:val="0"/>
        </w:rPr>
        <w:t xml:space="preserve">which </w:t>
      </w:r>
      <w:r w:rsidRPr="00E14FF5">
        <w:rPr>
          <w:noProof w:val="0"/>
        </w:rPr>
        <w:t>is used to capture and track the status of all project issues throughout th</w:t>
      </w:r>
      <w:r w:rsidR="006530B0" w:rsidRPr="00E14FF5">
        <w:rPr>
          <w:noProof w:val="0"/>
        </w:rPr>
        <w:t>e implementation of the project</w:t>
      </w:r>
      <w:r w:rsidR="005D6931" w:rsidRPr="00E14FF5">
        <w:rPr>
          <w:noProof w:val="0"/>
        </w:rPr>
        <w:t>; (</w:t>
      </w:r>
      <w:r w:rsidRPr="00E14FF5">
        <w:rPr>
          <w:noProof w:val="0"/>
        </w:rPr>
        <w:t>ii) the Risk Log</w:t>
      </w:r>
      <w:r w:rsidR="00FE2DBF" w:rsidRPr="00E14FF5">
        <w:rPr>
          <w:noProof w:val="0"/>
        </w:rPr>
        <w:t>,</w:t>
      </w:r>
      <w:r w:rsidRPr="00E14FF5">
        <w:rPr>
          <w:noProof w:val="0"/>
        </w:rPr>
        <w:t xml:space="preserve"> </w:t>
      </w:r>
      <w:r w:rsidR="006530B0" w:rsidRPr="00E14FF5">
        <w:rPr>
          <w:noProof w:val="0"/>
        </w:rPr>
        <w:t xml:space="preserve">which </w:t>
      </w:r>
      <w:r w:rsidRPr="00E14FF5">
        <w:rPr>
          <w:noProof w:val="0"/>
        </w:rPr>
        <w:t>is maintained throughout the project to capture potential risks to the project and asso</w:t>
      </w:r>
      <w:r w:rsidR="006530B0" w:rsidRPr="00E14FF5">
        <w:rPr>
          <w:noProof w:val="0"/>
        </w:rPr>
        <w:t>ciated measures to manage risks</w:t>
      </w:r>
      <w:r w:rsidR="005D6931" w:rsidRPr="00E14FF5">
        <w:rPr>
          <w:noProof w:val="0"/>
        </w:rPr>
        <w:t>; and (</w:t>
      </w:r>
      <w:r w:rsidRPr="00E14FF5">
        <w:rPr>
          <w:noProof w:val="0"/>
        </w:rPr>
        <w:t>iii) the Lessons Learned Log</w:t>
      </w:r>
      <w:r w:rsidR="00FE2DBF" w:rsidRPr="00E14FF5">
        <w:rPr>
          <w:noProof w:val="0"/>
        </w:rPr>
        <w:t>,</w:t>
      </w:r>
      <w:r w:rsidR="006530B0" w:rsidRPr="00E14FF5">
        <w:rPr>
          <w:noProof w:val="0"/>
        </w:rPr>
        <w:t xml:space="preserve"> which </w:t>
      </w:r>
      <w:r w:rsidRPr="00E14FF5">
        <w:rPr>
          <w:noProof w:val="0"/>
        </w:rPr>
        <w:t>is maintained throughout the project to capture insig</w:t>
      </w:r>
      <w:r w:rsidR="005F633B" w:rsidRPr="00E14FF5">
        <w:rPr>
          <w:noProof w:val="0"/>
        </w:rPr>
        <w:t>hts and used to inform adaptive collaborative management</w:t>
      </w:r>
      <w:r w:rsidRPr="00E14FF5">
        <w:rPr>
          <w:noProof w:val="0"/>
        </w:rPr>
        <w:t>.</w:t>
      </w:r>
    </w:p>
    <w:p w14:paraId="26E47CCE" w14:textId="77777777" w:rsidR="005673C7" w:rsidRPr="00E14FF5" w:rsidRDefault="00F576FA" w:rsidP="00E663C1">
      <w:pPr>
        <w:pStyle w:val="Paragraph"/>
        <w:jc w:val="both"/>
        <w:rPr>
          <w:noProof w:val="0"/>
        </w:rPr>
      </w:pPr>
      <w:r w:rsidRPr="00E14FF5">
        <w:rPr>
          <w:noProof w:val="0"/>
          <w:u w:val="single"/>
        </w:rPr>
        <w:t>Annual Monitoring</w:t>
      </w:r>
      <w:r w:rsidRPr="00E14FF5">
        <w:rPr>
          <w:noProof w:val="0"/>
        </w:rPr>
        <w:t xml:space="preserve"> will occur through the Annual Project Board meeting</w:t>
      </w:r>
      <w:r w:rsidR="00D92085" w:rsidRPr="00E14FF5">
        <w:rPr>
          <w:noProof w:val="0"/>
        </w:rPr>
        <w:t xml:space="preserve">.  </w:t>
      </w:r>
      <w:r w:rsidRPr="00E14FF5">
        <w:rPr>
          <w:noProof w:val="0"/>
        </w:rPr>
        <w:t>This is the highest policy-level meeting of the parties directly involved in the implementation of a project</w:t>
      </w:r>
      <w:r w:rsidR="00D92085" w:rsidRPr="00E14FF5">
        <w:rPr>
          <w:noProof w:val="0"/>
        </w:rPr>
        <w:t xml:space="preserve">.  </w:t>
      </w:r>
      <w:r w:rsidRPr="00E14FF5">
        <w:rPr>
          <w:noProof w:val="0"/>
        </w:rPr>
        <w:t xml:space="preserve">The project will be subject to </w:t>
      </w:r>
      <w:r w:rsidR="00012AF3" w:rsidRPr="00E14FF5">
        <w:rPr>
          <w:noProof w:val="0"/>
        </w:rPr>
        <w:t>Project Board</w:t>
      </w:r>
      <w:r w:rsidRPr="00E14FF5">
        <w:rPr>
          <w:noProof w:val="0"/>
        </w:rPr>
        <w:t xml:space="preserve"> meetings at least twice per year</w:t>
      </w:r>
      <w:r w:rsidR="00D92085" w:rsidRPr="00E14FF5">
        <w:rPr>
          <w:noProof w:val="0"/>
        </w:rPr>
        <w:t xml:space="preserve">.  </w:t>
      </w:r>
      <w:r w:rsidRPr="00E14FF5">
        <w:rPr>
          <w:noProof w:val="0"/>
        </w:rPr>
        <w:t xml:space="preserve">The first such meeting will </w:t>
      </w:r>
      <w:r w:rsidR="00FE2DBF" w:rsidRPr="00E14FF5">
        <w:rPr>
          <w:noProof w:val="0"/>
        </w:rPr>
        <w:t xml:space="preserve">be held within the first </w:t>
      </w:r>
      <w:r w:rsidR="00E47526" w:rsidRPr="00E14FF5">
        <w:rPr>
          <w:noProof w:val="0"/>
        </w:rPr>
        <w:t xml:space="preserve">12 </w:t>
      </w:r>
      <w:r w:rsidRPr="00E14FF5">
        <w:rPr>
          <w:noProof w:val="0"/>
        </w:rPr>
        <w:t>months following the in</w:t>
      </w:r>
      <w:r w:rsidR="00147BC4" w:rsidRPr="00E14FF5">
        <w:rPr>
          <w:noProof w:val="0"/>
        </w:rPr>
        <w:t>ception</w:t>
      </w:r>
      <w:r w:rsidRPr="00E14FF5">
        <w:rPr>
          <w:noProof w:val="0"/>
        </w:rPr>
        <w:t xml:space="preserve"> workshop</w:t>
      </w:r>
      <w:r w:rsidR="00D92085" w:rsidRPr="00E14FF5">
        <w:rPr>
          <w:noProof w:val="0"/>
        </w:rPr>
        <w:t xml:space="preserve">.  </w:t>
      </w:r>
      <w:r w:rsidRPr="00E14FF5">
        <w:rPr>
          <w:noProof w:val="0"/>
        </w:rPr>
        <w:t xml:space="preserve">For each year-end meeting of the </w:t>
      </w:r>
      <w:r w:rsidR="00D5050E" w:rsidRPr="00E14FF5">
        <w:rPr>
          <w:noProof w:val="0"/>
        </w:rPr>
        <w:t>Project Board</w:t>
      </w:r>
      <w:r w:rsidRPr="00E14FF5">
        <w:rPr>
          <w:noProof w:val="0"/>
        </w:rPr>
        <w:t xml:space="preserve">, the Project Manager will prepare </w:t>
      </w:r>
      <w:r w:rsidR="00FE2DBF" w:rsidRPr="00E14FF5">
        <w:rPr>
          <w:noProof w:val="0"/>
        </w:rPr>
        <w:t xml:space="preserve">a </w:t>
      </w:r>
      <w:r w:rsidRPr="00E14FF5">
        <w:rPr>
          <w:noProof w:val="0"/>
        </w:rPr>
        <w:t xml:space="preserve">harmonized Annual Project Report / Project Implementation Reviews and submit </w:t>
      </w:r>
      <w:r w:rsidR="00FE2DBF" w:rsidRPr="00E14FF5">
        <w:rPr>
          <w:noProof w:val="0"/>
        </w:rPr>
        <w:t>it</w:t>
      </w:r>
      <w:r w:rsidRPr="00E14FF5">
        <w:rPr>
          <w:noProof w:val="0"/>
        </w:rPr>
        <w:t xml:space="preserve"> to </w:t>
      </w:r>
      <w:r w:rsidR="00FE2DBF" w:rsidRPr="00E14FF5">
        <w:rPr>
          <w:noProof w:val="0"/>
        </w:rPr>
        <w:t xml:space="preserve">the </w:t>
      </w:r>
      <w:r w:rsidRPr="00E14FF5">
        <w:rPr>
          <w:noProof w:val="0"/>
        </w:rPr>
        <w:t xml:space="preserve">UNDP CO, the UNDP/GEF Regional Coordination Unit, and all </w:t>
      </w:r>
      <w:r w:rsidR="00012AF3" w:rsidRPr="00E14FF5">
        <w:rPr>
          <w:noProof w:val="0"/>
        </w:rPr>
        <w:t>Project Board</w:t>
      </w:r>
      <w:r w:rsidRPr="00E14FF5">
        <w:rPr>
          <w:noProof w:val="0"/>
        </w:rPr>
        <w:t xml:space="preserve"> members</w:t>
      </w:r>
      <w:r w:rsidR="00FE2DBF" w:rsidRPr="00E14FF5">
        <w:rPr>
          <w:noProof w:val="0"/>
        </w:rPr>
        <w:t>,</w:t>
      </w:r>
      <w:r w:rsidRPr="00E14FF5">
        <w:rPr>
          <w:noProof w:val="0"/>
        </w:rPr>
        <w:t xml:space="preserve"> </w:t>
      </w:r>
      <w:r w:rsidR="00FE2DBF" w:rsidRPr="00E14FF5">
        <w:rPr>
          <w:noProof w:val="0"/>
        </w:rPr>
        <w:t xml:space="preserve">for review and comments, </w:t>
      </w:r>
      <w:r w:rsidRPr="00E14FF5">
        <w:rPr>
          <w:noProof w:val="0"/>
        </w:rPr>
        <w:t>at least two weeks prior to the meeting.</w:t>
      </w:r>
    </w:p>
    <w:p w14:paraId="26E47CCF" w14:textId="77777777" w:rsidR="00B63495" w:rsidRPr="00E14FF5" w:rsidRDefault="000A2F88" w:rsidP="00E663C1">
      <w:pPr>
        <w:pStyle w:val="Paragraph"/>
        <w:jc w:val="both"/>
        <w:rPr>
          <w:noProof w:val="0"/>
        </w:rPr>
      </w:pPr>
      <w:r w:rsidRPr="00E14FF5">
        <w:rPr>
          <w:noProof w:val="0"/>
        </w:rPr>
        <w:t xml:space="preserve">The </w:t>
      </w:r>
      <w:r w:rsidR="00B63495" w:rsidRPr="00E14FF5">
        <w:rPr>
          <w:noProof w:val="0"/>
          <w:u w:val="single"/>
        </w:rPr>
        <w:t>Annual Project Review/</w:t>
      </w:r>
      <w:r w:rsidR="00F220E3" w:rsidRPr="00E14FF5">
        <w:rPr>
          <w:noProof w:val="0"/>
          <w:u w:val="single"/>
        </w:rPr>
        <w:t>Project Implementation Reports</w:t>
      </w:r>
      <w:r w:rsidR="0081709D" w:rsidRPr="00E14FF5">
        <w:rPr>
          <w:noProof w:val="0"/>
        </w:rPr>
        <w:t xml:space="preserve"> </w:t>
      </w:r>
      <w:r w:rsidR="00B63495" w:rsidRPr="00E14FF5">
        <w:rPr>
          <w:noProof w:val="0"/>
        </w:rPr>
        <w:t>is prepared to monitor progress made since project start and in particular for the previous reporting period (30 June to 1 July)</w:t>
      </w:r>
      <w:r w:rsidR="00D92085" w:rsidRPr="00E14FF5">
        <w:rPr>
          <w:noProof w:val="0"/>
        </w:rPr>
        <w:t xml:space="preserve">.  </w:t>
      </w:r>
      <w:r w:rsidR="00B63495" w:rsidRPr="00E14FF5">
        <w:rPr>
          <w:noProof w:val="0"/>
        </w:rPr>
        <w:t>The APR/PIR combines both UNDP and GEF reporting requirements</w:t>
      </w:r>
      <w:r w:rsidR="00D92085" w:rsidRPr="00E14FF5">
        <w:rPr>
          <w:noProof w:val="0"/>
        </w:rPr>
        <w:t xml:space="preserve">.  </w:t>
      </w:r>
      <w:r w:rsidR="00000990" w:rsidRPr="00E14FF5">
        <w:rPr>
          <w:noProof w:val="0"/>
        </w:rPr>
        <w:t>A standard format/template for the APR/PIR is provided by UNDP/GEF</w:t>
      </w:r>
      <w:r w:rsidR="00D92085" w:rsidRPr="00E14FF5">
        <w:rPr>
          <w:noProof w:val="0"/>
        </w:rPr>
        <w:t xml:space="preserve">.  </w:t>
      </w:r>
      <w:r w:rsidR="00B63495" w:rsidRPr="00E14FF5">
        <w:rPr>
          <w:noProof w:val="0"/>
        </w:rPr>
        <w:t>The APR/PIR includes, but is not limited to, reporting on the following:</w:t>
      </w:r>
    </w:p>
    <w:p w14:paraId="26E47CD0" w14:textId="77777777" w:rsidR="00000990" w:rsidRPr="00E14FF5" w:rsidRDefault="00000990" w:rsidP="00E663C1">
      <w:pPr>
        <w:pStyle w:val="NormalWeb"/>
        <w:numPr>
          <w:ilvl w:val="0"/>
          <w:numId w:val="30"/>
        </w:numPr>
        <w:rPr>
          <w:sz w:val="22"/>
          <w:szCs w:val="22"/>
        </w:rPr>
      </w:pPr>
      <w:r w:rsidRPr="00E14FF5">
        <w:rPr>
          <w:sz w:val="22"/>
          <w:szCs w:val="22"/>
        </w:rPr>
        <w:t xml:space="preserve">An analysis of project performance over the reporting period, including </w:t>
      </w:r>
      <w:r w:rsidR="007D0EF2" w:rsidRPr="00E14FF5">
        <w:rPr>
          <w:sz w:val="22"/>
          <w:szCs w:val="22"/>
        </w:rPr>
        <w:t>progress made toward project objective and project outcomes - each with indicators, baseline data and end-of-project targets</w:t>
      </w:r>
    </w:p>
    <w:p w14:paraId="26E47CD1" w14:textId="77777777" w:rsidR="00000990" w:rsidRPr="00E14FF5" w:rsidRDefault="00000990" w:rsidP="00E663C1">
      <w:pPr>
        <w:pStyle w:val="NormalWeb"/>
        <w:numPr>
          <w:ilvl w:val="0"/>
          <w:numId w:val="30"/>
        </w:numPr>
        <w:rPr>
          <w:sz w:val="22"/>
          <w:szCs w:val="22"/>
        </w:rPr>
      </w:pPr>
      <w:r w:rsidRPr="00E14FF5">
        <w:rPr>
          <w:sz w:val="22"/>
          <w:szCs w:val="22"/>
        </w:rPr>
        <w:t>The constraints experienced in the progress towards results and the reasons for these</w:t>
      </w:r>
    </w:p>
    <w:p w14:paraId="26E47CD2" w14:textId="77777777" w:rsidR="00000990" w:rsidRPr="00E14FF5" w:rsidRDefault="00000990" w:rsidP="00E663C1">
      <w:pPr>
        <w:pStyle w:val="NormalWeb"/>
        <w:numPr>
          <w:ilvl w:val="0"/>
          <w:numId w:val="30"/>
        </w:numPr>
        <w:rPr>
          <w:sz w:val="22"/>
          <w:szCs w:val="22"/>
        </w:rPr>
      </w:pPr>
      <w:r w:rsidRPr="00E14FF5">
        <w:rPr>
          <w:sz w:val="22"/>
          <w:szCs w:val="22"/>
        </w:rPr>
        <w:t>The three (at most) major constraints to achievement of results</w:t>
      </w:r>
    </w:p>
    <w:p w14:paraId="26E47CD3" w14:textId="77777777" w:rsidR="00000990" w:rsidRPr="00E14FF5" w:rsidRDefault="00000990" w:rsidP="00E663C1">
      <w:pPr>
        <w:pStyle w:val="NormalWeb"/>
        <w:numPr>
          <w:ilvl w:val="0"/>
          <w:numId w:val="30"/>
        </w:numPr>
        <w:rPr>
          <w:sz w:val="22"/>
          <w:szCs w:val="22"/>
        </w:rPr>
      </w:pPr>
      <w:r w:rsidRPr="00E14FF5">
        <w:rPr>
          <w:sz w:val="22"/>
          <w:szCs w:val="22"/>
        </w:rPr>
        <w:t>Annual Work Plans and related expenditure reports</w:t>
      </w:r>
    </w:p>
    <w:p w14:paraId="26E47CD4" w14:textId="77777777" w:rsidR="00000990" w:rsidRPr="00E14FF5" w:rsidRDefault="00000990" w:rsidP="00E663C1">
      <w:pPr>
        <w:pStyle w:val="NormalWeb"/>
        <w:numPr>
          <w:ilvl w:val="0"/>
          <w:numId w:val="30"/>
        </w:numPr>
        <w:rPr>
          <w:sz w:val="22"/>
          <w:szCs w:val="22"/>
        </w:rPr>
      </w:pPr>
      <w:r w:rsidRPr="00E14FF5">
        <w:rPr>
          <w:sz w:val="22"/>
          <w:szCs w:val="22"/>
        </w:rPr>
        <w:t>Lessons learned</w:t>
      </w:r>
    </w:p>
    <w:p w14:paraId="26E47CD5" w14:textId="77777777" w:rsidR="00000990" w:rsidRPr="00E14FF5" w:rsidRDefault="00000990" w:rsidP="00E663C1">
      <w:pPr>
        <w:pStyle w:val="NormalWeb"/>
        <w:numPr>
          <w:ilvl w:val="0"/>
          <w:numId w:val="30"/>
        </w:numPr>
        <w:rPr>
          <w:sz w:val="22"/>
          <w:szCs w:val="22"/>
        </w:rPr>
      </w:pPr>
      <w:r w:rsidRPr="00E14FF5">
        <w:rPr>
          <w:sz w:val="22"/>
          <w:szCs w:val="22"/>
        </w:rPr>
        <w:t>Clear recommendations for future orientation in addressing key problems in lack of progress.</w:t>
      </w:r>
    </w:p>
    <w:p w14:paraId="26E47CD6" w14:textId="77777777" w:rsidR="00000990" w:rsidRPr="00E14FF5" w:rsidRDefault="00000990" w:rsidP="00E663C1">
      <w:pPr>
        <w:pStyle w:val="NormalWeb"/>
        <w:numPr>
          <w:ilvl w:val="0"/>
          <w:numId w:val="30"/>
        </w:numPr>
        <w:rPr>
          <w:sz w:val="22"/>
          <w:szCs w:val="22"/>
        </w:rPr>
      </w:pPr>
      <w:r w:rsidRPr="00E14FF5">
        <w:rPr>
          <w:sz w:val="22"/>
          <w:szCs w:val="22"/>
        </w:rPr>
        <w:t>Risk and adaptive management</w:t>
      </w:r>
    </w:p>
    <w:p w14:paraId="26E47CD7" w14:textId="77777777" w:rsidR="00000990" w:rsidRPr="00E14FF5" w:rsidRDefault="00000990" w:rsidP="00E663C1">
      <w:pPr>
        <w:pStyle w:val="NormalWeb"/>
        <w:numPr>
          <w:ilvl w:val="0"/>
          <w:numId w:val="30"/>
        </w:numPr>
        <w:rPr>
          <w:sz w:val="22"/>
          <w:szCs w:val="22"/>
        </w:rPr>
      </w:pPr>
      <w:r w:rsidRPr="00E14FF5">
        <w:rPr>
          <w:sz w:val="22"/>
          <w:szCs w:val="22"/>
        </w:rPr>
        <w:lastRenderedPageBreak/>
        <w:t>ATLAS Quarterly Progress Report</w:t>
      </w:r>
    </w:p>
    <w:p w14:paraId="26E47CD8" w14:textId="77777777" w:rsidR="00000990" w:rsidRPr="00E14FF5" w:rsidRDefault="00000990" w:rsidP="00E663C1">
      <w:pPr>
        <w:pStyle w:val="NormalWeb"/>
        <w:numPr>
          <w:ilvl w:val="0"/>
          <w:numId w:val="30"/>
        </w:numPr>
        <w:rPr>
          <w:sz w:val="22"/>
          <w:szCs w:val="22"/>
        </w:rPr>
      </w:pPr>
      <w:r w:rsidRPr="00E14FF5">
        <w:rPr>
          <w:sz w:val="22"/>
          <w:szCs w:val="22"/>
        </w:rPr>
        <w:t>Portfolio level indicators (i.e</w:t>
      </w:r>
      <w:r w:rsidR="00516661" w:rsidRPr="00E14FF5">
        <w:rPr>
          <w:sz w:val="22"/>
          <w:szCs w:val="22"/>
        </w:rPr>
        <w:t>.,</w:t>
      </w:r>
      <w:r w:rsidRPr="00E14FF5">
        <w:rPr>
          <w:sz w:val="22"/>
          <w:szCs w:val="22"/>
        </w:rPr>
        <w:t xml:space="preserve"> GEF focal area tracking tools) are used by most focal areas on an annual basis</w:t>
      </w:r>
    </w:p>
    <w:p w14:paraId="26E47CD9" w14:textId="77777777" w:rsidR="005673C7" w:rsidRPr="00E14FF5" w:rsidRDefault="00FE2DBF" w:rsidP="00E663C1">
      <w:pPr>
        <w:pStyle w:val="Paragraph"/>
        <w:jc w:val="both"/>
        <w:rPr>
          <w:noProof w:val="0"/>
        </w:rPr>
      </w:pPr>
      <w:r w:rsidRPr="00E14FF5">
        <w:rPr>
          <w:noProof w:val="0"/>
        </w:rPr>
        <w:t>An APR/PIR is to be prepared on an annual basis by July, but should be completed well before this deadline (at least one month) in order to be considered at the Project Board meeting</w:t>
      </w:r>
      <w:r w:rsidR="00D92085" w:rsidRPr="00E14FF5">
        <w:rPr>
          <w:noProof w:val="0"/>
        </w:rPr>
        <w:t xml:space="preserve">.  </w:t>
      </w:r>
      <w:r w:rsidR="00674B03" w:rsidRPr="00E14FF5">
        <w:rPr>
          <w:noProof w:val="0"/>
        </w:rPr>
        <w:t xml:space="preserve">The Project Manager will present the APR/PIR to </w:t>
      </w:r>
      <w:r w:rsidR="00012AF3" w:rsidRPr="00E14FF5">
        <w:rPr>
          <w:noProof w:val="0"/>
        </w:rPr>
        <w:t>Project Board</w:t>
      </w:r>
      <w:r w:rsidR="00674B03" w:rsidRPr="00E14FF5">
        <w:rPr>
          <w:noProof w:val="0"/>
        </w:rPr>
        <w:t xml:space="preserve"> members, highlighting policy issues and recommendations for the decision of the Committee participants</w:t>
      </w:r>
      <w:r w:rsidR="00D92085" w:rsidRPr="00E14FF5">
        <w:rPr>
          <w:noProof w:val="0"/>
        </w:rPr>
        <w:t xml:space="preserve">.  </w:t>
      </w:r>
      <w:r w:rsidR="00674B03" w:rsidRPr="00E14FF5">
        <w:rPr>
          <w:noProof w:val="0"/>
        </w:rPr>
        <w:t>The Project Manager will also inform the participants of any agreement(s) reached by stakeholders during the APR/PIR preparation, on how to resolve operational issues</w:t>
      </w:r>
      <w:r w:rsidR="00D92085" w:rsidRPr="00E14FF5">
        <w:rPr>
          <w:noProof w:val="0"/>
        </w:rPr>
        <w:t xml:space="preserve">.  </w:t>
      </w:r>
      <w:r w:rsidR="00674B03" w:rsidRPr="00E14FF5">
        <w:rPr>
          <w:noProof w:val="0"/>
        </w:rPr>
        <w:t>Separate reviews of each project output may also be conducted, as necessary</w:t>
      </w:r>
      <w:r w:rsidR="00D92085" w:rsidRPr="00E14FF5">
        <w:rPr>
          <w:noProof w:val="0"/>
        </w:rPr>
        <w:t xml:space="preserve">.  </w:t>
      </w:r>
      <w:r w:rsidR="00674B03" w:rsidRPr="00E14FF5">
        <w:rPr>
          <w:noProof w:val="0"/>
        </w:rPr>
        <w:t xml:space="preserve">Details regarding the requirements and conduct of the APR and </w:t>
      </w:r>
      <w:r w:rsidR="00012AF3" w:rsidRPr="00E14FF5">
        <w:rPr>
          <w:noProof w:val="0"/>
        </w:rPr>
        <w:t>Project Board</w:t>
      </w:r>
      <w:r w:rsidR="00674B03" w:rsidRPr="00E14FF5">
        <w:rPr>
          <w:noProof w:val="0"/>
        </w:rPr>
        <w:t xml:space="preserve"> meetings are contained with the M&amp;E Information Kit available through UNDP/GEF.</w:t>
      </w:r>
    </w:p>
    <w:p w14:paraId="26E47CDA" w14:textId="77777777" w:rsidR="005673C7" w:rsidRPr="00E14FF5" w:rsidRDefault="00E47526" w:rsidP="00E663C1">
      <w:pPr>
        <w:pStyle w:val="Paragraph"/>
        <w:jc w:val="both"/>
        <w:rPr>
          <w:noProof w:val="0"/>
        </w:rPr>
      </w:pPr>
      <w:r w:rsidRPr="00E14FF5">
        <w:rPr>
          <w:noProof w:val="0"/>
        </w:rPr>
        <w:t>As a self-assessment report by project management to the Country Office, the APR/PIR is a key input to the year-end Project Board meetings</w:t>
      </w:r>
      <w:r w:rsidR="00D92085" w:rsidRPr="00E14FF5">
        <w:rPr>
          <w:noProof w:val="0"/>
        </w:rPr>
        <w:t xml:space="preserve">.  </w:t>
      </w:r>
      <w:r w:rsidRPr="00E14FF5">
        <w:rPr>
          <w:noProof w:val="0"/>
        </w:rPr>
        <w:t>The PIR is an annual monitoring process mandated by the GEF</w:t>
      </w:r>
      <w:r w:rsidR="00D92085" w:rsidRPr="00E14FF5">
        <w:rPr>
          <w:noProof w:val="0"/>
        </w:rPr>
        <w:t xml:space="preserve">.  </w:t>
      </w:r>
      <w:r w:rsidRPr="00E14FF5">
        <w:rPr>
          <w:noProof w:val="0"/>
        </w:rPr>
        <w:t>It has become an essential management and monitoring tool for project managers and offers the main vehicle for extracting lessons from on-going projects</w:t>
      </w:r>
      <w:r w:rsidR="00D92085" w:rsidRPr="00E14FF5">
        <w:rPr>
          <w:noProof w:val="0"/>
        </w:rPr>
        <w:t xml:space="preserve">.  </w:t>
      </w:r>
      <w:r w:rsidRPr="00E14FF5">
        <w:rPr>
          <w:noProof w:val="0"/>
        </w:rPr>
        <w:t>These two reporting requirements are very similar in input, purpose, and timing</w:t>
      </w:r>
      <w:r w:rsidR="00F46810" w:rsidRPr="00E14FF5">
        <w:rPr>
          <w:noProof w:val="0"/>
        </w:rPr>
        <w:t>,</w:t>
      </w:r>
      <w:r w:rsidRPr="00E14FF5">
        <w:rPr>
          <w:noProof w:val="0"/>
        </w:rPr>
        <w:t xml:space="preserve"> </w:t>
      </w:r>
      <w:r w:rsidR="00F46810" w:rsidRPr="00E14FF5">
        <w:rPr>
          <w:noProof w:val="0"/>
        </w:rPr>
        <w:t xml:space="preserve">so </w:t>
      </w:r>
      <w:r w:rsidRPr="00E14FF5">
        <w:rPr>
          <w:noProof w:val="0"/>
        </w:rPr>
        <w:t>they have now been amalgamated into a single APR/PIR Report</w:t>
      </w:r>
      <w:r w:rsidR="005673C7" w:rsidRPr="00E14FF5">
        <w:rPr>
          <w:noProof w:val="0"/>
        </w:rPr>
        <w:t>.</w:t>
      </w:r>
    </w:p>
    <w:p w14:paraId="26E47CDB" w14:textId="77777777" w:rsidR="005673C7" w:rsidRPr="00E14FF5" w:rsidRDefault="000F47A8" w:rsidP="00E663C1">
      <w:pPr>
        <w:pStyle w:val="Paragraph"/>
        <w:jc w:val="both"/>
        <w:rPr>
          <w:noProof w:val="0"/>
        </w:rPr>
      </w:pPr>
      <w:r w:rsidRPr="00E14FF5">
        <w:rPr>
          <w:noProof w:val="0"/>
        </w:rPr>
        <w:t>The purpose of the APR/PIR is to reflect progress achieved in meeting the project’s Annual Work Plan and assess performance of the project in contributing to intended outcomes through outputs and partnership work</w:t>
      </w:r>
      <w:r w:rsidR="00D92085" w:rsidRPr="00E14FF5">
        <w:rPr>
          <w:noProof w:val="0"/>
        </w:rPr>
        <w:t xml:space="preserve">.  </w:t>
      </w:r>
      <w:r w:rsidRPr="00E14FF5">
        <w:rPr>
          <w:noProof w:val="0"/>
        </w:rPr>
        <w:t xml:space="preserve">The APR/PIR is discussed by the </w:t>
      </w:r>
      <w:r w:rsidR="00D5050E" w:rsidRPr="00E14FF5">
        <w:rPr>
          <w:noProof w:val="0"/>
        </w:rPr>
        <w:t>Project Board</w:t>
      </w:r>
      <w:r w:rsidRPr="00E14FF5">
        <w:rPr>
          <w:noProof w:val="0"/>
        </w:rPr>
        <w:t xml:space="preserve">, so that the resultant report represents a document that has been agreed upon </w:t>
      </w:r>
      <w:r w:rsidR="005673C7" w:rsidRPr="00E14FF5">
        <w:rPr>
          <w:noProof w:val="0"/>
        </w:rPr>
        <w:t>by all of the key stakeholders.</w:t>
      </w:r>
    </w:p>
    <w:p w14:paraId="26E47CDC" w14:textId="77777777" w:rsidR="005673C7" w:rsidRPr="00E14FF5" w:rsidRDefault="000A2F88" w:rsidP="00E663C1">
      <w:pPr>
        <w:pStyle w:val="Paragraph"/>
        <w:jc w:val="both"/>
        <w:rPr>
          <w:noProof w:val="0"/>
        </w:rPr>
      </w:pPr>
      <w:r w:rsidRPr="00E14FF5">
        <w:rPr>
          <w:noProof w:val="0"/>
        </w:rPr>
        <w:t>A</w:t>
      </w:r>
      <w:r w:rsidR="00EC46A9" w:rsidRPr="00E14FF5">
        <w:rPr>
          <w:noProof w:val="0"/>
        </w:rPr>
        <w:t>s minimum requirement, the AP</w:t>
      </w:r>
      <w:r w:rsidRPr="00E14FF5">
        <w:rPr>
          <w:noProof w:val="0"/>
        </w:rPr>
        <w:t>R shall consist of the A</w:t>
      </w:r>
      <w:r w:rsidR="007D0EF2" w:rsidRPr="00E14FF5">
        <w:rPr>
          <w:noProof w:val="0"/>
        </w:rPr>
        <w:t>TLAS</w:t>
      </w:r>
      <w:r w:rsidRPr="00E14FF5">
        <w:rPr>
          <w:noProof w:val="0"/>
        </w:rPr>
        <w:t xml:space="preserve"> standard format for </w:t>
      </w:r>
      <w:r w:rsidR="00EC46A9" w:rsidRPr="00E14FF5">
        <w:rPr>
          <w:noProof w:val="0"/>
        </w:rPr>
        <w:t xml:space="preserve">the Project Progress Report </w:t>
      </w:r>
      <w:r w:rsidR="005F633B" w:rsidRPr="00E14FF5">
        <w:rPr>
          <w:noProof w:val="0"/>
        </w:rPr>
        <w:t xml:space="preserve">(PPR) </w:t>
      </w:r>
      <w:r w:rsidRPr="00E14FF5">
        <w:rPr>
          <w:noProof w:val="0"/>
        </w:rPr>
        <w:t>covering the whole year with updated information for each element of the PPR as well as a summary of results achieved against pre-defined annual targ</w:t>
      </w:r>
      <w:r w:rsidR="00EC46A9" w:rsidRPr="00E14FF5">
        <w:rPr>
          <w:noProof w:val="0"/>
        </w:rPr>
        <w:t>ets at the project level</w:t>
      </w:r>
      <w:r w:rsidR="00D92085" w:rsidRPr="00E14FF5">
        <w:rPr>
          <w:noProof w:val="0"/>
        </w:rPr>
        <w:t xml:space="preserve">.  </w:t>
      </w:r>
      <w:r w:rsidR="00EC46A9" w:rsidRPr="00E14FF5">
        <w:rPr>
          <w:noProof w:val="0"/>
        </w:rPr>
        <w:t>The AP</w:t>
      </w:r>
      <w:r w:rsidRPr="00E14FF5">
        <w:rPr>
          <w:noProof w:val="0"/>
        </w:rPr>
        <w:t>R should consist of the following sections: (</w:t>
      </w:r>
      <w:proofErr w:type="spellStart"/>
      <w:r w:rsidRPr="00E14FF5">
        <w:rPr>
          <w:noProof w:val="0"/>
        </w:rPr>
        <w:t>i</w:t>
      </w:r>
      <w:proofErr w:type="spellEnd"/>
      <w:r w:rsidRPr="00E14FF5">
        <w:rPr>
          <w:noProof w:val="0"/>
        </w:rPr>
        <w:t>) project risks and issues; (ii) project progress against pre-defined indicators and targets and (iii) outcome performance.</w:t>
      </w:r>
    </w:p>
    <w:p w14:paraId="26E47CDD" w14:textId="77777777" w:rsidR="005673C7" w:rsidRPr="00E14FF5" w:rsidRDefault="000F47A8" w:rsidP="00E663C1">
      <w:pPr>
        <w:pStyle w:val="Paragraph"/>
        <w:jc w:val="both"/>
        <w:rPr>
          <w:noProof w:val="0"/>
        </w:rPr>
      </w:pPr>
      <w:r w:rsidRPr="00E14FF5">
        <w:rPr>
          <w:noProof w:val="0"/>
        </w:rPr>
        <w:t>UNDP will analyze the individual APR/PIRs by focal area, theme and region for common issues/results and lessons</w:t>
      </w:r>
      <w:r w:rsidR="00D92085" w:rsidRPr="00E14FF5">
        <w:rPr>
          <w:noProof w:val="0"/>
        </w:rPr>
        <w:t xml:space="preserve">.  </w:t>
      </w:r>
      <w:r w:rsidRPr="00E14FF5">
        <w:rPr>
          <w:noProof w:val="0"/>
        </w:rPr>
        <w:t>The APR/PIRs are also valuable for the independent evaluators who can utilize them to identify any changes in project strategy, indicators, work plan, among others, and view a past history of delivery and assessment.</w:t>
      </w:r>
    </w:p>
    <w:p w14:paraId="26E47CDE" w14:textId="77777777" w:rsidR="00BD3C5C" w:rsidRPr="00E14FF5" w:rsidRDefault="00F3690F" w:rsidP="00E663C1">
      <w:pPr>
        <w:pStyle w:val="Paragraph"/>
        <w:jc w:val="both"/>
        <w:rPr>
          <w:noProof w:val="0"/>
        </w:rPr>
      </w:pPr>
      <w:r w:rsidRPr="00E14FF5">
        <w:rPr>
          <w:noProof w:val="0"/>
        </w:rPr>
        <w:t>The project will be subject</w:t>
      </w:r>
      <w:r w:rsidR="00BB33E0" w:rsidRPr="00E14FF5">
        <w:rPr>
          <w:noProof w:val="0"/>
        </w:rPr>
        <w:t xml:space="preserve"> to</w:t>
      </w:r>
      <w:r w:rsidR="001D3E18" w:rsidRPr="00E14FF5">
        <w:rPr>
          <w:noProof w:val="0"/>
        </w:rPr>
        <w:t xml:space="preserve"> </w:t>
      </w:r>
      <w:r w:rsidR="00BB33E0" w:rsidRPr="00E14FF5">
        <w:rPr>
          <w:noProof w:val="0"/>
        </w:rPr>
        <w:t>both a mid-term and final evaluation to be carried out by independent external experts</w:t>
      </w:r>
      <w:r w:rsidR="00D92085" w:rsidRPr="00E14FF5">
        <w:rPr>
          <w:noProof w:val="0"/>
        </w:rPr>
        <w:t xml:space="preserve">.  </w:t>
      </w:r>
      <w:r w:rsidR="00BB33E0" w:rsidRPr="00E14FF5">
        <w:rPr>
          <w:noProof w:val="0"/>
        </w:rPr>
        <w:t>The mid-term e</w:t>
      </w:r>
      <w:r w:rsidR="00B63495" w:rsidRPr="00E14FF5">
        <w:rPr>
          <w:noProof w:val="0"/>
        </w:rPr>
        <w:t xml:space="preserve">valuation will determine progress being made toward the achievement of </w:t>
      </w:r>
      <w:r w:rsidR="00BB33E0" w:rsidRPr="00E14FF5">
        <w:rPr>
          <w:noProof w:val="0"/>
        </w:rPr>
        <w:t>project objectives</w:t>
      </w:r>
      <w:r w:rsidR="00B63495" w:rsidRPr="00E14FF5">
        <w:rPr>
          <w:noProof w:val="0"/>
        </w:rPr>
        <w:t xml:space="preserve"> and will </w:t>
      </w:r>
      <w:r w:rsidR="00BB33E0" w:rsidRPr="00E14FF5">
        <w:rPr>
          <w:noProof w:val="0"/>
        </w:rPr>
        <w:t>recommend appropriate modifications of project activities</w:t>
      </w:r>
      <w:r w:rsidR="00D92085" w:rsidRPr="00E14FF5">
        <w:rPr>
          <w:noProof w:val="0"/>
        </w:rPr>
        <w:t xml:space="preserve">.  </w:t>
      </w:r>
      <w:r w:rsidR="00BB33E0" w:rsidRPr="00E14FF5">
        <w:rPr>
          <w:noProof w:val="0"/>
        </w:rPr>
        <w:t>More specifically, the mid-term evaluation</w:t>
      </w:r>
      <w:r w:rsidR="00BD3C5C" w:rsidRPr="00E14FF5">
        <w:rPr>
          <w:noProof w:val="0"/>
        </w:rPr>
        <w:t xml:space="preserve"> will:</w:t>
      </w:r>
    </w:p>
    <w:p w14:paraId="26E47CDF" w14:textId="77777777" w:rsidR="00BD3C5C" w:rsidRPr="00E14FF5" w:rsidRDefault="00BD3C5C" w:rsidP="00E663C1">
      <w:pPr>
        <w:pStyle w:val="AProdoc"/>
        <w:numPr>
          <w:ilvl w:val="0"/>
          <w:numId w:val="29"/>
        </w:numPr>
        <w:spacing w:before="0" w:after="0"/>
        <w:ind w:left="1138"/>
        <w:jc w:val="both"/>
      </w:pPr>
      <w:r w:rsidRPr="00E14FF5">
        <w:t xml:space="preserve">Focus on </w:t>
      </w:r>
      <w:r w:rsidR="00B63495" w:rsidRPr="00E14FF5">
        <w:t>effectiveness, efficiency and timeli</w:t>
      </w:r>
      <w:r w:rsidRPr="00E14FF5">
        <w:t>ness of project implementation</w:t>
      </w:r>
    </w:p>
    <w:p w14:paraId="26E47CE0" w14:textId="77777777" w:rsidR="00BD3C5C" w:rsidRPr="00E14FF5" w:rsidRDefault="00BD3C5C" w:rsidP="00E663C1">
      <w:pPr>
        <w:pStyle w:val="AProdoc"/>
        <w:numPr>
          <w:ilvl w:val="0"/>
          <w:numId w:val="29"/>
        </w:numPr>
        <w:spacing w:before="0" w:after="0"/>
        <w:ind w:left="1138"/>
        <w:jc w:val="both"/>
      </w:pPr>
      <w:r w:rsidRPr="00E14FF5">
        <w:t>H</w:t>
      </w:r>
      <w:r w:rsidR="00B63495" w:rsidRPr="00E14FF5">
        <w:t>ighlight issues requi</w:t>
      </w:r>
      <w:r w:rsidRPr="00E14FF5">
        <w:t>ring decisions and actions</w:t>
      </w:r>
    </w:p>
    <w:p w14:paraId="26E47CE1" w14:textId="77777777" w:rsidR="00BD3C5C" w:rsidRPr="00E14FF5" w:rsidRDefault="00BD3C5C" w:rsidP="00E663C1">
      <w:pPr>
        <w:pStyle w:val="AProdoc"/>
        <w:numPr>
          <w:ilvl w:val="0"/>
          <w:numId w:val="29"/>
        </w:numPr>
        <w:spacing w:before="0" w:after="0"/>
        <w:ind w:left="1138"/>
        <w:jc w:val="both"/>
      </w:pPr>
      <w:r w:rsidRPr="00E14FF5">
        <w:t>P</w:t>
      </w:r>
      <w:r w:rsidR="00B63495" w:rsidRPr="00E14FF5">
        <w:t>resent initial lessons learned about project design</w:t>
      </w:r>
      <w:r w:rsidRPr="00E14FF5">
        <w:t>, implementation and management</w:t>
      </w:r>
    </w:p>
    <w:p w14:paraId="26E47CE2" w14:textId="77777777" w:rsidR="00A30CCB" w:rsidRPr="00E14FF5" w:rsidRDefault="00A30CCB" w:rsidP="00E663C1">
      <w:pPr>
        <w:pStyle w:val="AProdoc"/>
        <w:numPr>
          <w:ilvl w:val="0"/>
          <w:numId w:val="29"/>
        </w:numPr>
        <w:spacing w:before="0"/>
        <w:ind w:left="1138"/>
        <w:jc w:val="both"/>
      </w:pPr>
      <w:r w:rsidRPr="00E14FF5">
        <w:t xml:space="preserve">Review and update the </w:t>
      </w:r>
      <w:r w:rsidR="00EC46A9" w:rsidRPr="00E14FF5">
        <w:t xml:space="preserve">Social and Environmental </w:t>
      </w:r>
      <w:r w:rsidRPr="00E14FF5">
        <w:t xml:space="preserve"> </w:t>
      </w:r>
      <w:r w:rsidR="00EC46A9" w:rsidRPr="00E14FF5">
        <w:t xml:space="preserve">Screening </w:t>
      </w:r>
      <w:r w:rsidRPr="00E14FF5">
        <w:t>report</w:t>
      </w:r>
    </w:p>
    <w:p w14:paraId="26E47CE3" w14:textId="77777777" w:rsidR="00201FFA" w:rsidRPr="00E14FF5" w:rsidRDefault="00C667D7" w:rsidP="00E663C1">
      <w:pPr>
        <w:pStyle w:val="Paragraph"/>
        <w:jc w:val="both"/>
        <w:rPr>
          <w:noProof w:val="0"/>
        </w:rPr>
      </w:pPr>
      <w:r w:rsidRPr="00E14FF5">
        <w:rPr>
          <w:noProof w:val="0"/>
        </w:rPr>
        <w:t>Fi</w:t>
      </w:r>
      <w:r w:rsidR="00B63495" w:rsidRPr="00E14FF5">
        <w:rPr>
          <w:noProof w:val="0"/>
        </w:rPr>
        <w:t>ndings of this review will be incorporated as recommendations for enhanced implementation during the final half of th</w:t>
      </w:r>
      <w:r w:rsidR="00BD3C5C" w:rsidRPr="00E14FF5">
        <w:rPr>
          <w:noProof w:val="0"/>
        </w:rPr>
        <w:t>e project’s term</w:t>
      </w:r>
      <w:r w:rsidR="00D92085" w:rsidRPr="00E14FF5">
        <w:rPr>
          <w:noProof w:val="0"/>
        </w:rPr>
        <w:t xml:space="preserve">.  </w:t>
      </w:r>
      <w:r w:rsidR="00B63495" w:rsidRPr="00E14FF5">
        <w:rPr>
          <w:noProof w:val="0"/>
        </w:rPr>
        <w:t>The organization, terms of reference and timing of the mid-term evaluation will be decided after consultation between the parties to the project document</w:t>
      </w:r>
      <w:r w:rsidR="00D92085" w:rsidRPr="00E14FF5">
        <w:rPr>
          <w:noProof w:val="0"/>
        </w:rPr>
        <w:t xml:space="preserve">.  </w:t>
      </w:r>
      <w:r w:rsidR="00B63495" w:rsidRPr="00E14FF5">
        <w:rPr>
          <w:noProof w:val="0"/>
        </w:rPr>
        <w:t>T</w:t>
      </w:r>
      <w:r w:rsidR="00BB33E0" w:rsidRPr="00E14FF5">
        <w:rPr>
          <w:noProof w:val="0"/>
        </w:rPr>
        <w:t>he Terms of Reference for this m</w:t>
      </w:r>
      <w:r w:rsidR="00B63495" w:rsidRPr="00E14FF5">
        <w:rPr>
          <w:noProof w:val="0"/>
        </w:rPr>
        <w:t>id-term evaluation will be prepared by the UNDP CO based on guidance from the Regional Coordinating Unit and UNDP-GEF</w:t>
      </w:r>
      <w:r w:rsidR="00D92085" w:rsidRPr="00E14FF5">
        <w:rPr>
          <w:noProof w:val="0"/>
        </w:rPr>
        <w:t xml:space="preserve">.  </w:t>
      </w:r>
      <w:r w:rsidR="00B63495" w:rsidRPr="00E14FF5">
        <w:rPr>
          <w:noProof w:val="0"/>
        </w:rPr>
        <w:t xml:space="preserve">The management response and the evaluation will be uploaded to UNDP corporate systems, in particular the </w:t>
      </w:r>
      <w:hyperlink r:id="rId23" w:history="1">
        <w:r w:rsidR="00E86E8E" w:rsidRPr="00E14FF5">
          <w:rPr>
            <w:rStyle w:val="Hyperlink"/>
            <w:rFonts w:cs="Arial"/>
            <w:noProof w:val="0"/>
          </w:rPr>
          <w:t>UNDP Evaluation Office Evaluation Resource Center (ERC)</w:t>
        </w:r>
      </w:hyperlink>
      <w:r w:rsidR="00D92085" w:rsidRPr="00E14FF5">
        <w:rPr>
          <w:noProof w:val="0"/>
        </w:rPr>
        <w:t xml:space="preserve">.  </w:t>
      </w:r>
      <w:r w:rsidR="00B63495" w:rsidRPr="00E14FF5">
        <w:rPr>
          <w:noProof w:val="0"/>
        </w:rPr>
        <w:t>The relevant GEF Focal Area Tracking Tools will also be completed during</w:t>
      </w:r>
      <w:r w:rsidR="005673C7" w:rsidRPr="00E14FF5">
        <w:rPr>
          <w:noProof w:val="0"/>
        </w:rPr>
        <w:t xml:space="preserve"> the mid-term evaluation cycle.</w:t>
      </w:r>
    </w:p>
    <w:p w14:paraId="26E47CE4" w14:textId="77777777" w:rsidR="00EC46A9" w:rsidRPr="00E14FF5" w:rsidRDefault="00B63495" w:rsidP="00E663C1">
      <w:pPr>
        <w:pStyle w:val="Paragraph"/>
        <w:jc w:val="both"/>
        <w:rPr>
          <w:noProof w:val="0"/>
        </w:rPr>
      </w:pPr>
      <w:r w:rsidRPr="00E14FF5">
        <w:rPr>
          <w:noProof w:val="0"/>
        </w:rPr>
        <w:lastRenderedPageBreak/>
        <w:t xml:space="preserve">An independent </w:t>
      </w:r>
      <w:r w:rsidRPr="00E14FF5">
        <w:rPr>
          <w:noProof w:val="0"/>
          <w:u w:val="single"/>
        </w:rPr>
        <w:t>Final Evaluation</w:t>
      </w:r>
      <w:r w:rsidRPr="00E14FF5">
        <w:rPr>
          <w:noProof w:val="0"/>
        </w:rPr>
        <w:t xml:space="preserve"> will take place three months prior to the final Project Board meeting and will be undertaken in accordance with UNDP and GEF guidance</w:t>
      </w:r>
      <w:r w:rsidR="00D92085" w:rsidRPr="00E14FF5">
        <w:rPr>
          <w:noProof w:val="0"/>
        </w:rPr>
        <w:t xml:space="preserve">.  </w:t>
      </w:r>
      <w:r w:rsidRPr="00E14FF5">
        <w:rPr>
          <w:noProof w:val="0"/>
        </w:rPr>
        <w:t xml:space="preserve">The final evaluation will focus on </w:t>
      </w:r>
      <w:r w:rsidR="00F04461" w:rsidRPr="00E14FF5">
        <w:rPr>
          <w:noProof w:val="0"/>
        </w:rPr>
        <w:t>(</w:t>
      </w:r>
      <w:proofErr w:type="spellStart"/>
      <w:r w:rsidR="00F04461" w:rsidRPr="00E14FF5">
        <w:rPr>
          <w:noProof w:val="0"/>
        </w:rPr>
        <w:t>i</w:t>
      </w:r>
      <w:proofErr w:type="spellEnd"/>
      <w:r w:rsidR="005F633B" w:rsidRPr="00E14FF5">
        <w:rPr>
          <w:noProof w:val="0"/>
        </w:rPr>
        <w:t>) the</w:t>
      </w:r>
      <w:r w:rsidR="00F04461" w:rsidRPr="00E14FF5">
        <w:rPr>
          <w:noProof w:val="0"/>
        </w:rPr>
        <w:t xml:space="preserve"> cost-effectiveness, efficiency and timeliness of project implementation and performance</w:t>
      </w:r>
      <w:r w:rsidR="005D6931" w:rsidRPr="00E14FF5">
        <w:rPr>
          <w:noProof w:val="0"/>
        </w:rPr>
        <w:t>; (</w:t>
      </w:r>
      <w:r w:rsidR="00681E7F" w:rsidRPr="00E14FF5">
        <w:rPr>
          <w:noProof w:val="0"/>
        </w:rPr>
        <w:t>ii) issues requiring decisions and actions</w:t>
      </w:r>
      <w:r w:rsidR="005D6931" w:rsidRPr="00E14FF5">
        <w:rPr>
          <w:noProof w:val="0"/>
        </w:rPr>
        <w:t>; and (</w:t>
      </w:r>
      <w:r w:rsidR="00F04461" w:rsidRPr="00E14FF5">
        <w:rPr>
          <w:noProof w:val="0"/>
        </w:rPr>
        <w:t>ii</w:t>
      </w:r>
      <w:r w:rsidR="00681E7F" w:rsidRPr="00E14FF5">
        <w:rPr>
          <w:noProof w:val="0"/>
        </w:rPr>
        <w:t>i</w:t>
      </w:r>
      <w:r w:rsidR="00F04461" w:rsidRPr="00E14FF5">
        <w:rPr>
          <w:noProof w:val="0"/>
        </w:rPr>
        <w:t xml:space="preserve">) </w:t>
      </w:r>
      <w:r w:rsidRPr="00E14FF5">
        <w:rPr>
          <w:noProof w:val="0"/>
        </w:rPr>
        <w:t>the delivery of the project’s results as initially planned (and as corrected after the mid-term evaluation, if any such correction took place)</w:t>
      </w:r>
      <w:r w:rsidR="00D92085" w:rsidRPr="00E14FF5">
        <w:rPr>
          <w:noProof w:val="0"/>
        </w:rPr>
        <w:t xml:space="preserve">.  </w:t>
      </w:r>
      <w:r w:rsidRPr="00E14FF5">
        <w:rPr>
          <w:noProof w:val="0"/>
        </w:rPr>
        <w:t xml:space="preserve">The final evaluation will </w:t>
      </w:r>
      <w:r w:rsidR="00C67718" w:rsidRPr="00E14FF5">
        <w:rPr>
          <w:noProof w:val="0"/>
        </w:rPr>
        <w:t xml:space="preserve">also </w:t>
      </w:r>
      <w:r w:rsidRPr="00E14FF5">
        <w:rPr>
          <w:noProof w:val="0"/>
        </w:rPr>
        <w:t>look at impact and sustainability of results, including the contribution to capacity development and the achievement of global environmental benefits/goals</w:t>
      </w:r>
      <w:r w:rsidR="00D92085" w:rsidRPr="00E14FF5">
        <w:rPr>
          <w:noProof w:val="0"/>
        </w:rPr>
        <w:t xml:space="preserve">.  </w:t>
      </w:r>
      <w:r w:rsidRPr="00E14FF5">
        <w:rPr>
          <w:noProof w:val="0"/>
        </w:rPr>
        <w:t>The Terms of Reference for this evaluation will be prepared by the UNDP CO based on guidance from the Regional Coordinating Unit and UNDP-GEF</w:t>
      </w:r>
      <w:r w:rsidR="00D92085" w:rsidRPr="00E14FF5">
        <w:rPr>
          <w:noProof w:val="0"/>
        </w:rPr>
        <w:t xml:space="preserve">.  </w:t>
      </w:r>
      <w:r w:rsidRPr="00E14FF5">
        <w:rPr>
          <w:noProof w:val="0"/>
        </w:rPr>
        <w:t xml:space="preserve">The </w:t>
      </w:r>
      <w:r w:rsidR="00681E7F" w:rsidRPr="00E14FF5">
        <w:rPr>
          <w:noProof w:val="0"/>
        </w:rPr>
        <w:t>finale evaluation</w:t>
      </w:r>
      <w:r w:rsidRPr="00E14FF5">
        <w:rPr>
          <w:noProof w:val="0"/>
        </w:rPr>
        <w:t xml:space="preserve"> should also provide recommendations for follow-up activities and requires a management response which should be uploaded to</w:t>
      </w:r>
      <w:r w:rsidR="00EC46A9" w:rsidRPr="00E14FF5">
        <w:rPr>
          <w:noProof w:val="0"/>
        </w:rPr>
        <w:t xml:space="preserve"> UNDP’s intranet Project Implementation Management System </w:t>
      </w:r>
      <w:r w:rsidR="005F633B" w:rsidRPr="00E14FF5">
        <w:rPr>
          <w:noProof w:val="0"/>
        </w:rPr>
        <w:t>(</w:t>
      </w:r>
      <w:r w:rsidRPr="00E14FF5">
        <w:rPr>
          <w:noProof w:val="0"/>
        </w:rPr>
        <w:t>PIMS</w:t>
      </w:r>
      <w:r w:rsidR="005F633B" w:rsidRPr="00E14FF5">
        <w:rPr>
          <w:noProof w:val="0"/>
        </w:rPr>
        <w:t>)</w:t>
      </w:r>
      <w:r w:rsidRPr="00E14FF5">
        <w:rPr>
          <w:noProof w:val="0"/>
        </w:rPr>
        <w:t xml:space="preserve"> and to the UNDP Evaluation Offi</w:t>
      </w:r>
      <w:r w:rsidR="00F3690F" w:rsidRPr="00E14FF5">
        <w:rPr>
          <w:noProof w:val="0"/>
        </w:rPr>
        <w:t>ce Evaluation Resource Center</w:t>
      </w:r>
      <w:r w:rsidR="00D92085" w:rsidRPr="00E14FF5">
        <w:rPr>
          <w:noProof w:val="0"/>
        </w:rPr>
        <w:t xml:space="preserve">.  </w:t>
      </w:r>
      <w:r w:rsidRPr="00E14FF5">
        <w:rPr>
          <w:noProof w:val="0"/>
        </w:rPr>
        <w:t>The relevant GEF Focal Area Tracking Tools will also be completed during the final evaluation</w:t>
      </w:r>
      <w:r w:rsidR="00D92085" w:rsidRPr="00E14FF5">
        <w:rPr>
          <w:noProof w:val="0"/>
        </w:rPr>
        <w:t xml:space="preserve">.  </w:t>
      </w:r>
      <w:r w:rsidR="00F04461" w:rsidRPr="00E14FF5">
        <w:rPr>
          <w:noProof w:val="0"/>
        </w:rPr>
        <w:t>Findings of this evaluation will be incorporated as lessons learned, and recommendations for improvement addressed to ensure the institutional sustainability of project outputs, particular for the replication of project activities</w:t>
      </w:r>
      <w:bookmarkStart w:id="202" w:name="_Toc159568199"/>
      <w:bookmarkStart w:id="203" w:name="_Toc108965478"/>
      <w:bookmarkStart w:id="204" w:name="_Toc104107685"/>
      <w:bookmarkStart w:id="205" w:name="_Toc104107489"/>
      <w:bookmarkStart w:id="206" w:name="_Toc170813554"/>
      <w:bookmarkStart w:id="207" w:name="_Toc170813973"/>
      <w:r w:rsidR="00D92085" w:rsidRPr="00E14FF5">
        <w:rPr>
          <w:noProof w:val="0"/>
        </w:rPr>
        <w:t xml:space="preserve">.  </w:t>
      </w:r>
      <w:r w:rsidR="00EC46A9" w:rsidRPr="00E14FF5">
        <w:rPr>
          <w:noProof w:val="0"/>
        </w:rPr>
        <w:t>The final evaluation</w:t>
      </w:r>
      <w:r w:rsidR="00EC46A9" w:rsidRPr="00E14FF5">
        <w:rPr>
          <w:noProof w:val="0"/>
          <w:u w:val="single"/>
        </w:rPr>
        <w:t xml:space="preserve"> </w:t>
      </w:r>
      <w:r w:rsidR="00EC46A9" w:rsidRPr="00E14FF5">
        <w:rPr>
          <w:noProof w:val="0"/>
        </w:rPr>
        <w:t xml:space="preserve">should also provide recommendations for follow-up activities and will contain a management response which should be uploaded to PIMS and to the </w:t>
      </w:r>
      <w:hyperlink r:id="rId24" w:history="1">
        <w:r w:rsidR="00E86E8E" w:rsidRPr="00E14FF5">
          <w:rPr>
            <w:rStyle w:val="Hyperlink"/>
            <w:rFonts w:cs="Arial"/>
            <w:noProof w:val="0"/>
          </w:rPr>
          <w:t>UNDP Evaluation Office Evaluation Resource Center (ERC)</w:t>
        </w:r>
      </w:hyperlink>
      <w:r w:rsidR="004A6CAE">
        <w:rPr>
          <w:noProof w:val="0"/>
        </w:rPr>
        <w:t xml:space="preserve"> w</w:t>
      </w:r>
      <w:r w:rsidR="00EC46A9" w:rsidRPr="00E14FF5">
        <w:rPr>
          <w:noProof w:val="0"/>
        </w:rPr>
        <w:t>ebsite.</w:t>
      </w:r>
    </w:p>
    <w:p w14:paraId="26E47CE5" w14:textId="77777777" w:rsidR="005673C7" w:rsidRPr="00E14FF5" w:rsidRDefault="00B63495" w:rsidP="00E663C1">
      <w:pPr>
        <w:pStyle w:val="Paragraph"/>
        <w:jc w:val="both"/>
        <w:rPr>
          <w:noProof w:val="0"/>
        </w:rPr>
      </w:pPr>
      <w:r w:rsidRPr="00E14FF5">
        <w:rPr>
          <w:noProof w:val="0"/>
        </w:rPr>
        <w:t xml:space="preserve">During the last three months, the project team will prepare the </w:t>
      </w:r>
      <w:r w:rsidRPr="00E14FF5">
        <w:rPr>
          <w:noProof w:val="0"/>
          <w:u w:val="single"/>
        </w:rPr>
        <w:t>Project Terminal Report</w:t>
      </w:r>
      <w:r w:rsidR="00D92085" w:rsidRPr="00E14FF5">
        <w:rPr>
          <w:noProof w:val="0"/>
        </w:rPr>
        <w:t xml:space="preserve">.  </w:t>
      </w:r>
      <w:r w:rsidRPr="00E14FF5">
        <w:rPr>
          <w:noProof w:val="0"/>
        </w:rPr>
        <w:t>This comprehensive report will summarize the results achieved (objectives, outcomes, outputs), lessons learned, problems met and areas where results may not have been achieved</w:t>
      </w:r>
      <w:r w:rsidR="00D92085" w:rsidRPr="00E14FF5">
        <w:rPr>
          <w:noProof w:val="0"/>
        </w:rPr>
        <w:t xml:space="preserve">.  </w:t>
      </w:r>
      <w:r w:rsidRPr="00E14FF5">
        <w:rPr>
          <w:noProof w:val="0"/>
        </w:rPr>
        <w:t xml:space="preserve">It will also lay out recommendations for any further steps that may need to be taken to ensure sustainability and replicability of the project’s </w:t>
      </w:r>
      <w:r w:rsidR="00C67718" w:rsidRPr="00E14FF5">
        <w:rPr>
          <w:noProof w:val="0"/>
        </w:rPr>
        <w:t>outcomes and outputs</w:t>
      </w:r>
      <w:bookmarkEnd w:id="202"/>
      <w:bookmarkEnd w:id="203"/>
      <w:bookmarkEnd w:id="204"/>
      <w:bookmarkEnd w:id="205"/>
      <w:bookmarkEnd w:id="206"/>
      <w:bookmarkEnd w:id="207"/>
      <w:r w:rsidR="00D92085" w:rsidRPr="00E14FF5">
        <w:rPr>
          <w:noProof w:val="0"/>
        </w:rPr>
        <w:t xml:space="preserve">.  </w:t>
      </w:r>
      <w:r w:rsidR="00C67718" w:rsidRPr="00E14FF5">
        <w:rPr>
          <w:noProof w:val="0"/>
        </w:rPr>
        <w:t>Together with the independent final evaluation, the project terminal report is one of two definitive statements of the project’s a</w:t>
      </w:r>
      <w:r w:rsidR="005673C7" w:rsidRPr="00E14FF5">
        <w:rPr>
          <w:noProof w:val="0"/>
        </w:rPr>
        <w:t>ctivities during its lifetime.</w:t>
      </w:r>
    </w:p>
    <w:p w14:paraId="26E47CE6" w14:textId="77777777" w:rsidR="005673C7" w:rsidRPr="00E14FF5" w:rsidRDefault="00F576FA" w:rsidP="00E663C1">
      <w:pPr>
        <w:pStyle w:val="Paragraph"/>
        <w:jc w:val="both"/>
        <w:rPr>
          <w:noProof w:val="0"/>
        </w:rPr>
      </w:pPr>
      <w:r w:rsidRPr="00E14FF5">
        <w:rPr>
          <w:noProof w:val="0"/>
        </w:rPr>
        <w:t xml:space="preserve">The </w:t>
      </w:r>
      <w:r w:rsidRPr="00E14FF5">
        <w:rPr>
          <w:noProof w:val="0"/>
          <w:u w:val="single"/>
        </w:rPr>
        <w:t>terminal review meeting</w:t>
      </w:r>
      <w:r w:rsidRPr="00E14FF5">
        <w:rPr>
          <w:noProof w:val="0"/>
        </w:rPr>
        <w:t xml:space="preserve"> is held by the </w:t>
      </w:r>
      <w:r w:rsidR="00D5050E" w:rsidRPr="00E14FF5">
        <w:rPr>
          <w:noProof w:val="0"/>
        </w:rPr>
        <w:t>Project Board</w:t>
      </w:r>
      <w:r w:rsidRPr="00E14FF5">
        <w:rPr>
          <w:noProof w:val="0"/>
        </w:rPr>
        <w:t>, with invitation to other relevant Government and municipal stakeholders as necessary, in the last month of project operations</w:t>
      </w:r>
      <w:r w:rsidR="00D92085" w:rsidRPr="00E14FF5">
        <w:rPr>
          <w:noProof w:val="0"/>
        </w:rPr>
        <w:t xml:space="preserve">.  </w:t>
      </w:r>
      <w:r w:rsidRPr="00E14FF5">
        <w:rPr>
          <w:noProof w:val="0"/>
        </w:rPr>
        <w:t>The Project Manager is responsible for preparing the terminal review report and submitting it to UNDP COs, the UNDP/GEF Regional Coordinating Unit, and all participants of the terminal review meeting</w:t>
      </w:r>
      <w:r w:rsidR="00D92085" w:rsidRPr="00E14FF5">
        <w:rPr>
          <w:noProof w:val="0"/>
        </w:rPr>
        <w:t xml:space="preserve">.  </w:t>
      </w:r>
      <w:r w:rsidRPr="00E14FF5">
        <w:rPr>
          <w:noProof w:val="0"/>
        </w:rPr>
        <w:t xml:space="preserve">The </w:t>
      </w:r>
      <w:r w:rsidR="00C67718" w:rsidRPr="00E14FF5">
        <w:rPr>
          <w:noProof w:val="0"/>
        </w:rPr>
        <w:t xml:space="preserve">project </w:t>
      </w:r>
      <w:r w:rsidRPr="00E14FF5">
        <w:rPr>
          <w:noProof w:val="0"/>
        </w:rPr>
        <w:t>terminal review report will be drafted at least one month in advance of the terminal review meeting, in order to allow for timely review and to serve as the basis for discussion</w:t>
      </w:r>
      <w:r w:rsidR="00D92085" w:rsidRPr="00E14FF5">
        <w:rPr>
          <w:noProof w:val="0"/>
        </w:rPr>
        <w:t xml:space="preserve">.  </w:t>
      </w:r>
      <w:r w:rsidRPr="00E14FF5">
        <w:rPr>
          <w:noProof w:val="0"/>
        </w:rPr>
        <w:t xml:space="preserve">The </w:t>
      </w:r>
      <w:r w:rsidR="00C67718" w:rsidRPr="00E14FF5">
        <w:rPr>
          <w:noProof w:val="0"/>
        </w:rPr>
        <w:t xml:space="preserve">project </w:t>
      </w:r>
      <w:r w:rsidRPr="00E14FF5">
        <w:rPr>
          <w:noProof w:val="0"/>
        </w:rPr>
        <w:t>terminal review report considers the implementation of the project as a whole, paying particular attention to whether the project has achieved its stated objectives and contributed to the broader environmental objective</w:t>
      </w:r>
      <w:r w:rsidR="00D92085" w:rsidRPr="00E14FF5">
        <w:rPr>
          <w:noProof w:val="0"/>
        </w:rPr>
        <w:t xml:space="preserve">.  </w:t>
      </w:r>
      <w:r w:rsidRPr="00E14FF5">
        <w:rPr>
          <w:noProof w:val="0"/>
        </w:rPr>
        <w:t>The report also decides whether any actions remain necessary, particularly in relation to the sustainability of project outputs and outcomes, and acts as a vehicle through that lessons learned can be captured to feed into other projects under implementation or formulation</w:t>
      </w:r>
      <w:r w:rsidR="00D92085" w:rsidRPr="00E14FF5">
        <w:rPr>
          <w:noProof w:val="0"/>
        </w:rPr>
        <w:t xml:space="preserve">.  </w:t>
      </w:r>
      <w:r w:rsidRPr="00E14FF5">
        <w:rPr>
          <w:noProof w:val="0"/>
        </w:rPr>
        <w:t>The terminal review meeting should refer to the independent final evaluation report, conclusions and recommendations as appropriate.</w:t>
      </w:r>
    </w:p>
    <w:p w14:paraId="26E47CE7" w14:textId="77777777" w:rsidR="005673C7" w:rsidRPr="00E14FF5" w:rsidRDefault="00306AA6" w:rsidP="00E663C1">
      <w:pPr>
        <w:pStyle w:val="Paragraph"/>
        <w:jc w:val="both"/>
        <w:rPr>
          <w:noProof w:val="0"/>
        </w:rPr>
      </w:pPr>
      <w:r w:rsidRPr="00E14FF5">
        <w:rPr>
          <w:noProof w:val="0"/>
          <w:u w:val="single"/>
        </w:rPr>
        <w:t>Learning and knowledge</w:t>
      </w:r>
      <w:r w:rsidRPr="00E14FF5">
        <w:rPr>
          <w:noProof w:val="0"/>
        </w:rPr>
        <w:t xml:space="preserve"> sharing will be enhanced through the dissemination of project results within and beyond the project intervention zone through existing information sharing networks and forums</w:t>
      </w:r>
      <w:r w:rsidR="00D92085" w:rsidRPr="00E14FF5">
        <w:rPr>
          <w:noProof w:val="0"/>
        </w:rPr>
        <w:t xml:space="preserve">.  </w:t>
      </w:r>
      <w:r w:rsidRPr="00E14FF5">
        <w:rPr>
          <w:noProof w:val="0"/>
        </w:rPr>
        <w:t>The project will identify and participate, as relevant and appropriate, in scientific, policy-based and/or any other networks, which may be of benefit to project implementation though lessons learned</w:t>
      </w:r>
      <w:r w:rsidR="00D92085" w:rsidRPr="00E14FF5">
        <w:rPr>
          <w:noProof w:val="0"/>
        </w:rPr>
        <w:t xml:space="preserve">.  </w:t>
      </w:r>
      <w:r w:rsidRPr="00E14FF5">
        <w:rPr>
          <w:noProof w:val="0"/>
        </w:rPr>
        <w:t>The project will identify, analyze, and share lessons learned that might be beneficial in the design and implementation of similar future projects</w:t>
      </w:r>
      <w:r w:rsidR="00D92085" w:rsidRPr="00E14FF5">
        <w:rPr>
          <w:noProof w:val="0"/>
        </w:rPr>
        <w:t xml:space="preserve">.  </w:t>
      </w:r>
      <w:r w:rsidR="002D66B0" w:rsidRPr="00E14FF5">
        <w:rPr>
          <w:noProof w:val="0"/>
        </w:rPr>
        <w:t>The project will develop a communications strategy in the first year, which will be updated annually</w:t>
      </w:r>
      <w:r w:rsidR="00C67718" w:rsidRPr="00E14FF5">
        <w:rPr>
          <w:noProof w:val="0"/>
        </w:rPr>
        <w:t>,</w:t>
      </w:r>
      <w:r w:rsidR="002D66B0" w:rsidRPr="00E14FF5">
        <w:rPr>
          <w:noProof w:val="0"/>
        </w:rPr>
        <w:t xml:space="preserve"> and</w:t>
      </w:r>
      <w:r w:rsidR="00781E35" w:rsidRPr="00E14FF5">
        <w:rPr>
          <w:noProof w:val="0"/>
        </w:rPr>
        <w:t xml:space="preserve"> its</w:t>
      </w:r>
      <w:r w:rsidR="002D66B0" w:rsidRPr="00E14FF5">
        <w:rPr>
          <w:noProof w:val="0"/>
        </w:rPr>
        <w:t xml:space="preserve"> implementation </w:t>
      </w:r>
      <w:r w:rsidR="00781E35" w:rsidRPr="00E14FF5">
        <w:rPr>
          <w:noProof w:val="0"/>
        </w:rPr>
        <w:t xml:space="preserve">will be </w:t>
      </w:r>
      <w:r w:rsidR="002D66B0" w:rsidRPr="00E14FF5">
        <w:rPr>
          <w:noProof w:val="0"/>
        </w:rPr>
        <w:t>supported by communications, education and/or awareness personnel</w:t>
      </w:r>
      <w:r w:rsidR="00D92085" w:rsidRPr="00E14FF5">
        <w:rPr>
          <w:noProof w:val="0"/>
        </w:rPr>
        <w:t xml:space="preserve">.  </w:t>
      </w:r>
      <w:r w:rsidR="002D66B0" w:rsidRPr="00E14FF5">
        <w:rPr>
          <w:noProof w:val="0"/>
        </w:rPr>
        <w:t xml:space="preserve">This will include capturing and disseminating lessons learned, for review at </w:t>
      </w:r>
      <w:r w:rsidR="00012AF3" w:rsidRPr="00E14FF5">
        <w:rPr>
          <w:noProof w:val="0"/>
        </w:rPr>
        <w:t>Project Board</w:t>
      </w:r>
      <w:r w:rsidR="002D66B0" w:rsidRPr="00E14FF5">
        <w:rPr>
          <w:noProof w:val="0"/>
        </w:rPr>
        <w:t xml:space="preserve"> meetings in order to inform the direction and management of the project, and shared with project stakeholders as appropriate</w:t>
      </w:r>
      <w:r w:rsidR="00D92085" w:rsidRPr="00E14FF5">
        <w:rPr>
          <w:noProof w:val="0"/>
        </w:rPr>
        <w:t xml:space="preserve">.  </w:t>
      </w:r>
      <w:r w:rsidR="002D66B0" w:rsidRPr="00E14FF5">
        <w:rPr>
          <w:noProof w:val="0"/>
        </w:rPr>
        <w:t>A project completion report will document the project’s achievements and lessons learned at the end of the project</w:t>
      </w:r>
      <w:r w:rsidR="00D92085" w:rsidRPr="00E14FF5">
        <w:rPr>
          <w:noProof w:val="0"/>
        </w:rPr>
        <w:t xml:space="preserve">.  </w:t>
      </w:r>
      <w:r w:rsidR="00781E35" w:rsidRPr="00E14FF5">
        <w:rPr>
          <w:noProof w:val="0"/>
        </w:rPr>
        <w:t>T</w:t>
      </w:r>
      <w:r w:rsidR="00B63495" w:rsidRPr="00E14FF5">
        <w:rPr>
          <w:noProof w:val="0"/>
        </w:rPr>
        <w:t>here will be a two-way flow of information between this project and othe</w:t>
      </w:r>
      <w:r w:rsidR="005673C7" w:rsidRPr="00E14FF5">
        <w:rPr>
          <w:noProof w:val="0"/>
        </w:rPr>
        <w:t>r projects of a similar focus.</w:t>
      </w:r>
    </w:p>
    <w:p w14:paraId="26E47CE8" w14:textId="77777777" w:rsidR="005673C7" w:rsidRPr="00E14FF5" w:rsidRDefault="00CA6B69" w:rsidP="00E663C1">
      <w:pPr>
        <w:pStyle w:val="Paragraph"/>
        <w:jc w:val="both"/>
        <w:rPr>
          <w:noProof w:val="0"/>
        </w:rPr>
      </w:pPr>
      <w:r w:rsidRPr="00E14FF5">
        <w:rPr>
          <w:noProof w:val="0"/>
          <w:u w:val="single"/>
        </w:rPr>
        <w:t xml:space="preserve">Communications and visibility requirements: </w:t>
      </w:r>
      <w:r w:rsidR="00B63495" w:rsidRPr="00E14FF5">
        <w:rPr>
          <w:noProof w:val="0"/>
        </w:rPr>
        <w:t>Full compliance is required with UNDP’s Branding Guidelines</w:t>
      </w:r>
      <w:r w:rsidR="00D92085" w:rsidRPr="00E14FF5">
        <w:rPr>
          <w:noProof w:val="0"/>
        </w:rPr>
        <w:t xml:space="preserve">.  </w:t>
      </w:r>
      <w:r w:rsidR="00B63495" w:rsidRPr="00E14FF5">
        <w:rPr>
          <w:noProof w:val="0"/>
        </w:rPr>
        <w:t xml:space="preserve">These can be accessed at </w:t>
      </w:r>
      <w:hyperlink r:id="rId25" w:history="1">
        <w:r w:rsidR="00681E7F" w:rsidRPr="00E14FF5">
          <w:rPr>
            <w:rStyle w:val="Hyperlink"/>
            <w:noProof w:val="0"/>
          </w:rPr>
          <w:t>http://intra.undp.org/coa/branding.shtml</w:t>
        </w:r>
      </w:hyperlink>
      <w:r w:rsidR="00B63495" w:rsidRPr="00E14FF5">
        <w:rPr>
          <w:noProof w:val="0"/>
        </w:rPr>
        <w:t xml:space="preserve">, and specific guidelines on </w:t>
      </w:r>
      <w:r w:rsidR="00B63495" w:rsidRPr="00E14FF5">
        <w:rPr>
          <w:noProof w:val="0"/>
        </w:rPr>
        <w:lastRenderedPageBreak/>
        <w:t xml:space="preserve">UNDP logo use can be accessed at: </w:t>
      </w:r>
      <w:hyperlink r:id="rId26" w:history="1">
        <w:r w:rsidR="00B63495" w:rsidRPr="00E14FF5">
          <w:rPr>
            <w:rStyle w:val="Hyperlink"/>
            <w:noProof w:val="0"/>
          </w:rPr>
          <w:t>http://intra.undp.org/branding/useOfLogo.html</w:t>
        </w:r>
      </w:hyperlink>
      <w:r w:rsidR="00D92085" w:rsidRPr="00E14FF5">
        <w:rPr>
          <w:noProof w:val="0"/>
        </w:rPr>
        <w:t xml:space="preserve">.  </w:t>
      </w:r>
      <w:r w:rsidR="00B13776" w:rsidRPr="00E14FF5">
        <w:rPr>
          <w:noProof w:val="0"/>
        </w:rPr>
        <w:t>Among</w:t>
      </w:r>
      <w:r w:rsidR="00B63495" w:rsidRPr="00E14FF5">
        <w:rPr>
          <w:noProof w:val="0"/>
        </w:rPr>
        <w:t xml:space="preserve"> other things, these guidelines describe when and how the UNDP logo needs to be used, as well as how the logos of donors to UNDP projects needs to be used</w:t>
      </w:r>
      <w:r w:rsidR="00D92085" w:rsidRPr="00E14FF5">
        <w:rPr>
          <w:noProof w:val="0"/>
        </w:rPr>
        <w:t xml:space="preserve">.  </w:t>
      </w:r>
      <w:r w:rsidR="00B13776" w:rsidRPr="00E14FF5">
        <w:rPr>
          <w:noProof w:val="0"/>
        </w:rPr>
        <w:t xml:space="preserve">To resolve any doubt regarding </w:t>
      </w:r>
      <w:r w:rsidR="00B63495" w:rsidRPr="00E14FF5">
        <w:rPr>
          <w:noProof w:val="0"/>
        </w:rPr>
        <w:t>when logo use is required, the UNDP logo needs to be used alongside the GEF logo</w:t>
      </w:r>
      <w:r w:rsidR="00D92085" w:rsidRPr="00E14FF5">
        <w:rPr>
          <w:noProof w:val="0"/>
        </w:rPr>
        <w:t xml:space="preserve">.  </w:t>
      </w:r>
      <w:r w:rsidR="00B63495" w:rsidRPr="00E14FF5">
        <w:rPr>
          <w:noProof w:val="0"/>
        </w:rPr>
        <w:t xml:space="preserve">The </w:t>
      </w:r>
      <w:hyperlink r:id="rId27" w:history="1">
        <w:r w:rsidR="00B63495" w:rsidRPr="00E14FF5">
          <w:rPr>
            <w:noProof w:val="0"/>
          </w:rPr>
          <w:t>GEF logo</w:t>
        </w:r>
      </w:hyperlink>
      <w:r w:rsidR="00B63495" w:rsidRPr="00E14FF5">
        <w:rPr>
          <w:noProof w:val="0"/>
        </w:rPr>
        <w:t xml:space="preserve"> can be accessed at: </w:t>
      </w:r>
      <w:hyperlink r:id="rId28" w:history="1">
        <w:r w:rsidR="00DC5A31" w:rsidRPr="00E14FF5">
          <w:rPr>
            <w:rStyle w:val="Hyperlink"/>
            <w:noProof w:val="0"/>
          </w:rPr>
          <w:t>http://www.thegef.org/gef/GEF logo</w:t>
        </w:r>
      </w:hyperlink>
      <w:r w:rsidR="00D92085" w:rsidRPr="00E14FF5">
        <w:rPr>
          <w:noProof w:val="0"/>
        </w:rPr>
        <w:t xml:space="preserve">.  </w:t>
      </w:r>
      <w:r w:rsidR="00B63495" w:rsidRPr="00E14FF5">
        <w:rPr>
          <w:noProof w:val="0"/>
        </w:rPr>
        <w:t xml:space="preserve">The </w:t>
      </w:r>
      <w:hyperlink r:id="rId29" w:history="1">
        <w:r w:rsidR="00B63495" w:rsidRPr="00E14FF5">
          <w:rPr>
            <w:noProof w:val="0"/>
          </w:rPr>
          <w:t>UNDP logo</w:t>
        </w:r>
      </w:hyperlink>
      <w:r w:rsidR="00B63495" w:rsidRPr="00E14FF5">
        <w:rPr>
          <w:noProof w:val="0"/>
        </w:rPr>
        <w:t xml:space="preserve"> can be accessed at </w:t>
      </w:r>
      <w:hyperlink r:id="rId30" w:history="1">
        <w:r w:rsidR="00B63495" w:rsidRPr="00E14FF5">
          <w:rPr>
            <w:rStyle w:val="Hyperlink"/>
            <w:noProof w:val="0"/>
          </w:rPr>
          <w:t>http://intra.undp.org/coa/branding.shtml</w:t>
        </w:r>
      </w:hyperlink>
      <w:r w:rsidR="00B63495" w:rsidRPr="00E14FF5">
        <w:rPr>
          <w:noProof w:val="0"/>
        </w:rPr>
        <w:t>.</w:t>
      </w:r>
    </w:p>
    <w:p w14:paraId="26E47CE9" w14:textId="77777777" w:rsidR="005673C7" w:rsidRPr="00E14FF5" w:rsidRDefault="00B63495" w:rsidP="00E663C1">
      <w:pPr>
        <w:pStyle w:val="Paragraph"/>
        <w:jc w:val="both"/>
        <w:rPr>
          <w:noProof w:val="0"/>
        </w:rPr>
      </w:pPr>
      <w:r w:rsidRPr="00E14FF5">
        <w:rPr>
          <w:noProof w:val="0"/>
        </w:rPr>
        <w:t>Full compliance is also required with the GEF’s Communication and Visibility Guidelines (the “GEF Guidelines”)</w:t>
      </w:r>
      <w:r w:rsidR="00D92085" w:rsidRPr="00E14FF5">
        <w:rPr>
          <w:noProof w:val="0"/>
        </w:rPr>
        <w:t xml:space="preserve">.  </w:t>
      </w:r>
      <w:r w:rsidRPr="00E14FF5">
        <w:rPr>
          <w:noProof w:val="0"/>
        </w:rPr>
        <w:t xml:space="preserve">The GEF Guidelines can be accessed at: </w:t>
      </w:r>
      <w:hyperlink r:id="rId31" w:history="1">
        <w:r w:rsidRPr="00E14FF5">
          <w:rPr>
            <w:rStyle w:val="Hyperlink"/>
            <w:noProof w:val="0"/>
          </w:rPr>
          <w:t>http://www.thegef.org/gef/sites/thegef.org/files/documents/C.40.08_Branding_the_GEF%20final_0.pdf</w:t>
        </w:r>
      </w:hyperlink>
      <w:r w:rsidR="00D92085" w:rsidRPr="00E14FF5">
        <w:rPr>
          <w:noProof w:val="0"/>
        </w:rPr>
        <w:t xml:space="preserve">.  </w:t>
      </w:r>
      <w:r w:rsidR="007546DE" w:rsidRPr="00E14FF5">
        <w:rPr>
          <w:noProof w:val="0"/>
        </w:rPr>
        <w:t>Among</w:t>
      </w:r>
      <w:r w:rsidRPr="00E14FF5">
        <w:rPr>
          <w:noProof w:val="0"/>
        </w:rPr>
        <w:t xml:space="preserve"> other things, the GEF Guidelines describe when and how the GEF logo needs to be used in project publications, vehicles, supplies and other project equipment</w:t>
      </w:r>
      <w:r w:rsidR="00D92085" w:rsidRPr="00E14FF5">
        <w:rPr>
          <w:noProof w:val="0"/>
        </w:rPr>
        <w:t xml:space="preserve">.  </w:t>
      </w:r>
      <w:r w:rsidRPr="00E14FF5">
        <w:rPr>
          <w:noProof w:val="0"/>
        </w:rPr>
        <w:t>The GEF Guidelines also describe other GEF promotional requirements regarding press releases, press conferences, press visits, visits by Government officials, productions and other promotional items</w:t>
      </w:r>
      <w:r w:rsidR="00D92085" w:rsidRPr="00E14FF5">
        <w:rPr>
          <w:noProof w:val="0"/>
        </w:rPr>
        <w:t xml:space="preserve">.  </w:t>
      </w:r>
      <w:r w:rsidRPr="00E14FF5">
        <w:rPr>
          <w:noProof w:val="0"/>
        </w:rPr>
        <w:t xml:space="preserve">Where other agencies and project partners have provided support through co-financing, their branding policies and requirements should </w:t>
      </w:r>
      <w:r w:rsidR="005673C7" w:rsidRPr="00E14FF5">
        <w:rPr>
          <w:noProof w:val="0"/>
        </w:rPr>
        <w:t>be similarly applied.</w:t>
      </w:r>
    </w:p>
    <w:p w14:paraId="26E47CEA" w14:textId="77777777" w:rsidR="005673C7" w:rsidRPr="00E14FF5" w:rsidRDefault="00756C62" w:rsidP="00E663C1">
      <w:pPr>
        <w:pStyle w:val="Paragraph"/>
        <w:jc w:val="both"/>
        <w:rPr>
          <w:noProof w:val="0"/>
        </w:rPr>
      </w:pPr>
      <w:r w:rsidRPr="00E14FF5">
        <w:rPr>
          <w:noProof w:val="0"/>
        </w:rPr>
        <w:t>A project financial management system will be established to provide for accountability, and annual audits will be performed</w:t>
      </w:r>
      <w:r w:rsidR="00D92085" w:rsidRPr="00E14FF5">
        <w:rPr>
          <w:noProof w:val="0"/>
        </w:rPr>
        <w:t xml:space="preserve">.  </w:t>
      </w:r>
      <w:r w:rsidR="000A1D24" w:rsidRPr="00E14FF5">
        <w:rPr>
          <w:noProof w:val="0"/>
        </w:rPr>
        <w:t>Audits will be conducted according to UNDP Financial Regulations and Rules and applicable Audit policies</w:t>
      </w:r>
      <w:r w:rsidR="00D92085" w:rsidRPr="00E14FF5">
        <w:rPr>
          <w:noProof w:val="0"/>
        </w:rPr>
        <w:t xml:space="preserve">.  </w:t>
      </w:r>
      <w:r w:rsidR="006174C9" w:rsidRPr="00E14FF5">
        <w:rPr>
          <w:noProof w:val="0"/>
        </w:rPr>
        <w:t xml:space="preserve">The Project Manager will provide the UNDP Resident Representative </w:t>
      </w:r>
      <w:r w:rsidR="006174C9" w:rsidRPr="00E14FF5">
        <w:rPr>
          <w:noProof w:val="0"/>
          <w:u w:val="single"/>
        </w:rPr>
        <w:t>with certified periodic financial statements</w:t>
      </w:r>
      <w:r w:rsidR="006174C9" w:rsidRPr="00E14FF5">
        <w:rPr>
          <w:noProof w:val="0"/>
        </w:rPr>
        <w:t xml:space="preserve"> and an </w:t>
      </w:r>
      <w:r w:rsidR="006174C9" w:rsidRPr="00E14FF5">
        <w:rPr>
          <w:noProof w:val="0"/>
          <w:u w:val="single"/>
        </w:rPr>
        <w:t>annual audit of the financial statements</w:t>
      </w:r>
      <w:r w:rsidR="006174C9" w:rsidRPr="00E14FF5">
        <w:rPr>
          <w:noProof w:val="0"/>
        </w:rPr>
        <w:t xml:space="preserve"> relating to the status of UNDP (including GEF) funds according to the established procedures set out in UNDP’s Programming and Finance manuals</w:t>
      </w:r>
      <w:r w:rsidR="00D92085" w:rsidRPr="00E14FF5">
        <w:rPr>
          <w:noProof w:val="0"/>
        </w:rPr>
        <w:t xml:space="preserve">.  </w:t>
      </w:r>
      <w:r w:rsidR="006174C9" w:rsidRPr="00E14FF5">
        <w:rPr>
          <w:noProof w:val="0"/>
        </w:rPr>
        <w:t>The audit will be conducted by the legally recognized auditor of UNDP Indonesia.</w:t>
      </w:r>
    </w:p>
    <w:p w14:paraId="26E47CEB" w14:textId="77777777" w:rsidR="005673C7" w:rsidRPr="00E14FF5" w:rsidRDefault="00756C62" w:rsidP="00E663C1">
      <w:pPr>
        <w:pStyle w:val="Paragraph"/>
        <w:jc w:val="both"/>
        <w:rPr>
          <w:noProof w:val="0"/>
        </w:rPr>
      </w:pPr>
      <w:r w:rsidRPr="00E14FF5">
        <w:rPr>
          <w:noProof w:val="0"/>
        </w:rPr>
        <w:t>T</w:t>
      </w:r>
      <w:r w:rsidR="00DA03E5" w:rsidRPr="00E14FF5">
        <w:rPr>
          <w:noProof w:val="0"/>
        </w:rPr>
        <w:t xml:space="preserve">he Project Manager will be responsible for the preparation and submission of the following reports:  Project Inception Report, Annual Review Report, Project Implementation </w:t>
      </w:r>
      <w:r w:rsidR="00696BAC" w:rsidRPr="00E14FF5">
        <w:rPr>
          <w:noProof w:val="0"/>
        </w:rPr>
        <w:t xml:space="preserve">Review, </w:t>
      </w:r>
      <w:r w:rsidR="009E4DBE" w:rsidRPr="00E14FF5">
        <w:rPr>
          <w:noProof w:val="0"/>
        </w:rPr>
        <w:t>Project Implementation Report</w:t>
      </w:r>
      <w:r w:rsidR="00696BAC" w:rsidRPr="00E14FF5">
        <w:rPr>
          <w:noProof w:val="0"/>
        </w:rPr>
        <w:t>,</w:t>
      </w:r>
      <w:r w:rsidR="009E4DBE" w:rsidRPr="00E14FF5">
        <w:rPr>
          <w:noProof w:val="0"/>
        </w:rPr>
        <w:t xml:space="preserve"> </w:t>
      </w:r>
      <w:r w:rsidR="00DA03E5" w:rsidRPr="00E14FF5">
        <w:rPr>
          <w:noProof w:val="0"/>
        </w:rPr>
        <w:t>Quarterly progr</w:t>
      </w:r>
      <w:r w:rsidR="00696BAC" w:rsidRPr="00E14FF5">
        <w:rPr>
          <w:noProof w:val="0"/>
        </w:rPr>
        <w:t>ess reports, UNDP ATLAS Monitoring Reports, Combined Delivery Report, Project Terminal Report, Periodic Thematic Reports, and</w:t>
      </w:r>
      <w:r w:rsidR="009E4DBE" w:rsidRPr="00E14FF5">
        <w:rPr>
          <w:noProof w:val="0"/>
        </w:rPr>
        <w:t xml:space="preserve"> </w:t>
      </w:r>
      <w:r w:rsidR="00696BAC" w:rsidRPr="00E14FF5">
        <w:rPr>
          <w:noProof w:val="0"/>
        </w:rPr>
        <w:t>Technical Reports</w:t>
      </w:r>
      <w:r w:rsidR="00674B03" w:rsidRPr="00E14FF5">
        <w:rPr>
          <w:noProof w:val="0"/>
        </w:rPr>
        <w:t>.</w:t>
      </w:r>
    </w:p>
    <w:p w14:paraId="26E47CEC" w14:textId="77777777" w:rsidR="005673C7" w:rsidRPr="00E14FF5" w:rsidRDefault="00674B03" w:rsidP="00E663C1">
      <w:pPr>
        <w:pStyle w:val="Paragraph"/>
        <w:jc w:val="both"/>
        <w:rPr>
          <w:noProof w:val="0"/>
        </w:rPr>
      </w:pPr>
      <w:r w:rsidRPr="00E14FF5">
        <w:rPr>
          <w:noProof w:val="0"/>
          <w:u w:val="single"/>
        </w:rPr>
        <w:t>Periodic Thematic Reports</w:t>
      </w:r>
      <w:r w:rsidRPr="00E14FF5">
        <w:rPr>
          <w:noProof w:val="0"/>
        </w:rPr>
        <w:t xml:space="preserve"> focus on specific issues or areas of activity</w:t>
      </w:r>
      <w:r w:rsidR="00D92085" w:rsidRPr="00E14FF5">
        <w:rPr>
          <w:noProof w:val="0"/>
        </w:rPr>
        <w:t xml:space="preserve">.  </w:t>
      </w:r>
      <w:r w:rsidRPr="00E14FF5">
        <w:rPr>
          <w:noProof w:val="0"/>
        </w:rPr>
        <w:t xml:space="preserve">They will </w:t>
      </w:r>
      <w:r w:rsidR="005F633B" w:rsidRPr="00E14FF5">
        <w:rPr>
          <w:noProof w:val="0"/>
        </w:rPr>
        <w:t xml:space="preserve">be </w:t>
      </w:r>
      <w:r w:rsidRPr="00E14FF5">
        <w:rPr>
          <w:noProof w:val="0"/>
        </w:rPr>
        <w:t>prepared when called for by UNDP, UNDP-GEF or the Implementing Partner</w:t>
      </w:r>
      <w:r w:rsidR="00D92085" w:rsidRPr="00E14FF5">
        <w:rPr>
          <w:noProof w:val="0"/>
        </w:rPr>
        <w:t xml:space="preserve">.  </w:t>
      </w:r>
      <w:r w:rsidRPr="00E14FF5">
        <w:rPr>
          <w:noProof w:val="0"/>
          <w:u w:val="single"/>
        </w:rPr>
        <w:t>Technical Reports</w:t>
      </w:r>
      <w:r w:rsidRPr="00E14FF5">
        <w:rPr>
          <w:noProof w:val="0"/>
        </w:rPr>
        <w:t xml:space="preserve"> are detailed documents covering specific areas of analysis or scientific specializations </w:t>
      </w:r>
      <w:r w:rsidR="005673C7" w:rsidRPr="00E14FF5">
        <w:rPr>
          <w:noProof w:val="0"/>
        </w:rPr>
        <w:t>within the overall project.</w:t>
      </w:r>
    </w:p>
    <w:p w14:paraId="26E47CED" w14:textId="77777777" w:rsidR="002C0FDE" w:rsidRPr="00E14FF5" w:rsidRDefault="002C0FDE" w:rsidP="0084404A">
      <w:pPr>
        <w:jc w:val="left"/>
      </w:pPr>
      <w:r w:rsidRPr="00E14FF5">
        <w:br w:type="page"/>
      </w:r>
    </w:p>
    <w:p w14:paraId="26E47CEE" w14:textId="77777777" w:rsidR="00B63495" w:rsidRPr="00E14FF5" w:rsidRDefault="000932E4" w:rsidP="0084404A">
      <w:pPr>
        <w:jc w:val="left"/>
        <w:rPr>
          <w:b/>
          <w:u w:val="single"/>
        </w:rPr>
      </w:pPr>
      <w:r w:rsidRPr="00E14FF5">
        <w:rPr>
          <w:b/>
        </w:rPr>
        <w:lastRenderedPageBreak/>
        <w:t xml:space="preserve">Table </w:t>
      </w:r>
      <w:r w:rsidRPr="00E14FF5">
        <w:rPr>
          <w:b/>
        </w:rPr>
        <w:fldChar w:fldCharType="begin"/>
      </w:r>
      <w:r w:rsidRPr="00E14FF5">
        <w:rPr>
          <w:b/>
        </w:rPr>
        <w:instrText xml:space="preserve"> SEQ Table \* ARABIC </w:instrText>
      </w:r>
      <w:r w:rsidRPr="00E14FF5">
        <w:rPr>
          <w:b/>
        </w:rPr>
        <w:fldChar w:fldCharType="separate"/>
      </w:r>
      <w:r w:rsidR="000C5DEB">
        <w:rPr>
          <w:b/>
          <w:noProof/>
        </w:rPr>
        <w:t>10</w:t>
      </w:r>
      <w:r w:rsidRPr="00E14FF5">
        <w:rPr>
          <w:b/>
        </w:rPr>
        <w:fldChar w:fldCharType="end"/>
      </w:r>
      <w:r w:rsidR="00965E2A" w:rsidRPr="00E14FF5">
        <w:rPr>
          <w:b/>
        </w:rPr>
        <w:t xml:space="preserve">:  </w:t>
      </w:r>
      <w:r w:rsidR="00B63495" w:rsidRPr="00E14FF5">
        <w:rPr>
          <w:b/>
        </w:rPr>
        <w:t>M&amp;E work plan and budget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05"/>
        <w:gridCol w:w="3537"/>
        <w:gridCol w:w="2206"/>
        <w:gridCol w:w="1728"/>
      </w:tblGrid>
      <w:tr w:rsidR="00B63495" w:rsidRPr="00E14FF5" w14:paraId="26E47CF4" w14:textId="77777777" w:rsidTr="00C46078">
        <w:trPr>
          <w:tblHeader/>
          <w:jc w:val="center"/>
        </w:trPr>
        <w:tc>
          <w:tcPr>
            <w:tcW w:w="1099" w:type="pct"/>
            <w:shd w:val="clear" w:color="auto" w:fill="DAEEF3" w:themeFill="accent5" w:themeFillTint="33"/>
            <w:vAlign w:val="center"/>
          </w:tcPr>
          <w:p w14:paraId="26E47CEF" w14:textId="77777777" w:rsidR="00B63495" w:rsidRPr="00E14FF5" w:rsidRDefault="00B63495" w:rsidP="006A1189">
            <w:pPr>
              <w:spacing w:before="20" w:after="0"/>
              <w:jc w:val="center"/>
              <w:rPr>
                <w:b/>
                <w:sz w:val="18"/>
                <w:szCs w:val="18"/>
              </w:rPr>
            </w:pPr>
            <w:r w:rsidRPr="00E14FF5">
              <w:rPr>
                <w:b/>
                <w:sz w:val="18"/>
                <w:szCs w:val="18"/>
              </w:rPr>
              <w:t>Type of M&amp;E activity</w:t>
            </w:r>
          </w:p>
        </w:tc>
        <w:tc>
          <w:tcPr>
            <w:tcW w:w="1847" w:type="pct"/>
            <w:shd w:val="clear" w:color="auto" w:fill="DAEEF3" w:themeFill="accent5" w:themeFillTint="33"/>
            <w:vAlign w:val="center"/>
          </w:tcPr>
          <w:p w14:paraId="26E47CF0" w14:textId="77777777" w:rsidR="00B63495" w:rsidRPr="00E14FF5" w:rsidRDefault="00B63495" w:rsidP="006A1189">
            <w:pPr>
              <w:spacing w:before="20" w:after="0"/>
              <w:jc w:val="center"/>
              <w:rPr>
                <w:b/>
                <w:sz w:val="18"/>
                <w:szCs w:val="18"/>
              </w:rPr>
            </w:pPr>
            <w:r w:rsidRPr="00E14FF5">
              <w:rPr>
                <w:b/>
                <w:sz w:val="18"/>
                <w:szCs w:val="18"/>
              </w:rPr>
              <w:t>Responsible Parties</w:t>
            </w:r>
          </w:p>
        </w:tc>
        <w:tc>
          <w:tcPr>
            <w:tcW w:w="1152" w:type="pct"/>
            <w:shd w:val="clear" w:color="auto" w:fill="DAEEF3" w:themeFill="accent5" w:themeFillTint="33"/>
            <w:vAlign w:val="center"/>
          </w:tcPr>
          <w:p w14:paraId="26E47CF1" w14:textId="77777777" w:rsidR="00B63495" w:rsidRPr="00E14FF5" w:rsidRDefault="00B63495" w:rsidP="006A1189">
            <w:pPr>
              <w:spacing w:before="20" w:after="0"/>
              <w:jc w:val="center"/>
              <w:rPr>
                <w:b/>
                <w:sz w:val="18"/>
                <w:szCs w:val="18"/>
              </w:rPr>
            </w:pPr>
            <w:r w:rsidRPr="00E14FF5">
              <w:rPr>
                <w:b/>
                <w:sz w:val="18"/>
                <w:szCs w:val="18"/>
              </w:rPr>
              <w:t>Budget US$</w:t>
            </w:r>
          </w:p>
          <w:p w14:paraId="26E47CF2" w14:textId="77777777" w:rsidR="00B63495" w:rsidRPr="00E14FF5" w:rsidRDefault="00B63495" w:rsidP="006A1189">
            <w:pPr>
              <w:spacing w:before="20" w:after="0"/>
              <w:jc w:val="center"/>
              <w:rPr>
                <w:b/>
                <w:sz w:val="18"/>
                <w:szCs w:val="18"/>
              </w:rPr>
            </w:pPr>
            <w:r w:rsidRPr="00E14FF5">
              <w:rPr>
                <w:b/>
                <w:sz w:val="18"/>
                <w:szCs w:val="18"/>
              </w:rPr>
              <w:t>Excluding project team staff time</w:t>
            </w:r>
          </w:p>
        </w:tc>
        <w:tc>
          <w:tcPr>
            <w:tcW w:w="903" w:type="pct"/>
            <w:shd w:val="clear" w:color="auto" w:fill="DAEEF3" w:themeFill="accent5" w:themeFillTint="33"/>
            <w:vAlign w:val="center"/>
          </w:tcPr>
          <w:p w14:paraId="26E47CF3" w14:textId="77777777" w:rsidR="00B63495" w:rsidRPr="00E14FF5" w:rsidRDefault="00B63495" w:rsidP="006A1189">
            <w:pPr>
              <w:spacing w:before="20" w:after="0"/>
              <w:jc w:val="center"/>
              <w:rPr>
                <w:b/>
                <w:sz w:val="18"/>
                <w:szCs w:val="18"/>
              </w:rPr>
            </w:pPr>
            <w:r w:rsidRPr="00E14FF5">
              <w:rPr>
                <w:b/>
                <w:sz w:val="18"/>
                <w:szCs w:val="18"/>
              </w:rPr>
              <w:t>Time frame</w:t>
            </w:r>
          </w:p>
        </w:tc>
      </w:tr>
      <w:tr w:rsidR="00B63495" w:rsidRPr="00E14FF5" w14:paraId="26E47CFA" w14:textId="77777777" w:rsidTr="00C46078">
        <w:trPr>
          <w:jc w:val="center"/>
        </w:trPr>
        <w:tc>
          <w:tcPr>
            <w:tcW w:w="1099" w:type="pct"/>
            <w:vAlign w:val="center"/>
          </w:tcPr>
          <w:p w14:paraId="26E47CF5" w14:textId="77777777" w:rsidR="00B63495" w:rsidRPr="00E14FF5" w:rsidRDefault="00B63495" w:rsidP="006A1189">
            <w:pPr>
              <w:spacing w:before="20"/>
              <w:jc w:val="left"/>
              <w:rPr>
                <w:sz w:val="18"/>
                <w:szCs w:val="18"/>
              </w:rPr>
            </w:pPr>
            <w:r w:rsidRPr="00E14FF5">
              <w:rPr>
                <w:sz w:val="18"/>
                <w:szCs w:val="18"/>
              </w:rPr>
              <w:t>Inception Workshop and Report</w:t>
            </w:r>
          </w:p>
        </w:tc>
        <w:tc>
          <w:tcPr>
            <w:tcW w:w="1847" w:type="pct"/>
            <w:vAlign w:val="center"/>
          </w:tcPr>
          <w:p w14:paraId="26E47CF6" w14:textId="77777777" w:rsidR="00B63495" w:rsidRPr="00E14FF5" w:rsidRDefault="00B63495" w:rsidP="006A1189">
            <w:pPr>
              <w:pStyle w:val="ListParagraph"/>
              <w:numPr>
                <w:ilvl w:val="0"/>
                <w:numId w:val="6"/>
              </w:numPr>
              <w:spacing w:before="20"/>
              <w:rPr>
                <w:sz w:val="18"/>
                <w:szCs w:val="18"/>
              </w:rPr>
            </w:pPr>
            <w:r w:rsidRPr="00E14FF5">
              <w:rPr>
                <w:sz w:val="18"/>
                <w:szCs w:val="18"/>
              </w:rPr>
              <w:t>Project Manager</w:t>
            </w:r>
          </w:p>
          <w:p w14:paraId="26E47CF7" w14:textId="77777777" w:rsidR="00B63495" w:rsidRPr="00E14FF5" w:rsidRDefault="00B63495" w:rsidP="006A1189">
            <w:pPr>
              <w:pStyle w:val="ListParagraph"/>
              <w:numPr>
                <w:ilvl w:val="0"/>
                <w:numId w:val="6"/>
              </w:numPr>
              <w:spacing w:before="20"/>
              <w:rPr>
                <w:sz w:val="18"/>
                <w:szCs w:val="18"/>
              </w:rPr>
            </w:pPr>
            <w:r w:rsidRPr="00E14FF5">
              <w:rPr>
                <w:sz w:val="18"/>
                <w:szCs w:val="18"/>
              </w:rPr>
              <w:t>UNDP CO, UNDP GEF</w:t>
            </w:r>
          </w:p>
        </w:tc>
        <w:tc>
          <w:tcPr>
            <w:tcW w:w="1152" w:type="pct"/>
            <w:vAlign w:val="center"/>
          </w:tcPr>
          <w:p w14:paraId="26E47CF8" w14:textId="77777777" w:rsidR="00B63495" w:rsidRPr="00E14FF5" w:rsidRDefault="007B3E8F" w:rsidP="006A1189">
            <w:pPr>
              <w:spacing w:before="20"/>
              <w:jc w:val="left"/>
              <w:rPr>
                <w:sz w:val="18"/>
                <w:szCs w:val="18"/>
              </w:rPr>
            </w:pPr>
            <w:r w:rsidRPr="00E14FF5">
              <w:rPr>
                <w:sz w:val="18"/>
                <w:szCs w:val="18"/>
              </w:rPr>
              <w:t>US$ 500</w:t>
            </w:r>
          </w:p>
        </w:tc>
        <w:tc>
          <w:tcPr>
            <w:tcW w:w="903" w:type="pct"/>
          </w:tcPr>
          <w:p w14:paraId="26E47CF9" w14:textId="77777777" w:rsidR="00B63495" w:rsidRPr="00E14FF5" w:rsidRDefault="00B63495" w:rsidP="006A1189">
            <w:pPr>
              <w:spacing w:before="20"/>
              <w:jc w:val="left"/>
              <w:rPr>
                <w:sz w:val="18"/>
                <w:szCs w:val="18"/>
              </w:rPr>
            </w:pPr>
            <w:r w:rsidRPr="00E14FF5">
              <w:rPr>
                <w:sz w:val="18"/>
                <w:szCs w:val="18"/>
              </w:rPr>
              <w:t xml:space="preserve">Within first two months of project start up </w:t>
            </w:r>
          </w:p>
        </w:tc>
      </w:tr>
      <w:tr w:rsidR="00B63495" w:rsidRPr="00E14FF5" w14:paraId="26E47D00" w14:textId="77777777" w:rsidTr="00C46078">
        <w:trPr>
          <w:jc w:val="center"/>
        </w:trPr>
        <w:tc>
          <w:tcPr>
            <w:tcW w:w="1099" w:type="pct"/>
          </w:tcPr>
          <w:p w14:paraId="26E47CFB" w14:textId="77777777" w:rsidR="00B63495" w:rsidRPr="00E14FF5" w:rsidRDefault="00B63495" w:rsidP="006A1189">
            <w:pPr>
              <w:spacing w:before="20"/>
              <w:jc w:val="left"/>
              <w:rPr>
                <w:sz w:val="18"/>
                <w:szCs w:val="18"/>
              </w:rPr>
            </w:pPr>
            <w:r w:rsidRPr="00E14FF5">
              <w:rPr>
                <w:sz w:val="18"/>
                <w:szCs w:val="18"/>
              </w:rPr>
              <w:t>Measurement of Means of Verification of project results.</w:t>
            </w:r>
          </w:p>
        </w:tc>
        <w:tc>
          <w:tcPr>
            <w:tcW w:w="1847" w:type="pct"/>
          </w:tcPr>
          <w:p w14:paraId="26E47CFC" w14:textId="77777777" w:rsidR="00B63495" w:rsidRPr="00E14FF5" w:rsidRDefault="00B63495" w:rsidP="006A1189">
            <w:pPr>
              <w:pStyle w:val="ListParagraph"/>
              <w:numPr>
                <w:ilvl w:val="0"/>
                <w:numId w:val="5"/>
              </w:numPr>
              <w:spacing w:before="20"/>
              <w:rPr>
                <w:sz w:val="18"/>
                <w:szCs w:val="18"/>
              </w:rPr>
            </w:pPr>
            <w:r w:rsidRPr="00E14FF5">
              <w:rPr>
                <w:sz w:val="18"/>
                <w:szCs w:val="18"/>
              </w:rPr>
              <w:t>UNDP GEF RTA/Project Manager will oversee the hiring of specific studies and institutions, and delegate responsibilities to relevant team members.</w:t>
            </w:r>
          </w:p>
        </w:tc>
        <w:tc>
          <w:tcPr>
            <w:tcW w:w="1152" w:type="pct"/>
          </w:tcPr>
          <w:p w14:paraId="26E47CFD" w14:textId="77777777" w:rsidR="00201FFA" w:rsidRPr="00E14FF5" w:rsidRDefault="00B63495" w:rsidP="006A1189">
            <w:pPr>
              <w:pStyle w:val="BodyText23"/>
              <w:spacing w:before="20"/>
              <w:rPr>
                <w:snapToGrid/>
                <w:sz w:val="18"/>
                <w:szCs w:val="18"/>
              </w:rPr>
            </w:pPr>
            <w:r w:rsidRPr="00E14FF5">
              <w:rPr>
                <w:snapToGrid/>
                <w:sz w:val="18"/>
                <w:szCs w:val="18"/>
              </w:rPr>
              <w:t>To be finalized in Inception Phase and Workshop.</w:t>
            </w:r>
          </w:p>
          <w:p w14:paraId="26E47CFE" w14:textId="77777777" w:rsidR="00B63495" w:rsidRPr="00E14FF5" w:rsidRDefault="00B63495" w:rsidP="006A1189">
            <w:pPr>
              <w:pStyle w:val="BodyText23"/>
              <w:spacing w:before="20"/>
              <w:rPr>
                <w:snapToGrid/>
                <w:sz w:val="18"/>
                <w:szCs w:val="18"/>
              </w:rPr>
            </w:pPr>
          </w:p>
        </w:tc>
        <w:tc>
          <w:tcPr>
            <w:tcW w:w="903" w:type="pct"/>
          </w:tcPr>
          <w:p w14:paraId="26E47CFF" w14:textId="77777777" w:rsidR="00B63495" w:rsidRPr="00E14FF5" w:rsidRDefault="007C6782" w:rsidP="006A1189">
            <w:pPr>
              <w:spacing w:before="20"/>
              <w:jc w:val="left"/>
              <w:rPr>
                <w:sz w:val="18"/>
                <w:szCs w:val="18"/>
              </w:rPr>
            </w:pPr>
            <w:r w:rsidRPr="00E14FF5">
              <w:rPr>
                <w:sz w:val="18"/>
                <w:szCs w:val="18"/>
              </w:rPr>
              <w:t xml:space="preserve">Annually </w:t>
            </w:r>
          </w:p>
        </w:tc>
      </w:tr>
      <w:tr w:rsidR="00B63495" w:rsidRPr="00E14FF5" w14:paraId="26E47D06" w14:textId="77777777" w:rsidTr="00C46078">
        <w:trPr>
          <w:jc w:val="center"/>
        </w:trPr>
        <w:tc>
          <w:tcPr>
            <w:tcW w:w="1099" w:type="pct"/>
          </w:tcPr>
          <w:p w14:paraId="26E47D01" w14:textId="77777777" w:rsidR="00B63495" w:rsidRPr="00E14FF5" w:rsidRDefault="00B63495" w:rsidP="006A1189">
            <w:pPr>
              <w:spacing w:before="20"/>
              <w:jc w:val="left"/>
              <w:rPr>
                <w:sz w:val="18"/>
                <w:szCs w:val="18"/>
              </w:rPr>
            </w:pPr>
            <w:r w:rsidRPr="00E14FF5">
              <w:rPr>
                <w:sz w:val="18"/>
                <w:szCs w:val="18"/>
              </w:rPr>
              <w:t xml:space="preserve">Measurement of Means of Verification for Project Progress on </w:t>
            </w:r>
            <w:r w:rsidRPr="00E14FF5">
              <w:rPr>
                <w:i/>
                <w:sz w:val="18"/>
                <w:szCs w:val="18"/>
              </w:rPr>
              <w:t>output and implementation</w:t>
            </w:r>
            <w:r w:rsidRPr="00E14FF5">
              <w:rPr>
                <w:sz w:val="18"/>
                <w:szCs w:val="18"/>
              </w:rPr>
              <w:t xml:space="preserve"> </w:t>
            </w:r>
          </w:p>
        </w:tc>
        <w:tc>
          <w:tcPr>
            <w:tcW w:w="1847" w:type="pct"/>
          </w:tcPr>
          <w:p w14:paraId="26E47D02" w14:textId="77777777" w:rsidR="00201FFA" w:rsidRPr="00E14FF5" w:rsidRDefault="00B63495" w:rsidP="006A1189">
            <w:pPr>
              <w:pStyle w:val="ListParagraph"/>
              <w:numPr>
                <w:ilvl w:val="0"/>
                <w:numId w:val="5"/>
              </w:numPr>
              <w:spacing w:before="20"/>
              <w:rPr>
                <w:sz w:val="18"/>
                <w:szCs w:val="18"/>
              </w:rPr>
            </w:pPr>
            <w:r w:rsidRPr="00E14FF5">
              <w:rPr>
                <w:sz w:val="18"/>
                <w:szCs w:val="18"/>
              </w:rPr>
              <w:t>Oversight by Project Manager</w:t>
            </w:r>
          </w:p>
          <w:p w14:paraId="26E47D03" w14:textId="77777777" w:rsidR="00B63495" w:rsidRPr="00E14FF5" w:rsidRDefault="00B63495" w:rsidP="006A1189">
            <w:pPr>
              <w:pStyle w:val="ListParagraph"/>
              <w:numPr>
                <w:ilvl w:val="0"/>
                <w:numId w:val="5"/>
              </w:numPr>
              <w:spacing w:before="20"/>
              <w:rPr>
                <w:sz w:val="18"/>
                <w:szCs w:val="18"/>
              </w:rPr>
            </w:pPr>
            <w:r w:rsidRPr="00E14FF5">
              <w:rPr>
                <w:sz w:val="18"/>
                <w:szCs w:val="18"/>
              </w:rPr>
              <w:t xml:space="preserve">Project team </w:t>
            </w:r>
          </w:p>
        </w:tc>
        <w:tc>
          <w:tcPr>
            <w:tcW w:w="1152" w:type="pct"/>
          </w:tcPr>
          <w:p w14:paraId="26E47D04" w14:textId="77777777" w:rsidR="00B63495" w:rsidRPr="00E14FF5" w:rsidRDefault="00B63495" w:rsidP="006A1189">
            <w:pPr>
              <w:pStyle w:val="BodyText23"/>
              <w:spacing w:before="20"/>
              <w:rPr>
                <w:snapToGrid/>
                <w:sz w:val="18"/>
                <w:szCs w:val="18"/>
              </w:rPr>
            </w:pPr>
            <w:r w:rsidRPr="00E14FF5">
              <w:rPr>
                <w:snapToGrid/>
                <w:sz w:val="18"/>
                <w:szCs w:val="18"/>
              </w:rPr>
              <w:t>To be determined as part of the Annual Work Plan's preparation</w:t>
            </w:r>
            <w:r w:rsidR="00D92085" w:rsidRPr="00E14FF5">
              <w:rPr>
                <w:snapToGrid/>
                <w:sz w:val="18"/>
                <w:szCs w:val="18"/>
              </w:rPr>
              <w:t xml:space="preserve">.  </w:t>
            </w:r>
          </w:p>
        </w:tc>
        <w:tc>
          <w:tcPr>
            <w:tcW w:w="903" w:type="pct"/>
          </w:tcPr>
          <w:p w14:paraId="26E47D05" w14:textId="77777777" w:rsidR="00B63495" w:rsidRPr="00E14FF5" w:rsidRDefault="00EC46A9" w:rsidP="006A1189">
            <w:pPr>
              <w:spacing w:before="20"/>
              <w:jc w:val="left"/>
              <w:rPr>
                <w:sz w:val="18"/>
                <w:szCs w:val="18"/>
              </w:rPr>
            </w:pPr>
            <w:r w:rsidRPr="00E14FF5">
              <w:rPr>
                <w:sz w:val="18"/>
                <w:szCs w:val="18"/>
              </w:rPr>
              <w:t>Annually prior to AP</w:t>
            </w:r>
            <w:r w:rsidR="00B63495" w:rsidRPr="00E14FF5">
              <w:rPr>
                <w:sz w:val="18"/>
                <w:szCs w:val="18"/>
              </w:rPr>
              <w:t xml:space="preserve">R/PIR </w:t>
            </w:r>
          </w:p>
        </w:tc>
      </w:tr>
      <w:tr w:rsidR="00B63495" w:rsidRPr="00E14FF5" w14:paraId="26E47D0E" w14:textId="77777777" w:rsidTr="00C46078">
        <w:trPr>
          <w:jc w:val="center"/>
        </w:trPr>
        <w:tc>
          <w:tcPr>
            <w:tcW w:w="1099" w:type="pct"/>
          </w:tcPr>
          <w:p w14:paraId="26E47D07" w14:textId="77777777" w:rsidR="00B63495" w:rsidRPr="00E14FF5" w:rsidRDefault="00EC46A9" w:rsidP="006A1189">
            <w:pPr>
              <w:spacing w:before="20"/>
              <w:jc w:val="left"/>
              <w:rPr>
                <w:sz w:val="18"/>
                <w:szCs w:val="18"/>
              </w:rPr>
            </w:pPr>
            <w:r w:rsidRPr="00E14FF5">
              <w:rPr>
                <w:sz w:val="18"/>
                <w:szCs w:val="18"/>
              </w:rPr>
              <w:t>AP</w:t>
            </w:r>
            <w:r w:rsidR="00B63495" w:rsidRPr="00E14FF5">
              <w:rPr>
                <w:sz w:val="18"/>
                <w:szCs w:val="18"/>
              </w:rPr>
              <w:t>R/PIR</w:t>
            </w:r>
          </w:p>
        </w:tc>
        <w:tc>
          <w:tcPr>
            <w:tcW w:w="1847" w:type="pct"/>
          </w:tcPr>
          <w:p w14:paraId="26E47D08" w14:textId="77777777" w:rsidR="00B63495" w:rsidRPr="00E14FF5" w:rsidRDefault="00B63495" w:rsidP="006A1189">
            <w:pPr>
              <w:pStyle w:val="ListParagraph"/>
              <w:numPr>
                <w:ilvl w:val="0"/>
                <w:numId w:val="5"/>
              </w:numPr>
              <w:spacing w:before="20"/>
              <w:rPr>
                <w:sz w:val="18"/>
                <w:szCs w:val="18"/>
              </w:rPr>
            </w:pPr>
            <w:r w:rsidRPr="00E14FF5">
              <w:rPr>
                <w:sz w:val="18"/>
                <w:szCs w:val="18"/>
              </w:rPr>
              <w:t>Project manager and team</w:t>
            </w:r>
          </w:p>
          <w:p w14:paraId="26E47D09" w14:textId="77777777" w:rsidR="00B63495" w:rsidRPr="00E14FF5" w:rsidRDefault="00B63495" w:rsidP="006A1189">
            <w:pPr>
              <w:pStyle w:val="ListParagraph"/>
              <w:numPr>
                <w:ilvl w:val="0"/>
                <w:numId w:val="5"/>
              </w:numPr>
              <w:spacing w:before="20"/>
              <w:rPr>
                <w:sz w:val="18"/>
                <w:szCs w:val="18"/>
              </w:rPr>
            </w:pPr>
            <w:r w:rsidRPr="00E14FF5">
              <w:rPr>
                <w:sz w:val="18"/>
                <w:szCs w:val="18"/>
              </w:rPr>
              <w:t>UNDP CO</w:t>
            </w:r>
          </w:p>
          <w:p w14:paraId="26E47D0A" w14:textId="77777777" w:rsidR="00B63495" w:rsidRPr="00E14FF5" w:rsidRDefault="00B63495" w:rsidP="006A1189">
            <w:pPr>
              <w:pStyle w:val="ListParagraph"/>
              <w:numPr>
                <w:ilvl w:val="0"/>
                <w:numId w:val="5"/>
              </w:numPr>
              <w:spacing w:before="20"/>
              <w:rPr>
                <w:sz w:val="18"/>
                <w:szCs w:val="18"/>
              </w:rPr>
            </w:pPr>
            <w:r w:rsidRPr="00E14FF5">
              <w:rPr>
                <w:sz w:val="18"/>
                <w:szCs w:val="18"/>
              </w:rPr>
              <w:t>UNDP RTA</w:t>
            </w:r>
          </w:p>
          <w:p w14:paraId="26E47D0B" w14:textId="77777777" w:rsidR="00B63495" w:rsidRPr="00E14FF5" w:rsidRDefault="00B63495" w:rsidP="006A1189">
            <w:pPr>
              <w:pStyle w:val="ListParagraph"/>
              <w:numPr>
                <w:ilvl w:val="0"/>
                <w:numId w:val="5"/>
              </w:numPr>
              <w:spacing w:before="20"/>
              <w:rPr>
                <w:sz w:val="18"/>
                <w:szCs w:val="18"/>
              </w:rPr>
            </w:pPr>
            <w:r w:rsidRPr="00E14FF5">
              <w:rPr>
                <w:sz w:val="18"/>
                <w:szCs w:val="18"/>
              </w:rPr>
              <w:t>UNDP EEG</w:t>
            </w:r>
          </w:p>
        </w:tc>
        <w:tc>
          <w:tcPr>
            <w:tcW w:w="1152" w:type="pct"/>
          </w:tcPr>
          <w:p w14:paraId="26E47D0C" w14:textId="77777777" w:rsidR="00B63495" w:rsidRPr="00E14FF5" w:rsidRDefault="00B63495" w:rsidP="006A1189">
            <w:pPr>
              <w:pStyle w:val="BodyText23"/>
              <w:spacing w:before="20"/>
              <w:rPr>
                <w:snapToGrid/>
                <w:sz w:val="18"/>
                <w:szCs w:val="18"/>
              </w:rPr>
            </w:pPr>
            <w:r w:rsidRPr="00E14FF5">
              <w:rPr>
                <w:snapToGrid/>
                <w:sz w:val="18"/>
                <w:szCs w:val="18"/>
              </w:rPr>
              <w:t>None</w:t>
            </w:r>
          </w:p>
        </w:tc>
        <w:tc>
          <w:tcPr>
            <w:tcW w:w="903" w:type="pct"/>
          </w:tcPr>
          <w:p w14:paraId="26E47D0D" w14:textId="77777777" w:rsidR="00B63495" w:rsidRPr="00E14FF5" w:rsidRDefault="00B63495" w:rsidP="006A1189">
            <w:pPr>
              <w:spacing w:before="20"/>
              <w:jc w:val="left"/>
              <w:rPr>
                <w:sz w:val="18"/>
                <w:szCs w:val="18"/>
              </w:rPr>
            </w:pPr>
            <w:r w:rsidRPr="00E14FF5">
              <w:rPr>
                <w:sz w:val="18"/>
                <w:szCs w:val="18"/>
              </w:rPr>
              <w:t xml:space="preserve">Annually </w:t>
            </w:r>
          </w:p>
        </w:tc>
      </w:tr>
      <w:tr w:rsidR="00B63495" w:rsidRPr="00E14FF5" w14:paraId="26E47D13" w14:textId="77777777" w:rsidTr="00C46078">
        <w:trPr>
          <w:jc w:val="center"/>
        </w:trPr>
        <w:tc>
          <w:tcPr>
            <w:tcW w:w="1099" w:type="pct"/>
          </w:tcPr>
          <w:p w14:paraId="26E47D0F" w14:textId="77777777" w:rsidR="00B63495" w:rsidRPr="00E14FF5" w:rsidRDefault="00B63495" w:rsidP="006A1189">
            <w:pPr>
              <w:spacing w:before="20"/>
              <w:jc w:val="left"/>
              <w:rPr>
                <w:sz w:val="18"/>
                <w:szCs w:val="18"/>
              </w:rPr>
            </w:pPr>
            <w:r w:rsidRPr="00E14FF5">
              <w:rPr>
                <w:sz w:val="18"/>
                <w:szCs w:val="18"/>
              </w:rPr>
              <w:t>Periodic status/ progress reports</w:t>
            </w:r>
          </w:p>
        </w:tc>
        <w:tc>
          <w:tcPr>
            <w:tcW w:w="1847" w:type="pct"/>
          </w:tcPr>
          <w:p w14:paraId="26E47D10" w14:textId="77777777" w:rsidR="00B63495" w:rsidRPr="00E14FF5" w:rsidRDefault="00B63495" w:rsidP="006A1189">
            <w:pPr>
              <w:pStyle w:val="ListParagraph"/>
              <w:numPr>
                <w:ilvl w:val="0"/>
                <w:numId w:val="7"/>
              </w:numPr>
              <w:spacing w:before="20"/>
              <w:rPr>
                <w:sz w:val="18"/>
                <w:szCs w:val="18"/>
              </w:rPr>
            </w:pPr>
            <w:r w:rsidRPr="00E14FF5">
              <w:rPr>
                <w:sz w:val="18"/>
                <w:szCs w:val="18"/>
              </w:rPr>
              <w:t xml:space="preserve">Project manager and team </w:t>
            </w:r>
          </w:p>
        </w:tc>
        <w:tc>
          <w:tcPr>
            <w:tcW w:w="1152" w:type="pct"/>
          </w:tcPr>
          <w:p w14:paraId="26E47D11" w14:textId="77777777" w:rsidR="00B63495" w:rsidRPr="00E14FF5" w:rsidRDefault="00B63495" w:rsidP="006A1189">
            <w:pPr>
              <w:spacing w:before="20"/>
              <w:jc w:val="left"/>
              <w:rPr>
                <w:sz w:val="18"/>
                <w:szCs w:val="18"/>
              </w:rPr>
            </w:pPr>
            <w:r w:rsidRPr="00E14FF5">
              <w:rPr>
                <w:sz w:val="18"/>
                <w:szCs w:val="18"/>
              </w:rPr>
              <w:t>None</w:t>
            </w:r>
          </w:p>
        </w:tc>
        <w:tc>
          <w:tcPr>
            <w:tcW w:w="903" w:type="pct"/>
          </w:tcPr>
          <w:p w14:paraId="26E47D12" w14:textId="77777777" w:rsidR="00B63495" w:rsidRPr="00E14FF5" w:rsidRDefault="00B63495" w:rsidP="006A1189">
            <w:pPr>
              <w:spacing w:before="20"/>
              <w:jc w:val="left"/>
              <w:rPr>
                <w:sz w:val="18"/>
                <w:szCs w:val="18"/>
              </w:rPr>
            </w:pPr>
            <w:r w:rsidRPr="00E14FF5">
              <w:rPr>
                <w:sz w:val="18"/>
                <w:szCs w:val="18"/>
              </w:rPr>
              <w:t>Quarterly</w:t>
            </w:r>
          </w:p>
        </w:tc>
      </w:tr>
      <w:tr w:rsidR="00B63495" w:rsidRPr="00E14FF5" w14:paraId="26E47D1C" w14:textId="77777777" w:rsidTr="00C46078">
        <w:trPr>
          <w:jc w:val="center"/>
        </w:trPr>
        <w:tc>
          <w:tcPr>
            <w:tcW w:w="1099" w:type="pct"/>
          </w:tcPr>
          <w:p w14:paraId="26E47D14" w14:textId="77777777" w:rsidR="00B63495" w:rsidRPr="00E14FF5" w:rsidRDefault="00B63495" w:rsidP="006A1189">
            <w:pPr>
              <w:spacing w:before="20"/>
              <w:jc w:val="left"/>
              <w:rPr>
                <w:sz w:val="18"/>
                <w:szCs w:val="18"/>
              </w:rPr>
            </w:pPr>
            <w:r w:rsidRPr="00E14FF5">
              <w:rPr>
                <w:sz w:val="18"/>
                <w:szCs w:val="18"/>
              </w:rPr>
              <w:t>Mid-term Evaluation</w:t>
            </w:r>
          </w:p>
        </w:tc>
        <w:tc>
          <w:tcPr>
            <w:tcW w:w="1847" w:type="pct"/>
          </w:tcPr>
          <w:p w14:paraId="26E47D15" w14:textId="77777777" w:rsidR="00B63495" w:rsidRPr="00E14FF5" w:rsidRDefault="00B63495" w:rsidP="006A1189">
            <w:pPr>
              <w:pStyle w:val="ListParagraph"/>
              <w:numPr>
                <w:ilvl w:val="0"/>
                <w:numId w:val="7"/>
              </w:numPr>
              <w:spacing w:before="20"/>
              <w:rPr>
                <w:sz w:val="18"/>
                <w:szCs w:val="18"/>
              </w:rPr>
            </w:pPr>
            <w:r w:rsidRPr="00E14FF5">
              <w:rPr>
                <w:sz w:val="18"/>
                <w:szCs w:val="18"/>
              </w:rPr>
              <w:t>Project manager and team</w:t>
            </w:r>
          </w:p>
          <w:p w14:paraId="26E47D16" w14:textId="77777777" w:rsidR="00B63495" w:rsidRPr="00E14FF5" w:rsidRDefault="00B63495" w:rsidP="006A1189">
            <w:pPr>
              <w:pStyle w:val="ListParagraph"/>
              <w:numPr>
                <w:ilvl w:val="0"/>
                <w:numId w:val="7"/>
              </w:numPr>
              <w:spacing w:before="20"/>
              <w:rPr>
                <w:sz w:val="18"/>
                <w:szCs w:val="18"/>
              </w:rPr>
            </w:pPr>
            <w:r w:rsidRPr="00E14FF5">
              <w:rPr>
                <w:sz w:val="18"/>
                <w:szCs w:val="18"/>
              </w:rPr>
              <w:t>UNDP CO</w:t>
            </w:r>
          </w:p>
          <w:p w14:paraId="26E47D17" w14:textId="77777777" w:rsidR="00B63495" w:rsidRPr="00E14FF5" w:rsidRDefault="00B63495" w:rsidP="006A1189">
            <w:pPr>
              <w:pStyle w:val="ListParagraph"/>
              <w:numPr>
                <w:ilvl w:val="0"/>
                <w:numId w:val="7"/>
              </w:numPr>
              <w:spacing w:before="20"/>
              <w:rPr>
                <w:sz w:val="18"/>
                <w:szCs w:val="18"/>
              </w:rPr>
            </w:pPr>
            <w:r w:rsidRPr="00E14FF5">
              <w:rPr>
                <w:sz w:val="18"/>
                <w:szCs w:val="18"/>
              </w:rPr>
              <w:t>UNDP RCU</w:t>
            </w:r>
          </w:p>
          <w:p w14:paraId="26E47D18" w14:textId="77777777" w:rsidR="00B63495" w:rsidRPr="00E14FF5" w:rsidRDefault="00B63495" w:rsidP="006A1189">
            <w:pPr>
              <w:pStyle w:val="ListParagraph"/>
              <w:numPr>
                <w:ilvl w:val="0"/>
                <w:numId w:val="7"/>
              </w:numPr>
              <w:spacing w:before="20"/>
              <w:rPr>
                <w:sz w:val="18"/>
                <w:szCs w:val="18"/>
              </w:rPr>
            </w:pPr>
            <w:r w:rsidRPr="00E14FF5">
              <w:rPr>
                <w:sz w:val="18"/>
                <w:szCs w:val="18"/>
              </w:rPr>
              <w:t>External Consultants (i.e</w:t>
            </w:r>
            <w:r w:rsidR="00516661" w:rsidRPr="00E14FF5">
              <w:rPr>
                <w:sz w:val="18"/>
                <w:szCs w:val="18"/>
              </w:rPr>
              <w:t>.,</w:t>
            </w:r>
            <w:r w:rsidRPr="00E14FF5">
              <w:rPr>
                <w:sz w:val="18"/>
                <w:szCs w:val="18"/>
              </w:rPr>
              <w:t xml:space="preserve"> evaluation team)</w:t>
            </w:r>
          </w:p>
        </w:tc>
        <w:tc>
          <w:tcPr>
            <w:tcW w:w="1152" w:type="pct"/>
          </w:tcPr>
          <w:p w14:paraId="26E47D19" w14:textId="77777777" w:rsidR="00C46078" w:rsidRPr="00E14FF5" w:rsidRDefault="00C46078" w:rsidP="006A1189">
            <w:pPr>
              <w:spacing w:before="20"/>
              <w:jc w:val="left"/>
              <w:rPr>
                <w:sz w:val="18"/>
                <w:szCs w:val="18"/>
              </w:rPr>
            </w:pPr>
            <w:r w:rsidRPr="00E14FF5">
              <w:rPr>
                <w:sz w:val="18"/>
                <w:szCs w:val="18"/>
              </w:rPr>
              <w:t xml:space="preserve">Indicative cost: </w:t>
            </w:r>
          </w:p>
          <w:p w14:paraId="26E47D1A" w14:textId="77777777" w:rsidR="00B63495" w:rsidRPr="00E14FF5" w:rsidRDefault="00C46078" w:rsidP="006A1189">
            <w:pPr>
              <w:spacing w:before="20"/>
              <w:jc w:val="left"/>
              <w:rPr>
                <w:sz w:val="18"/>
                <w:szCs w:val="18"/>
              </w:rPr>
            </w:pPr>
            <w:r w:rsidRPr="00E14FF5">
              <w:rPr>
                <w:sz w:val="18"/>
                <w:szCs w:val="18"/>
              </w:rPr>
              <w:t>US$ 25</w:t>
            </w:r>
            <w:r w:rsidR="00B63495" w:rsidRPr="00E14FF5">
              <w:rPr>
                <w:sz w:val="18"/>
                <w:szCs w:val="18"/>
              </w:rPr>
              <w:t>,000</w:t>
            </w:r>
          </w:p>
        </w:tc>
        <w:tc>
          <w:tcPr>
            <w:tcW w:w="903" w:type="pct"/>
          </w:tcPr>
          <w:p w14:paraId="26E47D1B" w14:textId="77777777" w:rsidR="00B63495" w:rsidRPr="00E14FF5" w:rsidRDefault="00B63495" w:rsidP="006A1189">
            <w:pPr>
              <w:spacing w:before="20"/>
              <w:jc w:val="left"/>
              <w:rPr>
                <w:sz w:val="18"/>
                <w:szCs w:val="18"/>
              </w:rPr>
            </w:pPr>
            <w:r w:rsidRPr="00E14FF5">
              <w:rPr>
                <w:sz w:val="18"/>
                <w:szCs w:val="18"/>
              </w:rPr>
              <w:t>At the mid-point of project implementation</w:t>
            </w:r>
            <w:r w:rsidR="00D92085" w:rsidRPr="00E14FF5">
              <w:rPr>
                <w:sz w:val="18"/>
                <w:szCs w:val="18"/>
              </w:rPr>
              <w:t xml:space="preserve">.  </w:t>
            </w:r>
          </w:p>
        </w:tc>
      </w:tr>
      <w:tr w:rsidR="00B63495" w:rsidRPr="00E14FF5" w14:paraId="26E47D25" w14:textId="77777777" w:rsidTr="00C46078">
        <w:trPr>
          <w:jc w:val="center"/>
        </w:trPr>
        <w:tc>
          <w:tcPr>
            <w:tcW w:w="1099" w:type="pct"/>
          </w:tcPr>
          <w:p w14:paraId="26E47D1D" w14:textId="77777777" w:rsidR="00B63495" w:rsidRPr="00E14FF5" w:rsidRDefault="00B63495" w:rsidP="006A1189">
            <w:pPr>
              <w:spacing w:before="20"/>
              <w:jc w:val="left"/>
              <w:rPr>
                <w:sz w:val="18"/>
                <w:szCs w:val="18"/>
              </w:rPr>
            </w:pPr>
            <w:r w:rsidRPr="00E14FF5">
              <w:rPr>
                <w:sz w:val="18"/>
                <w:szCs w:val="18"/>
              </w:rPr>
              <w:t>Final Evaluation</w:t>
            </w:r>
          </w:p>
        </w:tc>
        <w:tc>
          <w:tcPr>
            <w:tcW w:w="1847" w:type="pct"/>
          </w:tcPr>
          <w:p w14:paraId="26E47D1E" w14:textId="77777777" w:rsidR="00201FFA" w:rsidRPr="00E14FF5" w:rsidRDefault="00B63495" w:rsidP="006A1189">
            <w:pPr>
              <w:pStyle w:val="ListParagraph"/>
              <w:numPr>
                <w:ilvl w:val="0"/>
                <w:numId w:val="8"/>
              </w:numPr>
              <w:spacing w:before="20"/>
              <w:rPr>
                <w:sz w:val="18"/>
                <w:szCs w:val="18"/>
              </w:rPr>
            </w:pPr>
            <w:r w:rsidRPr="00E14FF5">
              <w:rPr>
                <w:sz w:val="18"/>
                <w:szCs w:val="18"/>
              </w:rPr>
              <w:t>Project manager and team,</w:t>
            </w:r>
          </w:p>
          <w:p w14:paraId="26E47D1F" w14:textId="77777777" w:rsidR="00B63495" w:rsidRPr="00E14FF5" w:rsidRDefault="00B63495" w:rsidP="006A1189">
            <w:pPr>
              <w:pStyle w:val="ListParagraph"/>
              <w:numPr>
                <w:ilvl w:val="0"/>
                <w:numId w:val="8"/>
              </w:numPr>
              <w:spacing w:before="20"/>
              <w:rPr>
                <w:sz w:val="18"/>
                <w:szCs w:val="18"/>
              </w:rPr>
            </w:pPr>
            <w:r w:rsidRPr="00E14FF5">
              <w:rPr>
                <w:sz w:val="18"/>
                <w:szCs w:val="18"/>
              </w:rPr>
              <w:t>UNDP CO</w:t>
            </w:r>
          </w:p>
          <w:p w14:paraId="26E47D20" w14:textId="77777777" w:rsidR="00B63495" w:rsidRPr="00E14FF5" w:rsidRDefault="00B63495" w:rsidP="006A1189">
            <w:pPr>
              <w:pStyle w:val="ListParagraph"/>
              <w:numPr>
                <w:ilvl w:val="0"/>
                <w:numId w:val="8"/>
              </w:numPr>
              <w:spacing w:before="20"/>
              <w:rPr>
                <w:sz w:val="18"/>
                <w:szCs w:val="18"/>
              </w:rPr>
            </w:pPr>
            <w:r w:rsidRPr="00E14FF5">
              <w:rPr>
                <w:sz w:val="18"/>
                <w:szCs w:val="18"/>
              </w:rPr>
              <w:t>UNDP RCU</w:t>
            </w:r>
          </w:p>
          <w:p w14:paraId="26E47D21" w14:textId="77777777" w:rsidR="00B63495" w:rsidRPr="00E14FF5" w:rsidRDefault="00B63495" w:rsidP="006A1189">
            <w:pPr>
              <w:pStyle w:val="ListParagraph"/>
              <w:numPr>
                <w:ilvl w:val="0"/>
                <w:numId w:val="8"/>
              </w:numPr>
              <w:spacing w:before="20"/>
              <w:rPr>
                <w:sz w:val="18"/>
                <w:szCs w:val="18"/>
              </w:rPr>
            </w:pPr>
            <w:r w:rsidRPr="00E14FF5">
              <w:rPr>
                <w:sz w:val="18"/>
                <w:szCs w:val="18"/>
              </w:rPr>
              <w:t>External Consultants (i.e</w:t>
            </w:r>
            <w:r w:rsidR="00516661" w:rsidRPr="00E14FF5">
              <w:rPr>
                <w:sz w:val="18"/>
                <w:szCs w:val="18"/>
              </w:rPr>
              <w:t>.,</w:t>
            </w:r>
            <w:r w:rsidRPr="00E14FF5">
              <w:rPr>
                <w:sz w:val="18"/>
                <w:szCs w:val="18"/>
              </w:rPr>
              <w:t xml:space="preserve"> evaluation team)</w:t>
            </w:r>
          </w:p>
        </w:tc>
        <w:tc>
          <w:tcPr>
            <w:tcW w:w="1152" w:type="pct"/>
          </w:tcPr>
          <w:p w14:paraId="26E47D22" w14:textId="77777777" w:rsidR="00C46078" w:rsidRPr="00E14FF5" w:rsidRDefault="00B63495" w:rsidP="006A1189">
            <w:pPr>
              <w:spacing w:before="20"/>
              <w:jc w:val="left"/>
              <w:rPr>
                <w:sz w:val="18"/>
                <w:szCs w:val="18"/>
              </w:rPr>
            </w:pPr>
            <w:r w:rsidRPr="00E14FF5">
              <w:rPr>
                <w:sz w:val="18"/>
                <w:szCs w:val="18"/>
              </w:rPr>
              <w:t>Indicative cost</w:t>
            </w:r>
            <w:r w:rsidR="00C46078" w:rsidRPr="00E14FF5">
              <w:rPr>
                <w:sz w:val="18"/>
                <w:szCs w:val="18"/>
              </w:rPr>
              <w:t>:</w:t>
            </w:r>
          </w:p>
          <w:p w14:paraId="26E47D23" w14:textId="77777777" w:rsidR="00B63495" w:rsidRPr="00E14FF5" w:rsidRDefault="00C46078" w:rsidP="006A1189">
            <w:pPr>
              <w:spacing w:before="20"/>
              <w:jc w:val="left"/>
              <w:rPr>
                <w:sz w:val="18"/>
                <w:szCs w:val="18"/>
              </w:rPr>
            </w:pPr>
            <w:r w:rsidRPr="00E14FF5">
              <w:rPr>
                <w:sz w:val="18"/>
                <w:szCs w:val="18"/>
              </w:rPr>
              <w:t>US$ 25</w:t>
            </w:r>
            <w:r w:rsidR="00B63495" w:rsidRPr="00E14FF5">
              <w:rPr>
                <w:sz w:val="18"/>
                <w:szCs w:val="18"/>
              </w:rPr>
              <w:t>,000</w:t>
            </w:r>
            <w:r w:rsidR="00B63495" w:rsidRPr="00E14FF5">
              <w:rPr>
                <w:sz w:val="18"/>
                <w:szCs w:val="18"/>
              </w:rPr>
              <w:tab/>
            </w:r>
          </w:p>
        </w:tc>
        <w:tc>
          <w:tcPr>
            <w:tcW w:w="903" w:type="pct"/>
          </w:tcPr>
          <w:p w14:paraId="26E47D24" w14:textId="77777777" w:rsidR="00B63495" w:rsidRPr="00E14FF5" w:rsidRDefault="00C46078" w:rsidP="006A1189">
            <w:pPr>
              <w:spacing w:before="20"/>
              <w:jc w:val="left"/>
              <w:rPr>
                <w:sz w:val="18"/>
                <w:szCs w:val="18"/>
              </w:rPr>
            </w:pPr>
            <w:r w:rsidRPr="00E14FF5">
              <w:rPr>
                <w:sz w:val="18"/>
                <w:szCs w:val="18"/>
              </w:rPr>
              <w:t>T</w:t>
            </w:r>
            <w:r w:rsidR="00B63495" w:rsidRPr="00E14FF5">
              <w:rPr>
                <w:sz w:val="18"/>
                <w:szCs w:val="18"/>
              </w:rPr>
              <w:t>hree months before the end of project implementation</w:t>
            </w:r>
          </w:p>
        </w:tc>
      </w:tr>
      <w:tr w:rsidR="00B63495" w:rsidRPr="00E14FF5" w14:paraId="26E47D2C" w14:textId="77777777" w:rsidTr="00C46078">
        <w:trPr>
          <w:jc w:val="center"/>
        </w:trPr>
        <w:tc>
          <w:tcPr>
            <w:tcW w:w="1099" w:type="pct"/>
          </w:tcPr>
          <w:p w14:paraId="26E47D26" w14:textId="77777777" w:rsidR="00B63495" w:rsidRPr="00E14FF5" w:rsidRDefault="00B63495" w:rsidP="006A1189">
            <w:pPr>
              <w:spacing w:before="20"/>
              <w:jc w:val="left"/>
              <w:rPr>
                <w:sz w:val="18"/>
                <w:szCs w:val="18"/>
              </w:rPr>
            </w:pPr>
            <w:r w:rsidRPr="00E14FF5">
              <w:rPr>
                <w:sz w:val="18"/>
                <w:szCs w:val="18"/>
              </w:rPr>
              <w:t>Project Terminal Report</w:t>
            </w:r>
          </w:p>
        </w:tc>
        <w:tc>
          <w:tcPr>
            <w:tcW w:w="1847" w:type="pct"/>
            <w:vAlign w:val="center"/>
          </w:tcPr>
          <w:p w14:paraId="26E47D27" w14:textId="77777777" w:rsidR="00201FFA" w:rsidRPr="00E14FF5" w:rsidRDefault="00B63495" w:rsidP="006A1189">
            <w:pPr>
              <w:pStyle w:val="ListParagraph"/>
              <w:numPr>
                <w:ilvl w:val="0"/>
                <w:numId w:val="11"/>
              </w:numPr>
              <w:spacing w:before="20"/>
              <w:rPr>
                <w:sz w:val="18"/>
                <w:szCs w:val="18"/>
              </w:rPr>
            </w:pPr>
            <w:r w:rsidRPr="00E14FF5">
              <w:rPr>
                <w:sz w:val="18"/>
                <w:szCs w:val="18"/>
              </w:rPr>
              <w:t>Project manager and team</w:t>
            </w:r>
          </w:p>
          <w:p w14:paraId="26E47D28" w14:textId="77777777" w:rsidR="00B63495" w:rsidRPr="00E14FF5" w:rsidRDefault="00B63495" w:rsidP="006A1189">
            <w:pPr>
              <w:pStyle w:val="ListParagraph"/>
              <w:numPr>
                <w:ilvl w:val="0"/>
                <w:numId w:val="11"/>
              </w:numPr>
              <w:spacing w:before="20"/>
              <w:rPr>
                <w:sz w:val="18"/>
                <w:szCs w:val="18"/>
              </w:rPr>
            </w:pPr>
            <w:r w:rsidRPr="00E14FF5">
              <w:rPr>
                <w:sz w:val="18"/>
                <w:szCs w:val="18"/>
              </w:rPr>
              <w:t>UNDP CO</w:t>
            </w:r>
          </w:p>
          <w:p w14:paraId="26E47D29" w14:textId="77777777" w:rsidR="00B63495" w:rsidRPr="00E14FF5" w:rsidRDefault="00B63495" w:rsidP="006A1189">
            <w:pPr>
              <w:pStyle w:val="ListParagraph"/>
              <w:numPr>
                <w:ilvl w:val="0"/>
                <w:numId w:val="11"/>
              </w:numPr>
              <w:spacing w:before="20"/>
              <w:rPr>
                <w:sz w:val="18"/>
                <w:szCs w:val="18"/>
              </w:rPr>
            </w:pPr>
            <w:r w:rsidRPr="00E14FF5">
              <w:rPr>
                <w:sz w:val="18"/>
                <w:szCs w:val="18"/>
              </w:rPr>
              <w:t>local consultant</w:t>
            </w:r>
          </w:p>
        </w:tc>
        <w:tc>
          <w:tcPr>
            <w:tcW w:w="1152" w:type="pct"/>
            <w:vAlign w:val="center"/>
          </w:tcPr>
          <w:p w14:paraId="26E47D2A" w14:textId="77777777" w:rsidR="00B63495" w:rsidRPr="00E14FF5" w:rsidRDefault="007B3E8F" w:rsidP="006A1189">
            <w:pPr>
              <w:spacing w:before="20"/>
              <w:jc w:val="left"/>
              <w:rPr>
                <w:sz w:val="18"/>
                <w:szCs w:val="18"/>
              </w:rPr>
            </w:pPr>
            <w:r w:rsidRPr="00E14FF5">
              <w:rPr>
                <w:sz w:val="18"/>
                <w:szCs w:val="18"/>
              </w:rPr>
              <w:t>US$ 500</w:t>
            </w:r>
          </w:p>
        </w:tc>
        <w:tc>
          <w:tcPr>
            <w:tcW w:w="903" w:type="pct"/>
          </w:tcPr>
          <w:p w14:paraId="26E47D2B" w14:textId="77777777" w:rsidR="00B63495" w:rsidRPr="00E14FF5" w:rsidRDefault="00C46078" w:rsidP="006A1189">
            <w:pPr>
              <w:spacing w:before="20"/>
              <w:jc w:val="left"/>
              <w:rPr>
                <w:sz w:val="18"/>
                <w:szCs w:val="18"/>
              </w:rPr>
            </w:pPr>
            <w:r w:rsidRPr="00E14FF5">
              <w:rPr>
                <w:sz w:val="18"/>
                <w:szCs w:val="18"/>
              </w:rPr>
              <w:t>T</w:t>
            </w:r>
            <w:r w:rsidR="00B63495" w:rsidRPr="00E14FF5">
              <w:rPr>
                <w:sz w:val="18"/>
                <w:szCs w:val="18"/>
              </w:rPr>
              <w:t>hree months before the end of the project</w:t>
            </w:r>
          </w:p>
        </w:tc>
      </w:tr>
      <w:tr w:rsidR="00B63495" w:rsidRPr="00E14FF5" w14:paraId="26E47D32" w14:textId="77777777" w:rsidTr="00C46078">
        <w:trPr>
          <w:jc w:val="center"/>
        </w:trPr>
        <w:tc>
          <w:tcPr>
            <w:tcW w:w="1099" w:type="pct"/>
          </w:tcPr>
          <w:p w14:paraId="26E47D2D" w14:textId="77777777" w:rsidR="00B63495" w:rsidRPr="00E14FF5" w:rsidRDefault="00B63495" w:rsidP="006A1189">
            <w:pPr>
              <w:spacing w:before="20"/>
              <w:jc w:val="left"/>
              <w:rPr>
                <w:sz w:val="18"/>
                <w:szCs w:val="18"/>
              </w:rPr>
            </w:pPr>
            <w:r w:rsidRPr="00E14FF5">
              <w:rPr>
                <w:sz w:val="18"/>
                <w:szCs w:val="18"/>
              </w:rPr>
              <w:t xml:space="preserve">Audit </w:t>
            </w:r>
          </w:p>
        </w:tc>
        <w:tc>
          <w:tcPr>
            <w:tcW w:w="1847" w:type="pct"/>
            <w:vAlign w:val="center"/>
          </w:tcPr>
          <w:p w14:paraId="26E47D2E" w14:textId="77777777" w:rsidR="00B63495" w:rsidRPr="00E14FF5" w:rsidRDefault="00B63495" w:rsidP="006A1189">
            <w:pPr>
              <w:pStyle w:val="ListParagraph"/>
              <w:numPr>
                <w:ilvl w:val="0"/>
                <w:numId w:val="9"/>
              </w:numPr>
              <w:spacing w:before="20"/>
              <w:rPr>
                <w:sz w:val="18"/>
                <w:szCs w:val="18"/>
              </w:rPr>
            </w:pPr>
            <w:r w:rsidRPr="00E14FF5">
              <w:rPr>
                <w:sz w:val="18"/>
                <w:szCs w:val="18"/>
              </w:rPr>
              <w:t>UNDP CO</w:t>
            </w:r>
          </w:p>
          <w:p w14:paraId="26E47D2F" w14:textId="77777777" w:rsidR="00B63495" w:rsidRPr="00E14FF5" w:rsidRDefault="00B63495" w:rsidP="006A1189">
            <w:pPr>
              <w:pStyle w:val="ListParagraph"/>
              <w:numPr>
                <w:ilvl w:val="0"/>
                <w:numId w:val="9"/>
              </w:numPr>
              <w:spacing w:before="20"/>
              <w:rPr>
                <w:sz w:val="18"/>
                <w:szCs w:val="18"/>
              </w:rPr>
            </w:pPr>
            <w:r w:rsidRPr="00E14FF5">
              <w:rPr>
                <w:sz w:val="18"/>
                <w:szCs w:val="18"/>
              </w:rPr>
              <w:t xml:space="preserve">Project manager and team </w:t>
            </w:r>
          </w:p>
        </w:tc>
        <w:tc>
          <w:tcPr>
            <w:tcW w:w="1152" w:type="pct"/>
            <w:vAlign w:val="center"/>
          </w:tcPr>
          <w:p w14:paraId="26E47D30" w14:textId="77777777" w:rsidR="00B63495" w:rsidRPr="00E14FF5" w:rsidRDefault="00B63495" w:rsidP="006A1189">
            <w:pPr>
              <w:spacing w:before="20"/>
              <w:jc w:val="left"/>
              <w:rPr>
                <w:sz w:val="18"/>
                <w:szCs w:val="18"/>
              </w:rPr>
            </w:pPr>
            <w:r w:rsidRPr="00E14FF5">
              <w:rPr>
                <w:sz w:val="18"/>
                <w:szCs w:val="18"/>
              </w:rPr>
              <w:t xml:space="preserve">Indicative cost  per year: </w:t>
            </w:r>
            <w:r w:rsidR="00C46078" w:rsidRPr="00E14FF5">
              <w:rPr>
                <w:sz w:val="18"/>
                <w:szCs w:val="18"/>
              </w:rPr>
              <w:t xml:space="preserve">US$ </w:t>
            </w:r>
            <w:r w:rsidR="007B3E8F" w:rsidRPr="00E14FF5">
              <w:rPr>
                <w:sz w:val="18"/>
                <w:szCs w:val="18"/>
              </w:rPr>
              <w:t>2,5</w:t>
            </w:r>
            <w:r w:rsidRPr="00E14FF5">
              <w:rPr>
                <w:sz w:val="18"/>
                <w:szCs w:val="18"/>
              </w:rPr>
              <w:t xml:space="preserve">00 </w:t>
            </w:r>
          </w:p>
        </w:tc>
        <w:tc>
          <w:tcPr>
            <w:tcW w:w="903" w:type="pct"/>
          </w:tcPr>
          <w:p w14:paraId="26E47D31" w14:textId="77777777" w:rsidR="00B63495" w:rsidRPr="00E14FF5" w:rsidRDefault="00B63495" w:rsidP="006A1189">
            <w:pPr>
              <w:spacing w:before="20"/>
              <w:jc w:val="left"/>
              <w:rPr>
                <w:sz w:val="18"/>
                <w:szCs w:val="18"/>
              </w:rPr>
            </w:pPr>
            <w:r w:rsidRPr="00E14FF5">
              <w:rPr>
                <w:sz w:val="18"/>
                <w:szCs w:val="18"/>
              </w:rPr>
              <w:t>Yearly</w:t>
            </w:r>
          </w:p>
        </w:tc>
      </w:tr>
      <w:tr w:rsidR="00B63495" w:rsidRPr="00E14FF5" w14:paraId="26E47D3A" w14:textId="77777777" w:rsidTr="00C46078">
        <w:trPr>
          <w:jc w:val="center"/>
        </w:trPr>
        <w:tc>
          <w:tcPr>
            <w:tcW w:w="1099" w:type="pct"/>
            <w:tcBorders>
              <w:bottom w:val="single" w:sz="4" w:space="0" w:color="auto"/>
            </w:tcBorders>
          </w:tcPr>
          <w:p w14:paraId="26E47D33" w14:textId="77777777" w:rsidR="00B63495" w:rsidRPr="00E14FF5" w:rsidRDefault="00B63495" w:rsidP="006A1189">
            <w:pPr>
              <w:spacing w:before="20"/>
              <w:jc w:val="left"/>
              <w:rPr>
                <w:sz w:val="18"/>
                <w:szCs w:val="18"/>
              </w:rPr>
            </w:pPr>
            <w:r w:rsidRPr="00E14FF5">
              <w:rPr>
                <w:sz w:val="18"/>
                <w:szCs w:val="18"/>
              </w:rPr>
              <w:t xml:space="preserve">Visits to field sites </w:t>
            </w:r>
          </w:p>
        </w:tc>
        <w:tc>
          <w:tcPr>
            <w:tcW w:w="1847" w:type="pct"/>
            <w:tcBorders>
              <w:bottom w:val="single" w:sz="4" w:space="0" w:color="auto"/>
            </w:tcBorders>
            <w:vAlign w:val="center"/>
          </w:tcPr>
          <w:p w14:paraId="26E47D34" w14:textId="77777777" w:rsidR="00201FFA" w:rsidRPr="00E14FF5" w:rsidRDefault="00B63495" w:rsidP="006A1189">
            <w:pPr>
              <w:pStyle w:val="ListParagraph"/>
              <w:numPr>
                <w:ilvl w:val="0"/>
                <w:numId w:val="10"/>
              </w:numPr>
              <w:spacing w:before="20"/>
              <w:rPr>
                <w:sz w:val="18"/>
                <w:szCs w:val="18"/>
              </w:rPr>
            </w:pPr>
            <w:r w:rsidRPr="00E14FF5">
              <w:rPr>
                <w:sz w:val="18"/>
                <w:szCs w:val="18"/>
              </w:rPr>
              <w:t>UNDP CO</w:t>
            </w:r>
          </w:p>
          <w:p w14:paraId="26E47D35" w14:textId="77777777" w:rsidR="00B63495" w:rsidRPr="00E14FF5" w:rsidRDefault="00B63495" w:rsidP="006A1189">
            <w:pPr>
              <w:pStyle w:val="ListParagraph"/>
              <w:numPr>
                <w:ilvl w:val="0"/>
                <w:numId w:val="10"/>
              </w:numPr>
              <w:spacing w:before="20"/>
              <w:rPr>
                <w:sz w:val="18"/>
                <w:szCs w:val="18"/>
              </w:rPr>
            </w:pPr>
            <w:r w:rsidRPr="00E14FF5">
              <w:rPr>
                <w:sz w:val="18"/>
                <w:szCs w:val="18"/>
              </w:rPr>
              <w:t>UNDP RCU (as appropriate)</w:t>
            </w:r>
          </w:p>
          <w:p w14:paraId="26E47D36" w14:textId="77777777" w:rsidR="00B63495" w:rsidRPr="00E14FF5" w:rsidRDefault="00B63495" w:rsidP="006A1189">
            <w:pPr>
              <w:pStyle w:val="ListParagraph"/>
              <w:numPr>
                <w:ilvl w:val="0"/>
                <w:numId w:val="10"/>
              </w:numPr>
              <w:spacing w:before="20"/>
              <w:rPr>
                <w:sz w:val="18"/>
                <w:szCs w:val="18"/>
              </w:rPr>
            </w:pPr>
            <w:r w:rsidRPr="00E14FF5">
              <w:rPr>
                <w:sz w:val="18"/>
                <w:szCs w:val="18"/>
              </w:rPr>
              <w:t>Government representatives</w:t>
            </w:r>
          </w:p>
        </w:tc>
        <w:tc>
          <w:tcPr>
            <w:tcW w:w="1152" w:type="pct"/>
            <w:tcBorders>
              <w:bottom w:val="single" w:sz="4" w:space="0" w:color="auto"/>
            </w:tcBorders>
            <w:vAlign w:val="center"/>
          </w:tcPr>
          <w:p w14:paraId="26E47D37" w14:textId="77777777" w:rsidR="00906A5A" w:rsidRPr="00E14FF5" w:rsidRDefault="00906A5A" w:rsidP="006A1189">
            <w:pPr>
              <w:spacing w:before="20"/>
              <w:jc w:val="left"/>
              <w:rPr>
                <w:rFonts w:cs="Arial"/>
                <w:sz w:val="18"/>
                <w:szCs w:val="18"/>
              </w:rPr>
            </w:pPr>
            <w:r w:rsidRPr="00E14FF5">
              <w:rPr>
                <w:rFonts w:cs="Arial"/>
                <w:sz w:val="18"/>
                <w:szCs w:val="18"/>
              </w:rPr>
              <w:t>For GEF supported projects, paid from</w:t>
            </w:r>
            <w:r w:rsidR="00A93D1D">
              <w:rPr>
                <w:rFonts w:cs="Arial"/>
                <w:sz w:val="18"/>
                <w:szCs w:val="18"/>
              </w:rPr>
              <w:t xml:space="preserve"> IA fees and operational budget</w:t>
            </w:r>
          </w:p>
          <w:p w14:paraId="26E47D38" w14:textId="77777777" w:rsidR="00B63495" w:rsidRPr="00E14FF5" w:rsidRDefault="007C6782" w:rsidP="006A1189">
            <w:pPr>
              <w:spacing w:before="20"/>
              <w:jc w:val="left"/>
              <w:rPr>
                <w:sz w:val="18"/>
                <w:szCs w:val="18"/>
              </w:rPr>
            </w:pPr>
            <w:r w:rsidRPr="00E14FF5">
              <w:rPr>
                <w:sz w:val="18"/>
                <w:szCs w:val="18"/>
              </w:rPr>
              <w:t>US$ 15,000</w:t>
            </w:r>
          </w:p>
        </w:tc>
        <w:tc>
          <w:tcPr>
            <w:tcW w:w="903" w:type="pct"/>
            <w:tcBorders>
              <w:bottom w:val="single" w:sz="4" w:space="0" w:color="auto"/>
            </w:tcBorders>
          </w:tcPr>
          <w:p w14:paraId="26E47D39" w14:textId="77777777" w:rsidR="00B63495" w:rsidRPr="00E14FF5" w:rsidRDefault="007C6782" w:rsidP="006A1189">
            <w:pPr>
              <w:spacing w:before="20"/>
              <w:jc w:val="left"/>
              <w:rPr>
                <w:sz w:val="18"/>
                <w:szCs w:val="18"/>
              </w:rPr>
            </w:pPr>
            <w:r w:rsidRPr="00E14FF5">
              <w:rPr>
                <w:sz w:val="18"/>
                <w:szCs w:val="18"/>
              </w:rPr>
              <w:t>Total</w:t>
            </w:r>
          </w:p>
        </w:tc>
      </w:tr>
      <w:tr w:rsidR="00B63495" w:rsidRPr="00E14FF5" w14:paraId="26E47D40" w14:textId="77777777" w:rsidTr="00C46078">
        <w:trPr>
          <w:cantSplit/>
          <w:trHeight w:val="944"/>
          <w:jc w:val="center"/>
        </w:trPr>
        <w:tc>
          <w:tcPr>
            <w:tcW w:w="2945" w:type="pct"/>
            <w:gridSpan w:val="2"/>
            <w:shd w:val="clear" w:color="auto" w:fill="E6E6E6"/>
          </w:tcPr>
          <w:p w14:paraId="26E47D3B" w14:textId="77777777" w:rsidR="00B63495" w:rsidRPr="00E14FF5" w:rsidRDefault="00B63495" w:rsidP="006A1189">
            <w:pPr>
              <w:spacing w:before="20"/>
              <w:jc w:val="left"/>
              <w:rPr>
                <w:sz w:val="18"/>
                <w:szCs w:val="18"/>
              </w:rPr>
            </w:pPr>
            <w:r w:rsidRPr="00E14FF5">
              <w:rPr>
                <w:sz w:val="18"/>
                <w:szCs w:val="18"/>
              </w:rPr>
              <w:t xml:space="preserve">TOTAL indicative COST </w:t>
            </w:r>
            <w:r w:rsidR="007B3E8F" w:rsidRPr="00E14FF5">
              <w:rPr>
                <w:sz w:val="18"/>
                <w:szCs w:val="18"/>
              </w:rPr>
              <w:t>:</w:t>
            </w:r>
          </w:p>
          <w:p w14:paraId="26E47D3C" w14:textId="77777777" w:rsidR="00B63495" w:rsidRPr="00E14FF5" w:rsidRDefault="00B63495" w:rsidP="006A1189">
            <w:pPr>
              <w:spacing w:before="20"/>
              <w:jc w:val="left"/>
              <w:rPr>
                <w:sz w:val="18"/>
                <w:szCs w:val="18"/>
              </w:rPr>
            </w:pPr>
            <w:r w:rsidRPr="00E14FF5">
              <w:rPr>
                <w:sz w:val="18"/>
                <w:szCs w:val="18"/>
              </w:rPr>
              <w:t>Excluding project team staff time</w:t>
            </w:r>
            <w:r w:rsidR="00C46078" w:rsidRPr="00E14FF5">
              <w:rPr>
                <w:sz w:val="18"/>
                <w:szCs w:val="18"/>
              </w:rPr>
              <w:t>, UNDP staff and travel expenses, and Government contribution</w:t>
            </w:r>
          </w:p>
        </w:tc>
        <w:tc>
          <w:tcPr>
            <w:tcW w:w="1152" w:type="pct"/>
            <w:shd w:val="clear" w:color="auto" w:fill="E6E6E6"/>
            <w:vAlign w:val="center"/>
          </w:tcPr>
          <w:p w14:paraId="26E47D3D" w14:textId="77777777" w:rsidR="00B63495" w:rsidRPr="00E14FF5" w:rsidRDefault="00B63495" w:rsidP="006A1189">
            <w:pPr>
              <w:spacing w:before="20"/>
              <w:jc w:val="left"/>
              <w:rPr>
                <w:sz w:val="18"/>
                <w:szCs w:val="18"/>
              </w:rPr>
            </w:pPr>
            <w:r w:rsidRPr="00E14FF5">
              <w:rPr>
                <w:sz w:val="18"/>
                <w:szCs w:val="18"/>
              </w:rPr>
              <w:t xml:space="preserve"> US$ </w:t>
            </w:r>
            <w:r w:rsidR="00E663C1">
              <w:rPr>
                <w:sz w:val="18"/>
                <w:szCs w:val="18"/>
              </w:rPr>
              <w:t>7</w:t>
            </w:r>
            <w:r w:rsidR="00C46078" w:rsidRPr="00E14FF5">
              <w:rPr>
                <w:sz w:val="18"/>
                <w:szCs w:val="18"/>
              </w:rPr>
              <w:t>6</w:t>
            </w:r>
            <w:r w:rsidRPr="00E14FF5">
              <w:rPr>
                <w:sz w:val="18"/>
                <w:szCs w:val="18"/>
              </w:rPr>
              <w:t>,000</w:t>
            </w:r>
          </w:p>
          <w:p w14:paraId="26E47D3E" w14:textId="77777777" w:rsidR="00B63495" w:rsidRPr="00E14FF5" w:rsidRDefault="00B63495" w:rsidP="006A1189">
            <w:pPr>
              <w:spacing w:before="20"/>
              <w:jc w:val="left"/>
              <w:rPr>
                <w:sz w:val="18"/>
                <w:szCs w:val="18"/>
              </w:rPr>
            </w:pPr>
            <w:r w:rsidRPr="00E14FF5">
              <w:rPr>
                <w:sz w:val="18"/>
                <w:szCs w:val="18"/>
              </w:rPr>
              <w:t xml:space="preserve"> (+/- 5% of total budget)</w:t>
            </w:r>
          </w:p>
        </w:tc>
        <w:tc>
          <w:tcPr>
            <w:tcW w:w="903" w:type="pct"/>
            <w:shd w:val="clear" w:color="auto" w:fill="E6E6E6"/>
          </w:tcPr>
          <w:p w14:paraId="26E47D3F" w14:textId="77777777" w:rsidR="00B63495" w:rsidRPr="00E14FF5" w:rsidRDefault="00B63495" w:rsidP="006A1189">
            <w:pPr>
              <w:spacing w:before="20"/>
              <w:jc w:val="left"/>
              <w:rPr>
                <w:sz w:val="18"/>
                <w:szCs w:val="18"/>
              </w:rPr>
            </w:pPr>
          </w:p>
        </w:tc>
      </w:tr>
    </w:tbl>
    <w:p w14:paraId="26E47D41" w14:textId="77777777" w:rsidR="00B63495" w:rsidRPr="00E14FF5" w:rsidRDefault="00B63495" w:rsidP="0084404A">
      <w:pPr>
        <w:jc w:val="left"/>
      </w:pPr>
      <w:bookmarkStart w:id="208" w:name="_Toc419042014"/>
    </w:p>
    <w:p w14:paraId="26E47D42" w14:textId="77777777" w:rsidR="005A3EF7" w:rsidRPr="00E14FF5" w:rsidRDefault="005A3EF7">
      <w:pPr>
        <w:spacing w:after="0"/>
        <w:jc w:val="left"/>
        <w:rPr>
          <w:rFonts w:ascii="Times New Roman Bold" w:hAnsi="Times New Roman Bold"/>
          <w:b/>
          <w:bCs w:val="0"/>
          <w:smallCaps/>
          <w:sz w:val="24"/>
        </w:rPr>
      </w:pPr>
      <w:bookmarkStart w:id="209" w:name="_Toc417855175"/>
      <w:bookmarkStart w:id="210" w:name="_Toc418775120"/>
      <w:r w:rsidRPr="00E14FF5">
        <w:br w:type="page"/>
      </w:r>
    </w:p>
    <w:p w14:paraId="26E47D43" w14:textId="77777777" w:rsidR="00E34BDE" w:rsidRPr="00E14FF5" w:rsidRDefault="00E34BDE" w:rsidP="0084404A">
      <w:pPr>
        <w:pStyle w:val="Heading1"/>
        <w:jc w:val="left"/>
      </w:pPr>
      <w:bookmarkStart w:id="211" w:name="_Toc431549552"/>
      <w:r w:rsidRPr="00E14FF5">
        <w:lastRenderedPageBreak/>
        <w:t>G.</w:t>
      </w:r>
      <w:r w:rsidRPr="00E14FF5">
        <w:tab/>
        <w:t>Legal Context</w:t>
      </w:r>
      <w:bookmarkEnd w:id="208"/>
      <w:bookmarkEnd w:id="209"/>
      <w:bookmarkEnd w:id="210"/>
      <w:bookmarkEnd w:id="211"/>
    </w:p>
    <w:p w14:paraId="26E47D44" w14:textId="77777777" w:rsidR="005A3EF7" w:rsidRPr="00E14FF5" w:rsidRDefault="00EA3D96" w:rsidP="00E663C1">
      <w:pPr>
        <w:pStyle w:val="Paragraph"/>
        <w:jc w:val="both"/>
        <w:rPr>
          <w:noProof w:val="0"/>
        </w:rPr>
      </w:pPr>
      <w:r w:rsidRPr="00E14FF5">
        <w:rPr>
          <w:noProof w:val="0"/>
        </w:rPr>
        <w:t>This document together with the CPAP signed by the Government and UNDP which is incorporated by reference constitute together a Project Document</w:t>
      </w:r>
      <w:r w:rsidR="00D92085" w:rsidRPr="00E14FF5">
        <w:rPr>
          <w:noProof w:val="0"/>
        </w:rPr>
        <w:t xml:space="preserve">.  </w:t>
      </w:r>
      <w:r w:rsidRPr="00E14FF5">
        <w:rPr>
          <w:noProof w:val="0"/>
        </w:rPr>
        <w:t xml:space="preserve">The Revised Basic Arrangement for Technical Assistance signed 29 October 1954 between the United Nations, the International Labour </w:t>
      </w:r>
      <w:r w:rsidR="00BD52AA" w:rsidRPr="00E14FF5">
        <w:rPr>
          <w:noProof w:val="0"/>
        </w:rPr>
        <w:t>Organization</w:t>
      </w:r>
      <w:r w:rsidRPr="00E14FF5">
        <w:rPr>
          <w:noProof w:val="0"/>
        </w:rPr>
        <w:t xml:space="preserve">, the Food and Agriculture </w:t>
      </w:r>
      <w:r w:rsidR="00BD52AA" w:rsidRPr="00E14FF5">
        <w:rPr>
          <w:noProof w:val="0"/>
        </w:rPr>
        <w:t>Organization</w:t>
      </w:r>
      <w:r w:rsidRPr="00E14FF5">
        <w:rPr>
          <w:noProof w:val="0"/>
        </w:rPr>
        <w:t xml:space="preserve"> of the United Nations, the United Nations Educational, Scientific and Cultural </w:t>
      </w:r>
      <w:r w:rsidR="00BD52AA" w:rsidRPr="00E14FF5">
        <w:rPr>
          <w:noProof w:val="0"/>
        </w:rPr>
        <w:t>Organization</w:t>
      </w:r>
      <w:r w:rsidRPr="00E14FF5">
        <w:rPr>
          <w:noProof w:val="0"/>
        </w:rPr>
        <w:t xml:space="preserve">, the International Civil Aviation </w:t>
      </w:r>
      <w:r w:rsidR="00BD52AA" w:rsidRPr="00E14FF5">
        <w:rPr>
          <w:noProof w:val="0"/>
        </w:rPr>
        <w:t>Organization</w:t>
      </w:r>
      <w:r w:rsidRPr="00E14FF5">
        <w:rPr>
          <w:noProof w:val="0"/>
        </w:rPr>
        <w:t xml:space="preserve">, and the World Health </w:t>
      </w:r>
      <w:r w:rsidR="00BD52AA" w:rsidRPr="00E14FF5">
        <w:rPr>
          <w:noProof w:val="0"/>
        </w:rPr>
        <w:t>Organization</w:t>
      </w:r>
      <w:r w:rsidRPr="00E14FF5">
        <w:rPr>
          <w:noProof w:val="0"/>
        </w:rPr>
        <w:t xml:space="preserve"> and the Government of the Republic of Indonesia</w:t>
      </w:r>
      <w:r w:rsidR="00012AF3" w:rsidRPr="00E14FF5">
        <w:rPr>
          <w:noProof w:val="0"/>
        </w:rPr>
        <w:t>.</w:t>
      </w:r>
    </w:p>
    <w:p w14:paraId="26E47D45" w14:textId="77777777" w:rsidR="005A3EF7" w:rsidRPr="00E14FF5" w:rsidRDefault="00EA3D96" w:rsidP="00E663C1">
      <w:pPr>
        <w:pStyle w:val="Paragraph"/>
        <w:jc w:val="both"/>
        <w:rPr>
          <w:noProof w:val="0"/>
        </w:rPr>
      </w:pPr>
      <w:r w:rsidRPr="00E14FF5">
        <w:rPr>
          <w:noProof w:val="0"/>
        </w:rPr>
        <w:t xml:space="preserve">The Standard Agreement on Operational Assistance signed 12 June 1969 between the United Nations, the International Labour </w:t>
      </w:r>
      <w:r w:rsidR="00BD52AA" w:rsidRPr="00E14FF5">
        <w:rPr>
          <w:noProof w:val="0"/>
        </w:rPr>
        <w:t>Organization</w:t>
      </w:r>
      <w:r w:rsidRPr="00E14FF5">
        <w:rPr>
          <w:noProof w:val="0"/>
        </w:rPr>
        <w:t xml:space="preserve">, the Food and Agriculture </w:t>
      </w:r>
      <w:r w:rsidR="00BD52AA" w:rsidRPr="00E14FF5">
        <w:rPr>
          <w:noProof w:val="0"/>
        </w:rPr>
        <w:t>Organization</w:t>
      </w:r>
      <w:r w:rsidRPr="00E14FF5">
        <w:rPr>
          <w:noProof w:val="0"/>
        </w:rPr>
        <w:t xml:space="preserve"> of the United Nations, the United Nations Educational, Scientific and Cultural </w:t>
      </w:r>
      <w:r w:rsidR="00BD52AA" w:rsidRPr="00E14FF5">
        <w:rPr>
          <w:noProof w:val="0"/>
        </w:rPr>
        <w:t>Organization</w:t>
      </w:r>
      <w:r w:rsidRPr="00E14FF5">
        <w:rPr>
          <w:noProof w:val="0"/>
        </w:rPr>
        <w:t xml:space="preserve">, the International Civil Aviation </w:t>
      </w:r>
      <w:r w:rsidR="00BD52AA" w:rsidRPr="00E14FF5">
        <w:rPr>
          <w:noProof w:val="0"/>
        </w:rPr>
        <w:t>Organization</w:t>
      </w:r>
      <w:r w:rsidRPr="00E14FF5">
        <w:rPr>
          <w:noProof w:val="0"/>
        </w:rPr>
        <w:t xml:space="preserve">, the World Health </w:t>
      </w:r>
      <w:r w:rsidR="00BD52AA" w:rsidRPr="00E14FF5">
        <w:rPr>
          <w:noProof w:val="0"/>
        </w:rPr>
        <w:t>Organization</w:t>
      </w:r>
      <w:r w:rsidRPr="00E14FF5">
        <w:rPr>
          <w:noProof w:val="0"/>
        </w:rPr>
        <w:t xml:space="preserve">, the International Telecommunication Union, the World Meteorological </w:t>
      </w:r>
      <w:r w:rsidR="00BD52AA" w:rsidRPr="00E14FF5">
        <w:rPr>
          <w:noProof w:val="0"/>
        </w:rPr>
        <w:t>Organization</w:t>
      </w:r>
      <w:r w:rsidRPr="00E14FF5">
        <w:rPr>
          <w:noProof w:val="0"/>
        </w:rPr>
        <w:t xml:space="preserve">, the International Atomic Energy Agency, the Universal Postal Union, the Inter-Governmental Maritime Consultative </w:t>
      </w:r>
      <w:r w:rsidR="00BD52AA" w:rsidRPr="00E14FF5">
        <w:rPr>
          <w:noProof w:val="0"/>
        </w:rPr>
        <w:t>Organization</w:t>
      </w:r>
      <w:r w:rsidRPr="00E14FF5">
        <w:rPr>
          <w:noProof w:val="0"/>
        </w:rPr>
        <w:t xml:space="preserve"> and the United Nations Industrial Development </w:t>
      </w:r>
      <w:r w:rsidR="00BD52AA" w:rsidRPr="00E14FF5">
        <w:rPr>
          <w:noProof w:val="0"/>
        </w:rPr>
        <w:t>Organization</w:t>
      </w:r>
      <w:r w:rsidRPr="00E14FF5">
        <w:rPr>
          <w:noProof w:val="0"/>
        </w:rPr>
        <w:t xml:space="preserve"> and the Government of the Republic of Indonesia</w:t>
      </w:r>
      <w:r w:rsidR="005A3EF7" w:rsidRPr="00E14FF5">
        <w:rPr>
          <w:noProof w:val="0"/>
        </w:rPr>
        <w:t>.</w:t>
      </w:r>
    </w:p>
    <w:p w14:paraId="26E47D46" w14:textId="77777777" w:rsidR="00EA3D96" w:rsidRPr="00E14FF5" w:rsidRDefault="00EA3D96" w:rsidP="00E663C1">
      <w:pPr>
        <w:pStyle w:val="Paragraph"/>
        <w:jc w:val="both"/>
        <w:rPr>
          <w:noProof w:val="0"/>
        </w:rPr>
      </w:pPr>
      <w:r w:rsidRPr="00E14FF5">
        <w:rPr>
          <w:noProof w:val="0"/>
        </w:rPr>
        <w:t>The Agreement signed 7 October 1960 between the United Nations Special Fund and the Government of the Republic of Indonesia, and</w:t>
      </w:r>
      <w:r w:rsidR="005A3EF7" w:rsidRPr="00E14FF5">
        <w:rPr>
          <w:noProof w:val="0"/>
        </w:rPr>
        <w:t xml:space="preserve"> </w:t>
      </w:r>
      <w:r w:rsidRPr="00E14FF5">
        <w:rPr>
          <w:noProof w:val="0"/>
        </w:rPr>
        <w:t>all CPAP provisions apply to this document.</w:t>
      </w:r>
    </w:p>
    <w:p w14:paraId="26E47D47" w14:textId="77777777" w:rsidR="00EA3D96" w:rsidRPr="00E14FF5" w:rsidRDefault="00EA3D96" w:rsidP="00E663C1">
      <w:pPr>
        <w:pStyle w:val="Paragraph"/>
        <w:jc w:val="both"/>
        <w:rPr>
          <w:noProof w:val="0"/>
        </w:rPr>
      </w:pPr>
      <w:r w:rsidRPr="00E14FF5">
        <w:rPr>
          <w:noProof w:val="0"/>
        </w:rPr>
        <w:t xml:space="preserve">Additionally, this document together with the CPAP signed by the Government and UNDP which is incorporated by reference constitute together the instrument envisaged in the </w:t>
      </w:r>
      <w:hyperlink r:id="rId32" w:tooltip="outbind://44/reference_centre/chapter5/supplementprovsbaa.pdf" w:history="1">
        <w:r w:rsidRPr="00E14FF5">
          <w:rPr>
            <w:noProof w:val="0"/>
          </w:rPr>
          <w:t>Supplemental Provisions</w:t>
        </w:r>
      </w:hyperlink>
      <w:r w:rsidRPr="00E14FF5">
        <w:rPr>
          <w:noProof w:val="0"/>
        </w:rPr>
        <w:t xml:space="preserve"> to the Project Document, attached hereto as Annex 1</w:t>
      </w:r>
      <w:r w:rsidR="00AD4966" w:rsidRPr="00E14FF5">
        <w:rPr>
          <w:noProof w:val="0"/>
        </w:rPr>
        <w:t>0</w:t>
      </w:r>
      <w:r w:rsidRPr="00E14FF5">
        <w:rPr>
          <w:noProof w:val="0"/>
        </w:rPr>
        <w:t>.</w:t>
      </w:r>
    </w:p>
    <w:p w14:paraId="26E47D48" w14:textId="77777777" w:rsidR="00EA3D96" w:rsidRPr="00E14FF5" w:rsidRDefault="00EA3D96" w:rsidP="00E663C1">
      <w:pPr>
        <w:pStyle w:val="Paragraph"/>
        <w:jc w:val="both"/>
        <w:rPr>
          <w:noProof w:val="0"/>
        </w:rPr>
      </w:pPr>
      <w:r w:rsidRPr="00E14FF5">
        <w:rPr>
          <w:noProof w:val="0"/>
        </w:rPr>
        <w:t>Consistent with the above Supplemental Provisions, the responsibility for the safety and security of the implementing partner and its personnel and property, and of UNDP’s property in the implementing partner’s custody, rests with the implementing partner</w:t>
      </w:r>
      <w:r w:rsidR="00A61043" w:rsidRPr="00E14FF5">
        <w:rPr>
          <w:noProof w:val="0"/>
        </w:rPr>
        <w:t>, the MEF</w:t>
      </w:r>
      <w:r w:rsidR="00D92085" w:rsidRPr="00E14FF5">
        <w:rPr>
          <w:noProof w:val="0"/>
        </w:rPr>
        <w:t xml:space="preserve">.  </w:t>
      </w:r>
      <w:r w:rsidRPr="00E14FF5">
        <w:rPr>
          <w:noProof w:val="0"/>
        </w:rPr>
        <w:t>The implementing partner shall:</w:t>
      </w:r>
    </w:p>
    <w:p w14:paraId="26E47D49" w14:textId="77777777" w:rsidR="00314A1B" w:rsidRPr="00E14FF5" w:rsidRDefault="005F633B" w:rsidP="00E663C1">
      <w:pPr>
        <w:pStyle w:val="ListParagraph"/>
        <w:numPr>
          <w:ilvl w:val="0"/>
          <w:numId w:val="31"/>
        </w:numPr>
        <w:jc w:val="both"/>
      </w:pPr>
      <w:r w:rsidRPr="00E14FF5">
        <w:t>P</w:t>
      </w:r>
      <w:r w:rsidR="00EA3D96" w:rsidRPr="00E14FF5">
        <w:t>ut in place an appropriate security plan and maintain the security plan, taking into account the security situation in the country where the project is being carried out;</w:t>
      </w:r>
    </w:p>
    <w:p w14:paraId="26E47D4A" w14:textId="77777777" w:rsidR="00EA3D96" w:rsidRPr="00E14FF5" w:rsidRDefault="005F633B" w:rsidP="00E663C1">
      <w:pPr>
        <w:pStyle w:val="ListParagraph"/>
        <w:numPr>
          <w:ilvl w:val="0"/>
          <w:numId w:val="31"/>
        </w:numPr>
        <w:spacing w:after="120"/>
        <w:ind w:left="490"/>
        <w:jc w:val="both"/>
      </w:pPr>
      <w:r w:rsidRPr="00E14FF5">
        <w:t>A</w:t>
      </w:r>
      <w:r w:rsidR="00EA3D96" w:rsidRPr="00E14FF5">
        <w:t>ssume all risks and liabilities related to the implementing partner’s security, and the full implementation of the security plan.</w:t>
      </w:r>
    </w:p>
    <w:p w14:paraId="26E47D4B" w14:textId="77777777" w:rsidR="00EA3D96" w:rsidRPr="00E14FF5" w:rsidRDefault="00EA3D96" w:rsidP="00E663C1">
      <w:pPr>
        <w:pStyle w:val="Paragraph"/>
        <w:jc w:val="both"/>
        <w:rPr>
          <w:noProof w:val="0"/>
        </w:rPr>
      </w:pPr>
      <w:r w:rsidRPr="00E14FF5">
        <w:rPr>
          <w:noProof w:val="0"/>
        </w:rPr>
        <w:t>UNDP reserves the right to verify whether such a plan is in place, and to suggest modifications to the plan when necessary</w:t>
      </w:r>
      <w:r w:rsidR="00D92085" w:rsidRPr="00E14FF5">
        <w:rPr>
          <w:noProof w:val="0"/>
        </w:rPr>
        <w:t xml:space="preserve">.  </w:t>
      </w:r>
      <w:r w:rsidRPr="00E14FF5">
        <w:rPr>
          <w:noProof w:val="0"/>
        </w:rPr>
        <w:t>Failure to maintain and implement an appropriate security plan as required hereunder shall be deemed a breach of this agreement.</w:t>
      </w:r>
    </w:p>
    <w:p w14:paraId="26E47D4C" w14:textId="77777777" w:rsidR="00201FFA" w:rsidRPr="00E14FF5" w:rsidRDefault="00EA3D96" w:rsidP="00E663C1">
      <w:pPr>
        <w:pStyle w:val="Paragraph"/>
        <w:jc w:val="both"/>
        <w:rPr>
          <w:noProof w:val="0"/>
        </w:rPr>
      </w:pPr>
      <w:r w:rsidRPr="00E14FF5">
        <w:rPr>
          <w:noProof w:val="0"/>
        </w:rPr>
        <w:t>The implementing partner agrees to undertake all reasonable efforts to ensure that none of the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w:t>
      </w:r>
      <w:r w:rsidR="00D92085" w:rsidRPr="00E14FF5">
        <w:rPr>
          <w:noProof w:val="0"/>
        </w:rPr>
        <w:t xml:space="preserve">.  </w:t>
      </w:r>
      <w:r w:rsidRPr="00E14FF5">
        <w:rPr>
          <w:noProof w:val="0"/>
        </w:rPr>
        <w:t xml:space="preserve">The list can be accessed via </w:t>
      </w:r>
      <w:hyperlink r:id="rId33" w:history="1">
        <w:r w:rsidRPr="00E14FF5">
          <w:rPr>
            <w:noProof w:val="0"/>
            <w:color w:val="0000FF"/>
            <w:u w:val="single"/>
          </w:rPr>
          <w:t>http://www.un.org/Docs/sc/committees/1267/1267ListEng.htm</w:t>
        </w:r>
      </w:hyperlink>
      <w:r w:rsidR="00D92085" w:rsidRPr="00E14FF5">
        <w:rPr>
          <w:noProof w:val="0"/>
          <w:color w:val="000080"/>
        </w:rPr>
        <w:t xml:space="preserve">.  </w:t>
      </w:r>
      <w:r w:rsidRPr="00E14FF5">
        <w:rPr>
          <w:noProof w:val="0"/>
        </w:rPr>
        <w:t>This provision must be included in all sub-contracts or sub-agreements entered into under this Project Do</w:t>
      </w:r>
      <w:r w:rsidR="00B276AE" w:rsidRPr="00E14FF5">
        <w:rPr>
          <w:noProof w:val="0"/>
        </w:rPr>
        <w:t>cument.</w:t>
      </w:r>
    </w:p>
    <w:p w14:paraId="26E47D4D" w14:textId="77777777" w:rsidR="00EA3D96" w:rsidRPr="00E14FF5" w:rsidRDefault="00EA3D96" w:rsidP="00E663C1">
      <w:pPr>
        <w:pStyle w:val="Paragraph"/>
        <w:jc w:val="both"/>
        <w:rPr>
          <w:noProof w:val="0"/>
        </w:rPr>
      </w:pPr>
      <w:r w:rsidRPr="00E14FF5">
        <w:rPr>
          <w:noProof w:val="0"/>
        </w:rPr>
        <w:t>All activities herein shall comply with UNDP National Implementation Modality Guidelines</w:t>
      </w:r>
      <w:r w:rsidR="00D92085" w:rsidRPr="00E14FF5">
        <w:rPr>
          <w:noProof w:val="0"/>
        </w:rPr>
        <w:t xml:space="preserve">.  </w:t>
      </w:r>
      <w:r w:rsidRPr="00E14FF5">
        <w:rPr>
          <w:noProof w:val="0"/>
        </w:rPr>
        <w:t>The following types of revisions may be made to the Project Document, with the signature of the UNDP only, provided it is assured that the other parties involved in the Project have no objections to the proposed changes: (1) Revisions which do not involve significant changes to the immediate objectives, outputs or activities of the Project, but are caused by the rearrangement of inputs agreed to or by cost increases due to inflation, etc.; and (2) Mandatory annual revisions, which re-phase the delivery of Project inputs or involve increased experts or other costs due to inflation or that take into account expenditures flexibility</w:t>
      </w:r>
    </w:p>
    <w:p w14:paraId="26E47D4E" w14:textId="77777777" w:rsidR="00EA3D96" w:rsidRPr="00E14FF5" w:rsidRDefault="00EA3D96" w:rsidP="00E663C1">
      <w:pPr>
        <w:pStyle w:val="Paragraph"/>
        <w:jc w:val="both"/>
        <w:rPr>
          <w:rFonts w:eastAsia="Arial Unicode MS"/>
          <w:noProof w:val="0"/>
        </w:rPr>
      </w:pPr>
      <w:r w:rsidRPr="00E14FF5">
        <w:rPr>
          <w:noProof w:val="0"/>
        </w:rPr>
        <w:t xml:space="preserve">The UNDP Resident Representative in Jakarta is authorized to effect in writing the following types of revision to this Project Document, provided that he/she has verified the agreement thereto by the </w:t>
      </w:r>
      <w:r w:rsidRPr="00E14FF5">
        <w:rPr>
          <w:noProof w:val="0"/>
        </w:rPr>
        <w:lastRenderedPageBreak/>
        <w:t>UNDP-EEG Unit and is assured that the other signatories to the Project Document have no objection to the proposed changes:</w:t>
      </w:r>
    </w:p>
    <w:p w14:paraId="26E47D4F" w14:textId="77777777" w:rsidR="00EA3D96" w:rsidRPr="00E14FF5" w:rsidRDefault="00EA3D96" w:rsidP="00E663C1">
      <w:pPr>
        <w:pStyle w:val="ListParagraph"/>
        <w:numPr>
          <w:ilvl w:val="0"/>
          <w:numId w:val="50"/>
        </w:numPr>
        <w:jc w:val="both"/>
        <w:rPr>
          <w:rFonts w:eastAsia="Arial Unicode MS"/>
          <w:sz w:val="22"/>
          <w:szCs w:val="22"/>
        </w:rPr>
      </w:pPr>
      <w:r w:rsidRPr="00E14FF5">
        <w:rPr>
          <w:rFonts w:eastAsia="Arial Unicode MS"/>
          <w:sz w:val="22"/>
          <w:szCs w:val="22"/>
        </w:rPr>
        <w:t>Revision of, or addition to, any of the annexes to the Project Document;</w:t>
      </w:r>
    </w:p>
    <w:p w14:paraId="26E47D50" w14:textId="77777777" w:rsidR="00EA3D96" w:rsidRPr="00E14FF5" w:rsidRDefault="00EA3D96" w:rsidP="00E663C1">
      <w:pPr>
        <w:pStyle w:val="ListParagraph"/>
        <w:numPr>
          <w:ilvl w:val="0"/>
          <w:numId w:val="50"/>
        </w:numPr>
        <w:jc w:val="both"/>
        <w:rPr>
          <w:rFonts w:eastAsia="Arial Unicode MS"/>
          <w:sz w:val="22"/>
          <w:szCs w:val="22"/>
        </w:rPr>
      </w:pPr>
      <w:r w:rsidRPr="00E14FF5">
        <w:rPr>
          <w:rFonts w:eastAsia="Arial Unicode MS"/>
          <w:sz w:val="22"/>
          <w:szCs w:val="22"/>
        </w:rPr>
        <w:t>Revisions which do not involve significant changes in the immediate objectives, outputs or activities of the project, but are caused by the rearrangement of the inputs already agreed to or by cost increases due to inflation;</w:t>
      </w:r>
    </w:p>
    <w:p w14:paraId="26E47D51" w14:textId="77777777" w:rsidR="00EA3D96" w:rsidRPr="00E14FF5" w:rsidRDefault="00EA3D96" w:rsidP="00E663C1">
      <w:pPr>
        <w:pStyle w:val="ListParagraph"/>
        <w:numPr>
          <w:ilvl w:val="0"/>
          <w:numId w:val="50"/>
        </w:numPr>
        <w:jc w:val="both"/>
        <w:rPr>
          <w:rFonts w:eastAsia="Arial Unicode MS"/>
          <w:sz w:val="22"/>
          <w:szCs w:val="22"/>
        </w:rPr>
      </w:pPr>
      <w:r w:rsidRPr="00E14FF5">
        <w:rPr>
          <w:rFonts w:eastAsia="Arial Unicode MS"/>
          <w:sz w:val="22"/>
          <w:szCs w:val="22"/>
        </w:rPr>
        <w:t>Mandatory annual revisions which re-phase the delivery of agreed project inputs or increased expert or other costs due to inflation or that take into account agency expenditure flexibility; and</w:t>
      </w:r>
    </w:p>
    <w:p w14:paraId="26E47D52" w14:textId="77777777" w:rsidR="00EA3D96" w:rsidRPr="00E14FF5" w:rsidRDefault="00EA3D96" w:rsidP="00E663C1">
      <w:pPr>
        <w:pStyle w:val="ListParagraph"/>
        <w:numPr>
          <w:ilvl w:val="0"/>
          <w:numId w:val="50"/>
        </w:numPr>
        <w:jc w:val="both"/>
        <w:rPr>
          <w:rFonts w:eastAsia="Arial Unicode MS"/>
          <w:sz w:val="22"/>
          <w:szCs w:val="22"/>
        </w:rPr>
      </w:pPr>
      <w:r w:rsidRPr="00E14FF5">
        <w:rPr>
          <w:rFonts w:eastAsia="Arial Unicode MS"/>
          <w:sz w:val="22"/>
          <w:szCs w:val="22"/>
        </w:rPr>
        <w:t>Inclusion of additional annexes and attachments only as set out here in this Project Document.</w:t>
      </w:r>
    </w:p>
    <w:p w14:paraId="26E47D53" w14:textId="77777777" w:rsidR="008F3998" w:rsidRPr="00E14FF5" w:rsidRDefault="00170199" w:rsidP="00E663C1">
      <w:pPr>
        <w:pStyle w:val="Heading2"/>
        <w:jc w:val="both"/>
        <w:sectPr w:rsidR="008F3998" w:rsidRPr="00E14FF5" w:rsidSect="005A3EF7">
          <w:pgSz w:w="12240" w:h="15840"/>
          <w:pgMar w:top="1440" w:right="1440" w:bottom="1440" w:left="1440" w:header="720" w:footer="720" w:gutter="0"/>
          <w:cols w:space="720"/>
          <w:titlePg/>
          <w:docGrid w:linePitch="360"/>
        </w:sectPr>
      </w:pPr>
      <w:r w:rsidRPr="00E14FF5">
        <w:br w:type="page"/>
      </w:r>
      <w:bookmarkStart w:id="212" w:name="_Toc418775121"/>
    </w:p>
    <w:p w14:paraId="26E47D54" w14:textId="77777777" w:rsidR="00BD7ABB" w:rsidRPr="00E14FF5" w:rsidRDefault="00BD7ABB" w:rsidP="0084404A">
      <w:pPr>
        <w:pStyle w:val="Heading2"/>
      </w:pPr>
      <w:bookmarkStart w:id="213" w:name="_Toc419042015"/>
      <w:bookmarkStart w:id="214" w:name="_Toc431549553"/>
      <w:r w:rsidRPr="00E14FF5">
        <w:lastRenderedPageBreak/>
        <w:t>Annex 1:</w:t>
      </w:r>
      <w:r w:rsidRPr="00E14FF5">
        <w:tab/>
        <w:t xml:space="preserve">Risk </w:t>
      </w:r>
      <w:bookmarkEnd w:id="212"/>
      <w:r w:rsidR="000A7042" w:rsidRPr="00E14FF5">
        <w:t>Log</w:t>
      </w:r>
      <w:bookmarkEnd w:id="213"/>
      <w:bookmarkEnd w:id="214"/>
    </w:p>
    <w:p w14:paraId="26E47D55" w14:textId="77777777" w:rsidR="005A3EF7" w:rsidRPr="00E14FF5" w:rsidRDefault="00172E1C" w:rsidP="005A3EF7">
      <w:pPr>
        <w:rPr>
          <w:rFonts w:ascii="Century Gothic" w:hAnsi="Century Gothic"/>
          <w:i/>
          <w:sz w:val="20"/>
          <w:szCs w:val="20"/>
        </w:rPr>
      </w:pPr>
      <w:r w:rsidRPr="00E14FF5">
        <w:rPr>
          <w:rFonts w:ascii="Century Gothic" w:hAnsi="Century Gothic"/>
          <w:i/>
          <w:noProof/>
          <w:sz w:val="20"/>
          <w:szCs w:val="20"/>
        </w:rPr>
        <w:drawing>
          <wp:anchor distT="0" distB="0" distL="114300" distR="114300" simplePos="0" relativeHeight="251661824" behindDoc="0" locked="0" layoutInCell="1" allowOverlap="1" wp14:anchorId="26E48569" wp14:editId="26E4856A">
            <wp:simplePos x="0" y="0"/>
            <wp:positionH relativeFrom="column">
              <wp:posOffset>9486900</wp:posOffset>
            </wp:positionH>
            <wp:positionV relativeFrom="paragraph">
              <wp:posOffset>-114300</wp:posOffset>
            </wp:positionV>
            <wp:extent cx="275590" cy="551815"/>
            <wp:effectExtent l="0" t="0" r="0" b="635"/>
            <wp:wrapNone/>
            <wp:docPr id="323" name="Picture 323" descr="bundp20m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undp20mm"/>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75590" cy="551815"/>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14688" w:type="dxa"/>
        <w:tblInd w:w="-7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2"/>
        <w:gridCol w:w="1440"/>
        <w:gridCol w:w="1248"/>
        <w:gridCol w:w="1440"/>
        <w:gridCol w:w="2520"/>
        <w:gridCol w:w="1980"/>
        <w:gridCol w:w="1710"/>
        <w:gridCol w:w="1530"/>
        <w:gridCol w:w="1260"/>
        <w:gridCol w:w="1188"/>
      </w:tblGrid>
      <w:tr w:rsidR="005A3EF7" w:rsidRPr="00E14FF5" w14:paraId="26E47D61" w14:textId="77777777" w:rsidTr="00E663C1">
        <w:trPr>
          <w:tblHeader/>
        </w:trPr>
        <w:tc>
          <w:tcPr>
            <w:tcW w:w="372" w:type="dxa"/>
            <w:shd w:val="clear" w:color="auto" w:fill="FFCC00"/>
          </w:tcPr>
          <w:p w14:paraId="26E47D56" w14:textId="77777777" w:rsidR="005A3EF7" w:rsidRPr="00E14FF5" w:rsidRDefault="005A3EF7" w:rsidP="005A3EF7">
            <w:pPr>
              <w:rPr>
                <w:rFonts w:cs="Arial"/>
                <w:b/>
                <w:sz w:val="20"/>
                <w:szCs w:val="20"/>
              </w:rPr>
            </w:pPr>
            <w:r w:rsidRPr="00E14FF5">
              <w:rPr>
                <w:rFonts w:cs="Arial"/>
                <w:b/>
                <w:sz w:val="20"/>
                <w:szCs w:val="20"/>
              </w:rPr>
              <w:t>#</w:t>
            </w:r>
          </w:p>
        </w:tc>
        <w:tc>
          <w:tcPr>
            <w:tcW w:w="1440" w:type="dxa"/>
            <w:shd w:val="clear" w:color="auto" w:fill="FFCC00"/>
          </w:tcPr>
          <w:p w14:paraId="26E47D57" w14:textId="77777777" w:rsidR="005A3EF7" w:rsidRPr="00E14FF5" w:rsidRDefault="005A3EF7" w:rsidP="005A3EF7">
            <w:pPr>
              <w:rPr>
                <w:rFonts w:cs="Arial"/>
                <w:b/>
                <w:sz w:val="20"/>
                <w:szCs w:val="20"/>
              </w:rPr>
            </w:pPr>
            <w:r w:rsidRPr="00E14FF5">
              <w:rPr>
                <w:rFonts w:cs="Arial"/>
                <w:b/>
                <w:sz w:val="20"/>
                <w:szCs w:val="20"/>
              </w:rPr>
              <w:t>Description</w:t>
            </w:r>
          </w:p>
        </w:tc>
        <w:tc>
          <w:tcPr>
            <w:tcW w:w="1248" w:type="dxa"/>
            <w:shd w:val="clear" w:color="auto" w:fill="FFCC00"/>
          </w:tcPr>
          <w:p w14:paraId="26E47D58" w14:textId="77777777" w:rsidR="005A3EF7" w:rsidRPr="00E14FF5" w:rsidRDefault="005A3EF7" w:rsidP="005A3EF7">
            <w:pPr>
              <w:rPr>
                <w:rFonts w:cs="Arial"/>
                <w:b/>
                <w:sz w:val="20"/>
                <w:szCs w:val="20"/>
              </w:rPr>
            </w:pPr>
            <w:r w:rsidRPr="00E14FF5">
              <w:rPr>
                <w:rFonts w:cs="Arial"/>
                <w:b/>
                <w:sz w:val="20"/>
                <w:szCs w:val="20"/>
              </w:rPr>
              <w:t>Date Identified</w:t>
            </w:r>
          </w:p>
        </w:tc>
        <w:tc>
          <w:tcPr>
            <w:tcW w:w="1440" w:type="dxa"/>
            <w:shd w:val="clear" w:color="auto" w:fill="FFCC00"/>
          </w:tcPr>
          <w:p w14:paraId="26E47D59" w14:textId="77777777" w:rsidR="005A3EF7" w:rsidRPr="00E14FF5" w:rsidRDefault="005A3EF7" w:rsidP="005A3EF7">
            <w:pPr>
              <w:rPr>
                <w:rFonts w:cs="Arial"/>
                <w:b/>
                <w:sz w:val="20"/>
                <w:szCs w:val="20"/>
              </w:rPr>
            </w:pPr>
            <w:r w:rsidRPr="00E14FF5">
              <w:rPr>
                <w:rFonts w:cs="Arial"/>
                <w:b/>
                <w:sz w:val="20"/>
                <w:szCs w:val="20"/>
              </w:rPr>
              <w:t>Type</w:t>
            </w:r>
          </w:p>
        </w:tc>
        <w:tc>
          <w:tcPr>
            <w:tcW w:w="2520" w:type="dxa"/>
            <w:shd w:val="clear" w:color="auto" w:fill="FFCC00"/>
          </w:tcPr>
          <w:p w14:paraId="26E47D5A" w14:textId="77777777" w:rsidR="005A3EF7" w:rsidRPr="00E14FF5" w:rsidRDefault="005A3EF7" w:rsidP="005A3EF7">
            <w:pPr>
              <w:rPr>
                <w:rFonts w:cs="Arial"/>
                <w:b/>
                <w:sz w:val="20"/>
                <w:szCs w:val="20"/>
              </w:rPr>
            </w:pPr>
            <w:r w:rsidRPr="00E14FF5">
              <w:rPr>
                <w:rFonts w:cs="Arial"/>
                <w:b/>
                <w:sz w:val="20"/>
                <w:szCs w:val="20"/>
              </w:rPr>
              <w:t>Impact &amp;</w:t>
            </w:r>
          </w:p>
          <w:p w14:paraId="26E47D5B" w14:textId="77777777" w:rsidR="005A3EF7" w:rsidRPr="00E14FF5" w:rsidRDefault="005A3EF7" w:rsidP="005A3EF7">
            <w:pPr>
              <w:rPr>
                <w:rFonts w:cs="Arial"/>
                <w:b/>
                <w:sz w:val="20"/>
                <w:szCs w:val="20"/>
              </w:rPr>
            </w:pPr>
            <w:r w:rsidRPr="00E14FF5">
              <w:rPr>
                <w:rFonts w:cs="Arial"/>
                <w:b/>
                <w:sz w:val="20"/>
                <w:szCs w:val="20"/>
              </w:rPr>
              <w:t>Probability</w:t>
            </w:r>
          </w:p>
        </w:tc>
        <w:tc>
          <w:tcPr>
            <w:tcW w:w="1980" w:type="dxa"/>
            <w:shd w:val="clear" w:color="auto" w:fill="FFCC00"/>
          </w:tcPr>
          <w:p w14:paraId="26E47D5C" w14:textId="77777777" w:rsidR="005A3EF7" w:rsidRPr="00E14FF5" w:rsidRDefault="005A3EF7" w:rsidP="005A3EF7">
            <w:pPr>
              <w:rPr>
                <w:rFonts w:cs="Arial"/>
                <w:b/>
                <w:sz w:val="20"/>
                <w:szCs w:val="20"/>
              </w:rPr>
            </w:pPr>
            <w:r w:rsidRPr="00E14FF5">
              <w:rPr>
                <w:rFonts w:cs="Arial"/>
                <w:b/>
                <w:sz w:val="20"/>
                <w:szCs w:val="20"/>
              </w:rPr>
              <w:t xml:space="preserve">Countermeasures / </w:t>
            </w:r>
            <w:proofErr w:type="spellStart"/>
            <w:r w:rsidRPr="00E14FF5">
              <w:rPr>
                <w:rFonts w:cs="Arial"/>
                <w:b/>
                <w:sz w:val="20"/>
                <w:szCs w:val="20"/>
              </w:rPr>
              <w:t>Mgmt</w:t>
            </w:r>
            <w:proofErr w:type="spellEnd"/>
            <w:r w:rsidRPr="00E14FF5">
              <w:rPr>
                <w:rFonts w:cs="Arial"/>
                <w:b/>
                <w:sz w:val="20"/>
                <w:szCs w:val="20"/>
              </w:rPr>
              <w:t xml:space="preserve"> response</w:t>
            </w:r>
          </w:p>
        </w:tc>
        <w:tc>
          <w:tcPr>
            <w:tcW w:w="1710" w:type="dxa"/>
            <w:shd w:val="clear" w:color="auto" w:fill="FFCC00"/>
          </w:tcPr>
          <w:p w14:paraId="26E47D5D" w14:textId="77777777" w:rsidR="005A3EF7" w:rsidRPr="00E14FF5" w:rsidRDefault="005A3EF7" w:rsidP="005A3EF7">
            <w:pPr>
              <w:rPr>
                <w:rFonts w:cs="Arial"/>
                <w:b/>
                <w:sz w:val="20"/>
                <w:szCs w:val="20"/>
              </w:rPr>
            </w:pPr>
            <w:r w:rsidRPr="00E14FF5">
              <w:rPr>
                <w:rFonts w:cs="Arial"/>
                <w:b/>
                <w:sz w:val="20"/>
                <w:szCs w:val="20"/>
              </w:rPr>
              <w:t>Owner</w:t>
            </w:r>
          </w:p>
        </w:tc>
        <w:tc>
          <w:tcPr>
            <w:tcW w:w="1530" w:type="dxa"/>
            <w:shd w:val="clear" w:color="auto" w:fill="FFCC00"/>
          </w:tcPr>
          <w:p w14:paraId="26E47D5E" w14:textId="77777777" w:rsidR="005A3EF7" w:rsidRPr="00E14FF5" w:rsidRDefault="005A3EF7" w:rsidP="005A3EF7">
            <w:pPr>
              <w:rPr>
                <w:rFonts w:cs="Arial"/>
                <w:b/>
                <w:sz w:val="20"/>
                <w:szCs w:val="20"/>
              </w:rPr>
            </w:pPr>
            <w:r w:rsidRPr="00E14FF5">
              <w:rPr>
                <w:rFonts w:cs="Arial"/>
                <w:b/>
                <w:sz w:val="20"/>
                <w:szCs w:val="20"/>
              </w:rPr>
              <w:t>Submitted, updated by</w:t>
            </w:r>
          </w:p>
        </w:tc>
        <w:tc>
          <w:tcPr>
            <w:tcW w:w="1260" w:type="dxa"/>
            <w:shd w:val="clear" w:color="auto" w:fill="FFCC00"/>
          </w:tcPr>
          <w:p w14:paraId="26E47D5F" w14:textId="77777777" w:rsidR="005A3EF7" w:rsidRPr="00E14FF5" w:rsidRDefault="005A3EF7" w:rsidP="005A3EF7">
            <w:pPr>
              <w:rPr>
                <w:rFonts w:cs="Arial"/>
                <w:b/>
                <w:sz w:val="20"/>
                <w:szCs w:val="20"/>
              </w:rPr>
            </w:pPr>
            <w:r w:rsidRPr="00E14FF5">
              <w:rPr>
                <w:rFonts w:cs="Arial"/>
                <w:b/>
                <w:sz w:val="20"/>
                <w:szCs w:val="20"/>
              </w:rPr>
              <w:t>Last Update</w:t>
            </w:r>
          </w:p>
        </w:tc>
        <w:tc>
          <w:tcPr>
            <w:tcW w:w="1188" w:type="dxa"/>
            <w:shd w:val="clear" w:color="auto" w:fill="FFCC00"/>
          </w:tcPr>
          <w:p w14:paraId="26E47D60" w14:textId="77777777" w:rsidR="005A3EF7" w:rsidRPr="00E14FF5" w:rsidRDefault="005A3EF7" w:rsidP="005A3EF7">
            <w:pPr>
              <w:rPr>
                <w:rFonts w:cs="Arial"/>
                <w:b/>
                <w:sz w:val="20"/>
                <w:szCs w:val="20"/>
              </w:rPr>
            </w:pPr>
            <w:r w:rsidRPr="00E14FF5">
              <w:rPr>
                <w:rFonts w:cs="Arial"/>
                <w:b/>
                <w:sz w:val="20"/>
                <w:szCs w:val="20"/>
              </w:rPr>
              <w:t>Status</w:t>
            </w:r>
          </w:p>
        </w:tc>
      </w:tr>
      <w:tr w:rsidR="005A3EF7" w:rsidRPr="00E14FF5" w14:paraId="26E47D97" w14:textId="77777777" w:rsidTr="00E663C1">
        <w:tc>
          <w:tcPr>
            <w:tcW w:w="372" w:type="dxa"/>
          </w:tcPr>
          <w:p w14:paraId="26E47D62" w14:textId="77777777" w:rsidR="005A3EF7" w:rsidRPr="00E14FF5" w:rsidRDefault="005A3EF7" w:rsidP="005A3EF7">
            <w:pPr>
              <w:jc w:val="left"/>
              <w:rPr>
                <w:rFonts w:cs="Arial"/>
                <w:sz w:val="20"/>
                <w:szCs w:val="20"/>
              </w:rPr>
            </w:pPr>
            <w:r w:rsidRPr="00E14FF5">
              <w:rPr>
                <w:rFonts w:cs="Arial"/>
                <w:sz w:val="20"/>
                <w:szCs w:val="20"/>
              </w:rPr>
              <w:t>1</w:t>
            </w:r>
          </w:p>
        </w:tc>
        <w:tc>
          <w:tcPr>
            <w:tcW w:w="1440" w:type="dxa"/>
          </w:tcPr>
          <w:p w14:paraId="26E47D63" w14:textId="77777777" w:rsidR="005A3EF7" w:rsidRPr="00E14FF5" w:rsidRDefault="005A3EF7" w:rsidP="005A3EF7">
            <w:pPr>
              <w:jc w:val="left"/>
              <w:rPr>
                <w:rFonts w:cs="Arial"/>
                <w:sz w:val="20"/>
                <w:szCs w:val="20"/>
              </w:rPr>
            </w:pPr>
            <w:r w:rsidRPr="00E14FF5">
              <w:rPr>
                <w:rFonts w:cs="Arial"/>
                <w:sz w:val="20"/>
                <w:szCs w:val="20"/>
              </w:rPr>
              <w:t>Enter a brief description of the risk</w:t>
            </w:r>
          </w:p>
          <w:p w14:paraId="26E47D64" w14:textId="77777777" w:rsidR="005A3EF7" w:rsidRPr="00E14FF5" w:rsidRDefault="005A3EF7" w:rsidP="005A3EF7">
            <w:pPr>
              <w:jc w:val="left"/>
              <w:rPr>
                <w:rFonts w:cs="Arial"/>
                <w:sz w:val="20"/>
                <w:szCs w:val="20"/>
              </w:rPr>
            </w:pPr>
          </w:p>
          <w:p w14:paraId="26E47D65" w14:textId="77777777" w:rsidR="005A3EF7" w:rsidRPr="00E14FF5" w:rsidRDefault="005A3EF7" w:rsidP="005A3EF7">
            <w:pPr>
              <w:jc w:val="left"/>
              <w:rPr>
                <w:rFonts w:cs="Arial"/>
                <w:sz w:val="20"/>
                <w:szCs w:val="20"/>
              </w:rPr>
            </w:pPr>
          </w:p>
          <w:p w14:paraId="26E47D66" w14:textId="77777777" w:rsidR="005A3EF7" w:rsidRPr="00E14FF5" w:rsidRDefault="005A3EF7" w:rsidP="005A3EF7">
            <w:pPr>
              <w:jc w:val="left"/>
              <w:rPr>
                <w:rFonts w:cs="Arial"/>
                <w:i/>
                <w:sz w:val="20"/>
                <w:szCs w:val="20"/>
              </w:rPr>
            </w:pPr>
          </w:p>
          <w:p w14:paraId="26E47D67" w14:textId="77777777" w:rsidR="005A3EF7" w:rsidRPr="00E14FF5" w:rsidRDefault="005A3EF7" w:rsidP="005A3EF7">
            <w:pPr>
              <w:jc w:val="left"/>
              <w:rPr>
                <w:rFonts w:cs="Arial"/>
                <w:i/>
                <w:sz w:val="20"/>
                <w:szCs w:val="20"/>
              </w:rPr>
            </w:pPr>
          </w:p>
          <w:p w14:paraId="26E47D68" w14:textId="77777777" w:rsidR="005A3EF7" w:rsidRPr="00E14FF5" w:rsidRDefault="005A3EF7" w:rsidP="005A3EF7">
            <w:pPr>
              <w:jc w:val="left"/>
              <w:rPr>
                <w:rFonts w:cs="Arial"/>
                <w:i/>
                <w:sz w:val="20"/>
                <w:szCs w:val="20"/>
              </w:rPr>
            </w:pPr>
          </w:p>
        </w:tc>
        <w:tc>
          <w:tcPr>
            <w:tcW w:w="1248" w:type="dxa"/>
          </w:tcPr>
          <w:p w14:paraId="26E47D69" w14:textId="77777777" w:rsidR="005A3EF7" w:rsidRPr="00E14FF5" w:rsidRDefault="005A3EF7" w:rsidP="005A3EF7">
            <w:pPr>
              <w:jc w:val="left"/>
              <w:rPr>
                <w:rFonts w:cs="Arial"/>
                <w:sz w:val="20"/>
                <w:szCs w:val="20"/>
              </w:rPr>
            </w:pPr>
            <w:r w:rsidRPr="00E14FF5">
              <w:rPr>
                <w:rFonts w:cs="Arial"/>
                <w:sz w:val="20"/>
                <w:szCs w:val="20"/>
              </w:rPr>
              <w:t>When was the risk first identified</w:t>
            </w:r>
          </w:p>
          <w:p w14:paraId="26E47D6A" w14:textId="77777777" w:rsidR="005A3EF7" w:rsidRPr="00E14FF5" w:rsidRDefault="005A3EF7" w:rsidP="005A3EF7">
            <w:pPr>
              <w:jc w:val="left"/>
              <w:rPr>
                <w:rFonts w:cs="Arial"/>
                <w:sz w:val="20"/>
                <w:szCs w:val="20"/>
              </w:rPr>
            </w:pPr>
          </w:p>
          <w:p w14:paraId="26E47D6B" w14:textId="77777777" w:rsidR="005A3EF7" w:rsidRPr="00E14FF5" w:rsidRDefault="005A3EF7" w:rsidP="005A3EF7">
            <w:pPr>
              <w:jc w:val="left"/>
              <w:rPr>
                <w:rFonts w:cs="Arial"/>
                <w:sz w:val="20"/>
                <w:szCs w:val="20"/>
              </w:rPr>
            </w:pPr>
          </w:p>
          <w:p w14:paraId="26E47D6C" w14:textId="77777777" w:rsidR="005A3EF7" w:rsidRPr="00E14FF5" w:rsidRDefault="005A3EF7" w:rsidP="005A3EF7">
            <w:pPr>
              <w:jc w:val="left"/>
              <w:rPr>
                <w:rFonts w:cs="Arial"/>
                <w:sz w:val="20"/>
                <w:szCs w:val="20"/>
              </w:rPr>
            </w:pPr>
          </w:p>
          <w:p w14:paraId="26E47D6D" w14:textId="77777777" w:rsidR="005A3EF7" w:rsidRPr="00E14FF5" w:rsidRDefault="005A3EF7" w:rsidP="005A3EF7">
            <w:pPr>
              <w:jc w:val="left"/>
              <w:rPr>
                <w:rFonts w:cs="Arial"/>
                <w:i/>
                <w:sz w:val="20"/>
                <w:szCs w:val="20"/>
              </w:rPr>
            </w:pPr>
          </w:p>
        </w:tc>
        <w:tc>
          <w:tcPr>
            <w:tcW w:w="1440" w:type="dxa"/>
          </w:tcPr>
          <w:p w14:paraId="26E47D6E" w14:textId="77777777" w:rsidR="005A3EF7" w:rsidRPr="00E14FF5" w:rsidRDefault="005A3EF7" w:rsidP="005A3EF7">
            <w:pPr>
              <w:jc w:val="left"/>
              <w:rPr>
                <w:rFonts w:cs="Arial"/>
                <w:sz w:val="20"/>
                <w:szCs w:val="20"/>
              </w:rPr>
            </w:pPr>
            <w:r w:rsidRPr="00E14FF5">
              <w:rPr>
                <w:rFonts w:cs="Arial"/>
                <w:sz w:val="20"/>
                <w:szCs w:val="20"/>
              </w:rPr>
              <w:t>Environmental</w:t>
            </w:r>
          </w:p>
          <w:p w14:paraId="26E47D6F" w14:textId="77777777" w:rsidR="005A3EF7" w:rsidRPr="00E14FF5" w:rsidRDefault="005A3EF7" w:rsidP="005A3EF7">
            <w:pPr>
              <w:jc w:val="left"/>
              <w:rPr>
                <w:rFonts w:cs="Arial"/>
                <w:sz w:val="20"/>
                <w:szCs w:val="20"/>
              </w:rPr>
            </w:pPr>
            <w:r w:rsidRPr="00E14FF5">
              <w:rPr>
                <w:rFonts w:cs="Arial"/>
                <w:sz w:val="20"/>
                <w:szCs w:val="20"/>
              </w:rPr>
              <w:t>Financial</w:t>
            </w:r>
          </w:p>
          <w:p w14:paraId="26E47D70" w14:textId="77777777" w:rsidR="00201FFA" w:rsidRPr="00E14FF5" w:rsidRDefault="005A3EF7" w:rsidP="005A3EF7">
            <w:pPr>
              <w:jc w:val="left"/>
              <w:rPr>
                <w:rFonts w:cs="Arial"/>
                <w:sz w:val="20"/>
                <w:szCs w:val="20"/>
              </w:rPr>
            </w:pPr>
            <w:r w:rsidRPr="00E14FF5">
              <w:rPr>
                <w:rFonts w:cs="Arial"/>
                <w:sz w:val="20"/>
                <w:szCs w:val="20"/>
              </w:rPr>
              <w:t>Operational</w:t>
            </w:r>
          </w:p>
          <w:p w14:paraId="26E47D71" w14:textId="77777777" w:rsidR="005A3EF7" w:rsidRPr="00E14FF5" w:rsidRDefault="005A3EF7" w:rsidP="005A3EF7">
            <w:pPr>
              <w:jc w:val="left"/>
              <w:rPr>
                <w:rFonts w:cs="Arial"/>
                <w:sz w:val="20"/>
                <w:szCs w:val="20"/>
              </w:rPr>
            </w:pPr>
            <w:r w:rsidRPr="00E14FF5">
              <w:rPr>
                <w:rFonts w:cs="Arial"/>
                <w:sz w:val="20"/>
                <w:szCs w:val="20"/>
              </w:rPr>
              <w:t>Organizational</w:t>
            </w:r>
          </w:p>
          <w:p w14:paraId="26E47D72" w14:textId="77777777" w:rsidR="005A3EF7" w:rsidRPr="00E14FF5" w:rsidRDefault="005A3EF7" w:rsidP="005A3EF7">
            <w:pPr>
              <w:jc w:val="left"/>
              <w:rPr>
                <w:rFonts w:cs="Arial"/>
                <w:sz w:val="20"/>
                <w:szCs w:val="20"/>
              </w:rPr>
            </w:pPr>
            <w:r w:rsidRPr="00E14FF5">
              <w:rPr>
                <w:rFonts w:cs="Arial"/>
                <w:sz w:val="20"/>
                <w:szCs w:val="20"/>
              </w:rPr>
              <w:t>Political</w:t>
            </w:r>
          </w:p>
          <w:p w14:paraId="26E47D73" w14:textId="77777777" w:rsidR="005A3EF7" w:rsidRPr="00E14FF5" w:rsidRDefault="005A3EF7" w:rsidP="005A3EF7">
            <w:pPr>
              <w:jc w:val="left"/>
              <w:rPr>
                <w:rFonts w:cs="Arial"/>
                <w:sz w:val="20"/>
                <w:szCs w:val="20"/>
              </w:rPr>
            </w:pPr>
            <w:r w:rsidRPr="00E14FF5">
              <w:rPr>
                <w:rFonts w:cs="Arial"/>
                <w:sz w:val="20"/>
                <w:szCs w:val="20"/>
              </w:rPr>
              <w:t>Regulatory</w:t>
            </w:r>
          </w:p>
          <w:p w14:paraId="26E47D74" w14:textId="77777777" w:rsidR="005A3EF7" w:rsidRPr="00E14FF5" w:rsidRDefault="005A3EF7" w:rsidP="005A3EF7">
            <w:pPr>
              <w:jc w:val="left"/>
              <w:rPr>
                <w:rFonts w:cs="Arial"/>
                <w:sz w:val="20"/>
                <w:szCs w:val="20"/>
              </w:rPr>
            </w:pPr>
            <w:r w:rsidRPr="00E14FF5">
              <w:rPr>
                <w:rFonts w:cs="Arial"/>
                <w:sz w:val="20"/>
                <w:szCs w:val="20"/>
              </w:rPr>
              <w:t>Strategic</w:t>
            </w:r>
          </w:p>
          <w:p w14:paraId="26E47D75" w14:textId="77777777" w:rsidR="005A3EF7" w:rsidRPr="00E14FF5" w:rsidRDefault="005A3EF7" w:rsidP="005A3EF7">
            <w:pPr>
              <w:jc w:val="left"/>
              <w:rPr>
                <w:rFonts w:cs="Arial"/>
                <w:sz w:val="20"/>
                <w:szCs w:val="20"/>
              </w:rPr>
            </w:pPr>
            <w:r w:rsidRPr="00E14FF5">
              <w:rPr>
                <w:rFonts w:cs="Arial"/>
                <w:sz w:val="20"/>
                <w:szCs w:val="20"/>
              </w:rPr>
              <w:t>Other</w:t>
            </w:r>
          </w:p>
          <w:p w14:paraId="26E47D76" w14:textId="77777777" w:rsidR="005A3EF7" w:rsidRPr="00E14FF5" w:rsidRDefault="005A3EF7" w:rsidP="005A3EF7">
            <w:pPr>
              <w:jc w:val="left"/>
              <w:rPr>
                <w:rFonts w:cs="Arial"/>
                <w:sz w:val="20"/>
                <w:szCs w:val="20"/>
              </w:rPr>
            </w:pPr>
          </w:p>
        </w:tc>
        <w:tc>
          <w:tcPr>
            <w:tcW w:w="2520" w:type="dxa"/>
          </w:tcPr>
          <w:p w14:paraId="26E47D77" w14:textId="77777777" w:rsidR="005A3EF7" w:rsidRPr="00E14FF5" w:rsidRDefault="005A3EF7" w:rsidP="005A3EF7">
            <w:pPr>
              <w:jc w:val="left"/>
              <w:rPr>
                <w:rFonts w:cs="Arial"/>
                <w:sz w:val="20"/>
                <w:szCs w:val="20"/>
              </w:rPr>
            </w:pPr>
            <w:r w:rsidRPr="00E14FF5">
              <w:rPr>
                <w:rFonts w:cs="Arial"/>
                <w:sz w:val="20"/>
                <w:szCs w:val="20"/>
              </w:rPr>
              <w:t>Describe the potential effect if this risk were to occur</w:t>
            </w:r>
          </w:p>
          <w:p w14:paraId="26E47D78" w14:textId="77777777" w:rsidR="00201FFA" w:rsidRPr="00E14FF5" w:rsidRDefault="005A3EF7" w:rsidP="005A3EF7">
            <w:pPr>
              <w:jc w:val="left"/>
              <w:rPr>
                <w:rFonts w:cs="Arial"/>
                <w:sz w:val="20"/>
                <w:szCs w:val="20"/>
              </w:rPr>
            </w:pPr>
            <w:r w:rsidRPr="00E14FF5">
              <w:rPr>
                <w:rFonts w:cs="Arial"/>
                <w:sz w:val="20"/>
                <w:szCs w:val="20"/>
              </w:rPr>
              <w:t>Enter probability on a scale from 1 (low) to 5 (high)</w:t>
            </w:r>
          </w:p>
          <w:p w14:paraId="26E47D79" w14:textId="77777777" w:rsidR="00201FFA" w:rsidRPr="00E14FF5" w:rsidRDefault="005A3EF7" w:rsidP="005A3EF7">
            <w:pPr>
              <w:jc w:val="left"/>
              <w:rPr>
                <w:rFonts w:cs="Arial"/>
                <w:sz w:val="20"/>
                <w:szCs w:val="20"/>
              </w:rPr>
            </w:pPr>
            <w:r w:rsidRPr="00E14FF5">
              <w:rPr>
                <w:rFonts w:cs="Arial"/>
                <w:sz w:val="20"/>
                <w:szCs w:val="20"/>
              </w:rPr>
              <w:t>P =</w:t>
            </w:r>
          </w:p>
          <w:p w14:paraId="26E47D7A" w14:textId="77777777" w:rsidR="00201FFA" w:rsidRPr="00E14FF5" w:rsidRDefault="005A3EF7" w:rsidP="005A3EF7">
            <w:pPr>
              <w:jc w:val="left"/>
              <w:rPr>
                <w:rFonts w:cs="Arial"/>
                <w:sz w:val="20"/>
                <w:szCs w:val="20"/>
              </w:rPr>
            </w:pPr>
            <w:r w:rsidRPr="00E14FF5">
              <w:rPr>
                <w:rFonts w:cs="Arial"/>
                <w:sz w:val="20"/>
                <w:szCs w:val="20"/>
              </w:rPr>
              <w:t>Enter impact on  a  scale from 1 (low) to 5 (high)</w:t>
            </w:r>
          </w:p>
          <w:p w14:paraId="26E47D7B" w14:textId="77777777" w:rsidR="005A3EF7" w:rsidRPr="00E14FF5" w:rsidRDefault="005A3EF7" w:rsidP="005A3EF7">
            <w:pPr>
              <w:jc w:val="left"/>
              <w:rPr>
                <w:rFonts w:cs="Arial"/>
                <w:sz w:val="20"/>
                <w:szCs w:val="20"/>
              </w:rPr>
            </w:pPr>
            <w:r w:rsidRPr="00E14FF5">
              <w:rPr>
                <w:rFonts w:cs="Arial"/>
                <w:sz w:val="20"/>
                <w:szCs w:val="20"/>
              </w:rPr>
              <w:t>I =</w:t>
            </w:r>
          </w:p>
          <w:p w14:paraId="26E47D7C" w14:textId="77777777" w:rsidR="005A3EF7" w:rsidRPr="00E14FF5" w:rsidRDefault="005A3EF7" w:rsidP="005A3EF7">
            <w:pPr>
              <w:jc w:val="left"/>
              <w:rPr>
                <w:rFonts w:cs="Arial"/>
                <w:sz w:val="20"/>
                <w:szCs w:val="20"/>
              </w:rPr>
            </w:pPr>
            <w:r w:rsidRPr="00E14FF5">
              <w:rPr>
                <w:rFonts w:cs="Arial"/>
                <w:sz w:val="20"/>
                <w:szCs w:val="20"/>
              </w:rPr>
              <w:t>The “ P x I ” scores help to prioritize the risks (higher the score, higher the priority)</w:t>
            </w:r>
          </w:p>
        </w:tc>
        <w:tc>
          <w:tcPr>
            <w:tcW w:w="1980" w:type="dxa"/>
          </w:tcPr>
          <w:p w14:paraId="26E47D7D" w14:textId="77777777" w:rsidR="005A3EF7" w:rsidRPr="00E14FF5" w:rsidRDefault="005A3EF7" w:rsidP="005A3EF7">
            <w:pPr>
              <w:jc w:val="left"/>
              <w:rPr>
                <w:rFonts w:cs="Arial"/>
                <w:sz w:val="20"/>
                <w:szCs w:val="20"/>
              </w:rPr>
            </w:pPr>
            <w:r w:rsidRPr="00E14FF5">
              <w:rPr>
                <w:rFonts w:cs="Arial"/>
                <w:sz w:val="20"/>
                <w:szCs w:val="20"/>
              </w:rPr>
              <w:t>What actions have been taken/will be taken to manage this risk</w:t>
            </w:r>
          </w:p>
          <w:p w14:paraId="26E47D7E" w14:textId="77777777" w:rsidR="005A3EF7" w:rsidRPr="00E14FF5" w:rsidRDefault="005A3EF7" w:rsidP="005A3EF7">
            <w:pPr>
              <w:jc w:val="left"/>
              <w:rPr>
                <w:rFonts w:cs="Arial"/>
                <w:sz w:val="20"/>
                <w:szCs w:val="20"/>
              </w:rPr>
            </w:pPr>
          </w:p>
          <w:p w14:paraId="26E47D7F" w14:textId="77777777" w:rsidR="005A3EF7" w:rsidRPr="00E14FF5" w:rsidRDefault="005A3EF7" w:rsidP="005A3EF7">
            <w:pPr>
              <w:jc w:val="left"/>
              <w:rPr>
                <w:rFonts w:cs="Arial"/>
                <w:sz w:val="20"/>
                <w:szCs w:val="20"/>
              </w:rPr>
            </w:pPr>
          </w:p>
          <w:p w14:paraId="26E47D80" w14:textId="77777777" w:rsidR="005A3EF7" w:rsidRPr="00E14FF5" w:rsidRDefault="005A3EF7" w:rsidP="005A3EF7">
            <w:pPr>
              <w:jc w:val="left"/>
              <w:rPr>
                <w:rFonts w:cs="Arial"/>
                <w:sz w:val="20"/>
                <w:szCs w:val="20"/>
              </w:rPr>
            </w:pPr>
          </w:p>
          <w:p w14:paraId="26E47D81" w14:textId="77777777" w:rsidR="005A3EF7" w:rsidRPr="00E14FF5" w:rsidRDefault="005A3EF7" w:rsidP="005A3EF7">
            <w:pPr>
              <w:jc w:val="left"/>
              <w:rPr>
                <w:rFonts w:cs="Arial"/>
                <w:sz w:val="20"/>
                <w:szCs w:val="20"/>
              </w:rPr>
            </w:pPr>
          </w:p>
          <w:p w14:paraId="26E47D82" w14:textId="77777777" w:rsidR="005A3EF7" w:rsidRPr="00E14FF5" w:rsidRDefault="005A3EF7" w:rsidP="005A3EF7">
            <w:pPr>
              <w:jc w:val="left"/>
              <w:rPr>
                <w:rFonts w:cs="Arial"/>
                <w:i/>
                <w:sz w:val="20"/>
                <w:szCs w:val="20"/>
              </w:rPr>
            </w:pPr>
          </w:p>
        </w:tc>
        <w:tc>
          <w:tcPr>
            <w:tcW w:w="1710" w:type="dxa"/>
          </w:tcPr>
          <w:p w14:paraId="26E47D83" w14:textId="77777777" w:rsidR="005A3EF7" w:rsidRPr="00E14FF5" w:rsidRDefault="005A3EF7" w:rsidP="005A3EF7">
            <w:pPr>
              <w:jc w:val="left"/>
              <w:rPr>
                <w:rFonts w:cs="Arial"/>
                <w:sz w:val="20"/>
                <w:szCs w:val="20"/>
              </w:rPr>
            </w:pPr>
            <w:r w:rsidRPr="00E14FF5">
              <w:rPr>
                <w:rFonts w:cs="Arial"/>
                <w:sz w:val="20"/>
                <w:szCs w:val="20"/>
              </w:rPr>
              <w:t>Who has been appointed to keep an eye on this risk</w:t>
            </w:r>
          </w:p>
          <w:p w14:paraId="26E47D84" w14:textId="77777777" w:rsidR="005A3EF7" w:rsidRPr="00E14FF5" w:rsidRDefault="005A3EF7" w:rsidP="005A3EF7">
            <w:pPr>
              <w:jc w:val="left"/>
              <w:rPr>
                <w:rFonts w:cs="Arial"/>
                <w:sz w:val="20"/>
                <w:szCs w:val="20"/>
              </w:rPr>
            </w:pPr>
          </w:p>
          <w:p w14:paraId="26E47D85" w14:textId="77777777" w:rsidR="005A3EF7" w:rsidRPr="00E14FF5" w:rsidRDefault="005A3EF7" w:rsidP="005A3EF7">
            <w:pPr>
              <w:jc w:val="left"/>
              <w:rPr>
                <w:rFonts w:cs="Arial"/>
                <w:i/>
                <w:sz w:val="20"/>
                <w:szCs w:val="20"/>
              </w:rPr>
            </w:pPr>
          </w:p>
          <w:p w14:paraId="26E47D86" w14:textId="77777777" w:rsidR="005A3EF7" w:rsidRPr="00E14FF5" w:rsidRDefault="005A3EF7" w:rsidP="005A3EF7">
            <w:pPr>
              <w:jc w:val="left"/>
              <w:rPr>
                <w:rFonts w:cs="Arial"/>
                <w:i/>
                <w:sz w:val="20"/>
                <w:szCs w:val="20"/>
              </w:rPr>
            </w:pPr>
          </w:p>
        </w:tc>
        <w:tc>
          <w:tcPr>
            <w:tcW w:w="1530" w:type="dxa"/>
          </w:tcPr>
          <w:p w14:paraId="26E47D87" w14:textId="77777777" w:rsidR="005A3EF7" w:rsidRPr="00E14FF5" w:rsidRDefault="005A3EF7" w:rsidP="005A3EF7">
            <w:pPr>
              <w:jc w:val="left"/>
              <w:rPr>
                <w:rFonts w:cs="Arial"/>
                <w:sz w:val="20"/>
                <w:szCs w:val="20"/>
              </w:rPr>
            </w:pPr>
            <w:r w:rsidRPr="00E14FF5">
              <w:rPr>
                <w:rFonts w:cs="Arial"/>
                <w:sz w:val="20"/>
                <w:szCs w:val="20"/>
              </w:rPr>
              <w:t>Who submitted the risk</w:t>
            </w:r>
          </w:p>
          <w:p w14:paraId="26E47D88" w14:textId="77777777" w:rsidR="005A3EF7" w:rsidRPr="00E14FF5" w:rsidRDefault="005A3EF7" w:rsidP="005A3EF7">
            <w:pPr>
              <w:jc w:val="left"/>
              <w:rPr>
                <w:rFonts w:cs="Arial"/>
                <w:sz w:val="20"/>
                <w:szCs w:val="20"/>
              </w:rPr>
            </w:pPr>
          </w:p>
          <w:p w14:paraId="26E47D89" w14:textId="77777777" w:rsidR="005A3EF7" w:rsidRPr="00E14FF5" w:rsidRDefault="005A3EF7" w:rsidP="005A3EF7">
            <w:pPr>
              <w:jc w:val="left"/>
              <w:rPr>
                <w:rFonts w:cs="Arial"/>
                <w:sz w:val="20"/>
                <w:szCs w:val="20"/>
              </w:rPr>
            </w:pPr>
          </w:p>
          <w:p w14:paraId="26E47D8A" w14:textId="77777777" w:rsidR="005A3EF7" w:rsidRPr="00E14FF5" w:rsidRDefault="005A3EF7" w:rsidP="005A3EF7">
            <w:pPr>
              <w:jc w:val="left"/>
              <w:rPr>
                <w:rFonts w:cs="Arial"/>
                <w:sz w:val="20"/>
                <w:szCs w:val="20"/>
              </w:rPr>
            </w:pPr>
          </w:p>
          <w:p w14:paraId="26E47D8B" w14:textId="77777777" w:rsidR="005A3EF7" w:rsidRPr="00E14FF5" w:rsidRDefault="005A3EF7" w:rsidP="005A3EF7">
            <w:pPr>
              <w:jc w:val="left"/>
              <w:rPr>
                <w:rFonts w:cs="Arial"/>
                <w:sz w:val="20"/>
                <w:szCs w:val="20"/>
              </w:rPr>
            </w:pPr>
          </w:p>
          <w:p w14:paraId="26E47D8C" w14:textId="77777777" w:rsidR="005A3EF7" w:rsidRPr="00E14FF5" w:rsidRDefault="005A3EF7" w:rsidP="005A3EF7">
            <w:pPr>
              <w:jc w:val="left"/>
              <w:rPr>
                <w:rFonts w:cs="Arial"/>
                <w:i/>
                <w:sz w:val="20"/>
                <w:szCs w:val="20"/>
              </w:rPr>
            </w:pPr>
          </w:p>
        </w:tc>
        <w:tc>
          <w:tcPr>
            <w:tcW w:w="1260" w:type="dxa"/>
          </w:tcPr>
          <w:p w14:paraId="26E47D8D" w14:textId="77777777" w:rsidR="005A3EF7" w:rsidRPr="00E14FF5" w:rsidRDefault="005A3EF7" w:rsidP="005A3EF7">
            <w:pPr>
              <w:jc w:val="left"/>
              <w:rPr>
                <w:rFonts w:cs="Arial"/>
                <w:sz w:val="20"/>
                <w:szCs w:val="20"/>
              </w:rPr>
            </w:pPr>
            <w:r w:rsidRPr="00E14FF5">
              <w:rPr>
                <w:rFonts w:cs="Arial"/>
                <w:sz w:val="20"/>
                <w:szCs w:val="20"/>
              </w:rPr>
              <w:t>When was the status of the risk last checked</w:t>
            </w:r>
          </w:p>
          <w:p w14:paraId="26E47D8E" w14:textId="77777777" w:rsidR="005A3EF7" w:rsidRPr="00E14FF5" w:rsidRDefault="005A3EF7" w:rsidP="005A3EF7">
            <w:pPr>
              <w:jc w:val="left"/>
              <w:rPr>
                <w:rFonts w:cs="Arial"/>
                <w:sz w:val="20"/>
                <w:szCs w:val="20"/>
              </w:rPr>
            </w:pPr>
          </w:p>
          <w:p w14:paraId="26E47D8F" w14:textId="77777777" w:rsidR="005A3EF7" w:rsidRPr="00E14FF5" w:rsidRDefault="005A3EF7" w:rsidP="005A3EF7">
            <w:pPr>
              <w:jc w:val="left"/>
              <w:rPr>
                <w:rFonts w:cs="Arial"/>
                <w:sz w:val="20"/>
                <w:szCs w:val="20"/>
              </w:rPr>
            </w:pPr>
          </w:p>
          <w:p w14:paraId="26E47D90" w14:textId="77777777" w:rsidR="005A3EF7" w:rsidRPr="00E14FF5" w:rsidRDefault="005A3EF7" w:rsidP="005A3EF7">
            <w:pPr>
              <w:jc w:val="left"/>
              <w:rPr>
                <w:rFonts w:cs="Arial"/>
                <w:sz w:val="20"/>
                <w:szCs w:val="20"/>
              </w:rPr>
            </w:pPr>
          </w:p>
          <w:p w14:paraId="26E47D91" w14:textId="77777777" w:rsidR="005A3EF7" w:rsidRPr="00E14FF5" w:rsidRDefault="005A3EF7" w:rsidP="005A3EF7">
            <w:pPr>
              <w:jc w:val="left"/>
              <w:rPr>
                <w:rFonts w:cs="Arial"/>
                <w:i/>
                <w:sz w:val="20"/>
                <w:szCs w:val="20"/>
              </w:rPr>
            </w:pPr>
          </w:p>
        </w:tc>
        <w:tc>
          <w:tcPr>
            <w:tcW w:w="1188" w:type="dxa"/>
          </w:tcPr>
          <w:p w14:paraId="26E47D92" w14:textId="77777777" w:rsidR="005A3EF7" w:rsidRPr="00E14FF5" w:rsidRDefault="005A3EF7" w:rsidP="005A3EF7">
            <w:pPr>
              <w:jc w:val="left"/>
              <w:rPr>
                <w:rFonts w:cs="Arial"/>
                <w:sz w:val="20"/>
                <w:szCs w:val="20"/>
              </w:rPr>
            </w:pPr>
            <w:r w:rsidRPr="00E14FF5">
              <w:rPr>
                <w:rFonts w:cs="Arial"/>
                <w:sz w:val="20"/>
                <w:szCs w:val="20"/>
              </w:rPr>
              <w:t>e.g., dead, reducing, increasing, no change, other</w:t>
            </w:r>
          </w:p>
          <w:p w14:paraId="26E47D93" w14:textId="77777777" w:rsidR="005A3EF7" w:rsidRPr="00E14FF5" w:rsidRDefault="005A3EF7" w:rsidP="005A3EF7">
            <w:pPr>
              <w:jc w:val="left"/>
              <w:rPr>
                <w:rFonts w:cs="Arial"/>
                <w:sz w:val="20"/>
                <w:szCs w:val="20"/>
              </w:rPr>
            </w:pPr>
          </w:p>
          <w:p w14:paraId="26E47D94" w14:textId="77777777" w:rsidR="005A3EF7" w:rsidRPr="00E14FF5" w:rsidRDefault="005A3EF7" w:rsidP="005A3EF7">
            <w:pPr>
              <w:jc w:val="left"/>
              <w:rPr>
                <w:rFonts w:cs="Arial"/>
                <w:sz w:val="20"/>
                <w:szCs w:val="20"/>
              </w:rPr>
            </w:pPr>
          </w:p>
          <w:p w14:paraId="26E47D95" w14:textId="77777777" w:rsidR="005A3EF7" w:rsidRPr="00E14FF5" w:rsidRDefault="005A3EF7" w:rsidP="005A3EF7">
            <w:pPr>
              <w:jc w:val="left"/>
              <w:rPr>
                <w:rFonts w:cs="Arial"/>
                <w:sz w:val="20"/>
                <w:szCs w:val="20"/>
              </w:rPr>
            </w:pPr>
          </w:p>
          <w:p w14:paraId="26E47D96" w14:textId="77777777" w:rsidR="005A3EF7" w:rsidRPr="00E14FF5" w:rsidRDefault="005A3EF7" w:rsidP="005A3EF7">
            <w:pPr>
              <w:jc w:val="left"/>
              <w:rPr>
                <w:rFonts w:cs="Arial"/>
                <w:i/>
                <w:sz w:val="20"/>
                <w:szCs w:val="20"/>
              </w:rPr>
            </w:pPr>
          </w:p>
        </w:tc>
      </w:tr>
      <w:tr w:rsidR="005A3EF7" w:rsidRPr="00E14FF5" w14:paraId="26E47DAE" w14:textId="77777777" w:rsidTr="00E663C1">
        <w:tc>
          <w:tcPr>
            <w:tcW w:w="372" w:type="dxa"/>
          </w:tcPr>
          <w:p w14:paraId="26E47D98" w14:textId="77777777" w:rsidR="005A3EF7" w:rsidRPr="00E14FF5" w:rsidRDefault="005A3EF7" w:rsidP="005A3EF7">
            <w:pPr>
              <w:spacing w:before="60" w:afterLines="60" w:after="144"/>
              <w:rPr>
                <w:rFonts w:cs="Arial"/>
                <w:sz w:val="20"/>
                <w:szCs w:val="20"/>
              </w:rPr>
            </w:pPr>
            <w:r w:rsidRPr="00E14FF5">
              <w:rPr>
                <w:rFonts w:cs="Arial"/>
                <w:sz w:val="20"/>
                <w:szCs w:val="20"/>
              </w:rPr>
              <w:t>2</w:t>
            </w:r>
          </w:p>
        </w:tc>
        <w:tc>
          <w:tcPr>
            <w:tcW w:w="1440" w:type="dxa"/>
          </w:tcPr>
          <w:p w14:paraId="26E47D99" w14:textId="77777777" w:rsidR="005A3EF7" w:rsidRPr="00E14FF5" w:rsidRDefault="005A3EF7" w:rsidP="005A3EF7">
            <w:pPr>
              <w:spacing w:before="60" w:afterLines="60" w:after="144"/>
              <w:jc w:val="left"/>
              <w:rPr>
                <w:rFonts w:cs="Arial"/>
                <w:sz w:val="20"/>
                <w:szCs w:val="20"/>
              </w:rPr>
            </w:pPr>
            <w:r w:rsidRPr="00E14FF5">
              <w:rPr>
                <w:sz w:val="20"/>
                <w:szCs w:val="20"/>
              </w:rPr>
              <w:t>Lack of sustainability/ replicability of outcomes</w:t>
            </w:r>
          </w:p>
        </w:tc>
        <w:tc>
          <w:tcPr>
            <w:tcW w:w="1248" w:type="dxa"/>
          </w:tcPr>
          <w:p w14:paraId="26E47D9A" w14:textId="77777777" w:rsidR="005A3EF7" w:rsidRPr="00E14FF5" w:rsidRDefault="005A3EF7" w:rsidP="005A3EF7">
            <w:pPr>
              <w:spacing w:before="60" w:afterLines="60" w:after="144"/>
              <w:jc w:val="left"/>
              <w:rPr>
                <w:rFonts w:cs="Arial"/>
                <w:sz w:val="20"/>
                <w:szCs w:val="20"/>
              </w:rPr>
            </w:pPr>
            <w:r w:rsidRPr="00E14FF5">
              <w:rPr>
                <w:rFonts w:cs="Arial"/>
                <w:sz w:val="20"/>
                <w:szCs w:val="20"/>
              </w:rPr>
              <w:t>8 May 2015</w:t>
            </w:r>
          </w:p>
        </w:tc>
        <w:tc>
          <w:tcPr>
            <w:tcW w:w="1440" w:type="dxa"/>
          </w:tcPr>
          <w:p w14:paraId="26E47D9B" w14:textId="77777777" w:rsidR="005A3EF7" w:rsidRPr="00E14FF5" w:rsidRDefault="005A3EF7" w:rsidP="005A3EF7">
            <w:pPr>
              <w:spacing w:before="60" w:afterLines="60" w:after="144"/>
              <w:jc w:val="left"/>
              <w:rPr>
                <w:rFonts w:cs="Arial"/>
                <w:sz w:val="20"/>
                <w:szCs w:val="20"/>
              </w:rPr>
            </w:pPr>
            <w:r w:rsidRPr="00E14FF5">
              <w:rPr>
                <w:rFonts w:cs="Arial"/>
                <w:sz w:val="20"/>
                <w:szCs w:val="20"/>
              </w:rPr>
              <w:t>Financial</w:t>
            </w:r>
          </w:p>
          <w:p w14:paraId="26E47D9C" w14:textId="77777777" w:rsidR="00201FFA" w:rsidRPr="00E14FF5" w:rsidRDefault="005A3EF7" w:rsidP="005A3EF7">
            <w:pPr>
              <w:spacing w:before="60" w:afterLines="60" w:after="144"/>
              <w:jc w:val="left"/>
              <w:rPr>
                <w:rFonts w:cs="Arial"/>
                <w:sz w:val="20"/>
                <w:szCs w:val="20"/>
              </w:rPr>
            </w:pPr>
            <w:r w:rsidRPr="00E14FF5">
              <w:rPr>
                <w:rFonts w:cs="Arial"/>
                <w:sz w:val="20"/>
                <w:szCs w:val="20"/>
              </w:rPr>
              <w:t>Operational</w:t>
            </w:r>
          </w:p>
          <w:p w14:paraId="26E47D9D" w14:textId="77777777" w:rsidR="005A3EF7" w:rsidRPr="00E14FF5" w:rsidRDefault="005A3EF7" w:rsidP="005A3EF7">
            <w:pPr>
              <w:spacing w:before="60" w:afterLines="60" w:after="144"/>
              <w:jc w:val="left"/>
              <w:rPr>
                <w:rFonts w:cs="Arial"/>
                <w:sz w:val="20"/>
                <w:szCs w:val="20"/>
              </w:rPr>
            </w:pPr>
            <w:r w:rsidRPr="00E14FF5">
              <w:rPr>
                <w:rFonts w:cs="Arial"/>
                <w:sz w:val="20"/>
                <w:szCs w:val="20"/>
              </w:rPr>
              <w:t>Organizational</w:t>
            </w:r>
          </w:p>
          <w:p w14:paraId="26E47D9E" w14:textId="77777777" w:rsidR="005A3EF7" w:rsidRPr="00E14FF5" w:rsidRDefault="005A3EF7" w:rsidP="005A3EF7">
            <w:pPr>
              <w:spacing w:before="60" w:afterLines="60" w:after="144"/>
              <w:jc w:val="left"/>
              <w:rPr>
                <w:rFonts w:cs="Arial"/>
                <w:sz w:val="20"/>
                <w:szCs w:val="20"/>
              </w:rPr>
            </w:pPr>
            <w:r w:rsidRPr="00E14FF5">
              <w:rPr>
                <w:rFonts w:cs="Arial"/>
                <w:sz w:val="20"/>
                <w:szCs w:val="20"/>
              </w:rPr>
              <w:t>Political</w:t>
            </w:r>
          </w:p>
          <w:p w14:paraId="26E47D9F" w14:textId="77777777" w:rsidR="005A3EF7" w:rsidRPr="00E14FF5" w:rsidRDefault="005A3EF7" w:rsidP="005A3EF7">
            <w:pPr>
              <w:spacing w:before="60" w:afterLines="60" w:after="144"/>
              <w:jc w:val="left"/>
              <w:rPr>
                <w:rFonts w:cs="Arial"/>
                <w:sz w:val="20"/>
                <w:szCs w:val="20"/>
              </w:rPr>
            </w:pPr>
          </w:p>
        </w:tc>
        <w:tc>
          <w:tcPr>
            <w:tcW w:w="2520" w:type="dxa"/>
          </w:tcPr>
          <w:p w14:paraId="26E47DA0" w14:textId="77777777" w:rsidR="005A3EF7" w:rsidRPr="00E14FF5" w:rsidRDefault="005A3EF7" w:rsidP="005A3EF7">
            <w:pPr>
              <w:spacing w:before="60" w:afterLines="60" w:after="144"/>
              <w:jc w:val="left"/>
              <w:rPr>
                <w:sz w:val="20"/>
                <w:szCs w:val="20"/>
              </w:rPr>
            </w:pPr>
            <w:r w:rsidRPr="00E14FF5">
              <w:rPr>
                <w:sz w:val="20"/>
                <w:szCs w:val="20"/>
              </w:rPr>
              <w:t>A lack of sustainability/replicability of outcomes would lead to diminished benefits for the global environment</w:t>
            </w:r>
            <w:r w:rsidR="00D92085" w:rsidRPr="00E14FF5">
              <w:rPr>
                <w:sz w:val="20"/>
                <w:szCs w:val="20"/>
              </w:rPr>
              <w:t xml:space="preserve">.  </w:t>
            </w:r>
            <w:r w:rsidRPr="00E14FF5">
              <w:rPr>
                <w:sz w:val="20"/>
                <w:szCs w:val="20"/>
              </w:rPr>
              <w:t>The issues limiting Rio Convention mainstreaming would continue.</w:t>
            </w:r>
          </w:p>
          <w:p w14:paraId="26E47DA1" w14:textId="77777777" w:rsidR="005A3EF7" w:rsidRPr="00E14FF5" w:rsidRDefault="005A3EF7" w:rsidP="005A3EF7">
            <w:pPr>
              <w:spacing w:before="60" w:afterLines="60" w:after="144"/>
              <w:jc w:val="left"/>
              <w:rPr>
                <w:sz w:val="36"/>
                <w:szCs w:val="36"/>
              </w:rPr>
            </w:pPr>
            <w:r w:rsidRPr="00E14FF5">
              <w:rPr>
                <w:rFonts w:ascii="Arial" w:hAnsi="Arial" w:cs="Arial"/>
                <w:sz w:val="36"/>
                <w:szCs w:val="36"/>
              </w:rPr>
              <w:t>4 x</w:t>
            </w:r>
            <w:r w:rsidRPr="00E14FF5">
              <w:rPr>
                <w:sz w:val="36"/>
                <w:szCs w:val="36"/>
              </w:rPr>
              <w:t xml:space="preserve"> </w:t>
            </w:r>
            <w:r w:rsidRPr="00E14FF5">
              <w:rPr>
                <w:rFonts w:ascii="Arial" w:hAnsi="Arial" w:cs="Arial"/>
                <w:sz w:val="36"/>
                <w:szCs w:val="36"/>
              </w:rPr>
              <w:t>1</w:t>
            </w:r>
            <w:r w:rsidRPr="00E14FF5">
              <w:rPr>
                <w:sz w:val="36"/>
                <w:szCs w:val="36"/>
              </w:rPr>
              <w:t xml:space="preserve"> = </w:t>
            </w:r>
            <w:r w:rsidRPr="00E14FF5">
              <w:rPr>
                <w:rFonts w:ascii="Arial" w:hAnsi="Arial" w:cs="Arial"/>
                <w:sz w:val="36"/>
                <w:szCs w:val="36"/>
              </w:rPr>
              <w:t>4</w:t>
            </w:r>
          </w:p>
          <w:p w14:paraId="26E47DA2" w14:textId="77777777" w:rsidR="005A3EF7" w:rsidRPr="00E14FF5" w:rsidRDefault="005A3EF7" w:rsidP="005A3EF7">
            <w:pPr>
              <w:spacing w:before="60" w:afterLines="60" w:after="144"/>
              <w:jc w:val="left"/>
              <w:rPr>
                <w:rFonts w:ascii="Arial" w:hAnsi="Arial" w:cs="Arial"/>
                <w:szCs w:val="22"/>
              </w:rPr>
            </w:pPr>
            <w:r w:rsidRPr="00E14FF5">
              <w:rPr>
                <w:sz w:val="36"/>
                <w:szCs w:val="36"/>
              </w:rPr>
              <w:t xml:space="preserve"> </w:t>
            </w:r>
            <w:r w:rsidRPr="00E14FF5">
              <w:rPr>
                <w:rFonts w:ascii="Arial" w:hAnsi="Arial" w:cs="Arial"/>
                <w:szCs w:val="22"/>
              </w:rPr>
              <w:t>P  x   I</w:t>
            </w:r>
          </w:p>
        </w:tc>
        <w:tc>
          <w:tcPr>
            <w:tcW w:w="1980" w:type="dxa"/>
          </w:tcPr>
          <w:p w14:paraId="26E47DA3" w14:textId="77777777" w:rsidR="00201FFA" w:rsidRPr="00E14FF5" w:rsidRDefault="005A3EF7" w:rsidP="005A3EF7">
            <w:pPr>
              <w:spacing w:before="60" w:afterLines="60" w:after="144"/>
              <w:jc w:val="left"/>
              <w:rPr>
                <w:sz w:val="20"/>
                <w:szCs w:val="20"/>
              </w:rPr>
            </w:pPr>
            <w:r w:rsidRPr="00E14FF5">
              <w:rPr>
                <w:sz w:val="20"/>
                <w:szCs w:val="20"/>
              </w:rPr>
              <w:t>To address this risk the project includes:</w:t>
            </w:r>
          </w:p>
          <w:p w14:paraId="26E47DA4" w14:textId="77777777" w:rsidR="005A3EF7" w:rsidRPr="00E14FF5" w:rsidRDefault="005A3EF7" w:rsidP="00E24511">
            <w:pPr>
              <w:numPr>
                <w:ilvl w:val="0"/>
                <w:numId w:val="35"/>
              </w:numPr>
              <w:spacing w:before="60" w:afterLines="60" w:after="144"/>
              <w:jc w:val="left"/>
              <w:rPr>
                <w:sz w:val="20"/>
                <w:szCs w:val="20"/>
              </w:rPr>
            </w:pPr>
            <w:r w:rsidRPr="00E14FF5">
              <w:rPr>
                <w:sz w:val="20"/>
                <w:szCs w:val="20"/>
              </w:rPr>
              <w:t>A specific output on resource mobilization</w:t>
            </w:r>
          </w:p>
          <w:p w14:paraId="26E47DA5" w14:textId="77777777" w:rsidR="005A3EF7" w:rsidRPr="00E14FF5" w:rsidRDefault="005A3EF7" w:rsidP="00E24511">
            <w:pPr>
              <w:numPr>
                <w:ilvl w:val="0"/>
                <w:numId w:val="35"/>
              </w:numPr>
              <w:spacing w:before="60" w:afterLines="60" w:after="144"/>
              <w:jc w:val="left"/>
              <w:rPr>
                <w:sz w:val="20"/>
                <w:szCs w:val="20"/>
              </w:rPr>
            </w:pPr>
            <w:r w:rsidRPr="00E14FF5">
              <w:rPr>
                <w:sz w:val="20"/>
                <w:szCs w:val="20"/>
              </w:rPr>
              <w:t>Demonstrated value of the project</w:t>
            </w:r>
          </w:p>
          <w:p w14:paraId="26E47DA6" w14:textId="77777777" w:rsidR="005A3EF7" w:rsidRPr="00E14FF5" w:rsidRDefault="005A3EF7" w:rsidP="00E24511">
            <w:pPr>
              <w:numPr>
                <w:ilvl w:val="0"/>
                <w:numId w:val="35"/>
              </w:numPr>
              <w:spacing w:before="60" w:afterLines="60" w:after="144"/>
              <w:jc w:val="left"/>
              <w:rPr>
                <w:sz w:val="20"/>
                <w:szCs w:val="20"/>
              </w:rPr>
            </w:pPr>
            <w:r w:rsidRPr="00E14FF5">
              <w:rPr>
                <w:sz w:val="20"/>
                <w:szCs w:val="20"/>
              </w:rPr>
              <w:t>Strategic design to promote sustainability and replicability</w:t>
            </w:r>
          </w:p>
          <w:p w14:paraId="26E47DA7" w14:textId="77777777" w:rsidR="005A3EF7" w:rsidRPr="00E14FF5" w:rsidRDefault="005A3EF7" w:rsidP="005A3EF7">
            <w:pPr>
              <w:spacing w:before="60" w:afterLines="60" w:after="144"/>
              <w:jc w:val="left"/>
              <w:rPr>
                <w:sz w:val="20"/>
                <w:szCs w:val="20"/>
              </w:rPr>
            </w:pPr>
            <w:r w:rsidRPr="00E14FF5">
              <w:rPr>
                <w:sz w:val="20"/>
                <w:szCs w:val="20"/>
              </w:rPr>
              <w:t xml:space="preserve">Project activities that call for creating policy tools for mainstreaming efforts into overall national development </w:t>
            </w:r>
            <w:r w:rsidRPr="00E14FF5">
              <w:rPr>
                <w:sz w:val="20"/>
                <w:szCs w:val="20"/>
              </w:rPr>
              <w:lastRenderedPageBreak/>
              <w:t>strategies, creating a roadmap, developing a framework for community-based sustainable watershed management for replication and scaling up post-project, capturing/disseminating lessons learned, and awareness raising.</w:t>
            </w:r>
          </w:p>
        </w:tc>
        <w:tc>
          <w:tcPr>
            <w:tcW w:w="1710" w:type="dxa"/>
          </w:tcPr>
          <w:p w14:paraId="26E47DA8" w14:textId="77777777" w:rsidR="00201FFA" w:rsidRPr="00E14FF5" w:rsidRDefault="005A3EF7" w:rsidP="005A3EF7">
            <w:pPr>
              <w:spacing w:before="60" w:afterLines="60" w:after="144"/>
              <w:jc w:val="left"/>
              <w:rPr>
                <w:rFonts w:cs="Arial"/>
                <w:sz w:val="20"/>
                <w:szCs w:val="20"/>
              </w:rPr>
            </w:pPr>
            <w:r w:rsidRPr="00E14FF5">
              <w:rPr>
                <w:rFonts w:cs="Arial"/>
                <w:sz w:val="20"/>
                <w:szCs w:val="20"/>
              </w:rPr>
              <w:lastRenderedPageBreak/>
              <w:t>The National Project Director and the</w:t>
            </w:r>
          </w:p>
          <w:p w14:paraId="26E47DA9" w14:textId="77777777" w:rsidR="005A3EF7" w:rsidRPr="00E14FF5" w:rsidRDefault="005A3EF7" w:rsidP="005A3EF7">
            <w:pPr>
              <w:spacing w:before="60" w:afterLines="60" w:after="144"/>
              <w:jc w:val="left"/>
              <w:rPr>
                <w:rFonts w:cs="Arial"/>
                <w:sz w:val="20"/>
                <w:szCs w:val="20"/>
              </w:rPr>
            </w:pPr>
            <w:r w:rsidRPr="00E14FF5">
              <w:rPr>
                <w:rFonts w:cs="Arial"/>
                <w:sz w:val="20"/>
                <w:szCs w:val="20"/>
              </w:rPr>
              <w:t>National Project Manager will monitor the risk.</w:t>
            </w:r>
          </w:p>
          <w:p w14:paraId="26E47DAA" w14:textId="77777777" w:rsidR="005A3EF7" w:rsidRPr="00E14FF5" w:rsidRDefault="005A3EF7" w:rsidP="005A3EF7">
            <w:pPr>
              <w:spacing w:before="60" w:afterLines="60" w:after="144"/>
              <w:jc w:val="left"/>
              <w:rPr>
                <w:rFonts w:cs="Arial"/>
                <w:sz w:val="20"/>
                <w:szCs w:val="20"/>
              </w:rPr>
            </w:pPr>
            <w:r w:rsidRPr="00E14FF5">
              <w:rPr>
                <w:rFonts w:cs="Arial"/>
                <w:sz w:val="20"/>
                <w:szCs w:val="20"/>
              </w:rPr>
              <w:t>UNDP will provide support and supervision.</w:t>
            </w:r>
          </w:p>
        </w:tc>
        <w:tc>
          <w:tcPr>
            <w:tcW w:w="1530" w:type="dxa"/>
          </w:tcPr>
          <w:p w14:paraId="26E47DAB" w14:textId="77777777" w:rsidR="005A3EF7" w:rsidRPr="00E14FF5" w:rsidRDefault="005A3EF7" w:rsidP="005A3EF7">
            <w:pPr>
              <w:spacing w:before="60" w:afterLines="60" w:after="144"/>
              <w:jc w:val="left"/>
              <w:rPr>
                <w:rFonts w:cs="Arial"/>
                <w:sz w:val="20"/>
                <w:szCs w:val="20"/>
              </w:rPr>
            </w:pPr>
            <w:r w:rsidRPr="00E14FF5">
              <w:rPr>
                <w:rFonts w:cs="Arial"/>
                <w:sz w:val="20"/>
                <w:szCs w:val="20"/>
              </w:rPr>
              <w:t>Risks are first submitted during the PPG</w:t>
            </w:r>
            <w:r w:rsidR="00D92085" w:rsidRPr="00E14FF5">
              <w:rPr>
                <w:rFonts w:cs="Arial"/>
                <w:sz w:val="20"/>
                <w:szCs w:val="20"/>
              </w:rPr>
              <w:t xml:space="preserve">.  </w:t>
            </w:r>
            <w:r w:rsidRPr="00E14FF5">
              <w:rPr>
                <w:rFonts w:cs="Arial"/>
                <w:sz w:val="20"/>
                <w:szCs w:val="20"/>
              </w:rPr>
              <w:t>During implementation risks may be submitted by any stakeholder.</w:t>
            </w:r>
          </w:p>
        </w:tc>
        <w:tc>
          <w:tcPr>
            <w:tcW w:w="1260" w:type="dxa"/>
          </w:tcPr>
          <w:p w14:paraId="26E47DAC" w14:textId="77777777" w:rsidR="005A3EF7" w:rsidRPr="00E14FF5" w:rsidRDefault="005A3EF7" w:rsidP="005A3EF7">
            <w:pPr>
              <w:spacing w:before="60" w:afterLines="60" w:after="144"/>
              <w:jc w:val="left"/>
              <w:rPr>
                <w:rFonts w:cs="Arial"/>
                <w:sz w:val="20"/>
                <w:szCs w:val="20"/>
              </w:rPr>
            </w:pPr>
            <w:r w:rsidRPr="00E14FF5">
              <w:rPr>
                <w:rFonts w:cs="Arial"/>
                <w:sz w:val="20"/>
                <w:szCs w:val="20"/>
              </w:rPr>
              <w:t>TBD</w:t>
            </w:r>
          </w:p>
        </w:tc>
        <w:tc>
          <w:tcPr>
            <w:tcW w:w="1188" w:type="dxa"/>
          </w:tcPr>
          <w:p w14:paraId="26E47DAD" w14:textId="77777777" w:rsidR="005A3EF7" w:rsidRPr="00E14FF5" w:rsidRDefault="005A3EF7" w:rsidP="005A3EF7">
            <w:pPr>
              <w:spacing w:before="60" w:afterLines="60" w:after="144"/>
              <w:rPr>
                <w:rFonts w:cs="Arial"/>
                <w:sz w:val="20"/>
                <w:szCs w:val="20"/>
              </w:rPr>
            </w:pPr>
            <w:r w:rsidRPr="00E14FF5">
              <w:rPr>
                <w:sz w:val="20"/>
                <w:szCs w:val="20"/>
              </w:rPr>
              <w:t>To be monitored</w:t>
            </w:r>
          </w:p>
        </w:tc>
      </w:tr>
      <w:tr w:rsidR="005A3EF7" w:rsidRPr="00E14FF5" w14:paraId="26E47DC8" w14:textId="77777777" w:rsidTr="00E663C1">
        <w:tc>
          <w:tcPr>
            <w:tcW w:w="372" w:type="dxa"/>
          </w:tcPr>
          <w:p w14:paraId="26E47DAF" w14:textId="77777777" w:rsidR="005A3EF7" w:rsidRPr="00E14FF5" w:rsidRDefault="005A3EF7" w:rsidP="005A3EF7">
            <w:pPr>
              <w:rPr>
                <w:rFonts w:cs="Arial"/>
                <w:sz w:val="20"/>
                <w:szCs w:val="20"/>
              </w:rPr>
            </w:pPr>
            <w:r w:rsidRPr="00E14FF5">
              <w:rPr>
                <w:rFonts w:cs="Arial"/>
                <w:sz w:val="20"/>
                <w:szCs w:val="20"/>
              </w:rPr>
              <w:lastRenderedPageBreak/>
              <w:t>3</w:t>
            </w:r>
          </w:p>
        </w:tc>
        <w:tc>
          <w:tcPr>
            <w:tcW w:w="1440" w:type="dxa"/>
          </w:tcPr>
          <w:p w14:paraId="26E47DB0" w14:textId="77777777" w:rsidR="005A3EF7" w:rsidRPr="00E14FF5" w:rsidRDefault="005A3EF7" w:rsidP="005A3EF7">
            <w:pPr>
              <w:jc w:val="left"/>
              <w:rPr>
                <w:rFonts w:cs="Arial"/>
                <w:sz w:val="20"/>
                <w:szCs w:val="20"/>
              </w:rPr>
            </w:pPr>
            <w:r w:rsidRPr="00E14FF5">
              <w:rPr>
                <w:sz w:val="20"/>
                <w:szCs w:val="20"/>
              </w:rPr>
              <w:t>Limited coordination</w:t>
            </w:r>
          </w:p>
        </w:tc>
        <w:tc>
          <w:tcPr>
            <w:tcW w:w="1248" w:type="dxa"/>
          </w:tcPr>
          <w:p w14:paraId="26E47DB1" w14:textId="77777777" w:rsidR="005A3EF7" w:rsidRPr="00E14FF5" w:rsidRDefault="005A3EF7" w:rsidP="005A3EF7">
            <w:pPr>
              <w:spacing w:before="60" w:afterLines="60" w:after="144"/>
              <w:jc w:val="left"/>
              <w:rPr>
                <w:rFonts w:cs="Arial"/>
                <w:sz w:val="20"/>
                <w:szCs w:val="20"/>
              </w:rPr>
            </w:pPr>
            <w:r w:rsidRPr="00E14FF5">
              <w:rPr>
                <w:rFonts w:cs="Arial"/>
                <w:sz w:val="20"/>
                <w:szCs w:val="20"/>
              </w:rPr>
              <w:t>8 May 2015</w:t>
            </w:r>
          </w:p>
        </w:tc>
        <w:tc>
          <w:tcPr>
            <w:tcW w:w="1440" w:type="dxa"/>
          </w:tcPr>
          <w:p w14:paraId="26E47DB2" w14:textId="77777777" w:rsidR="00201FFA" w:rsidRPr="00E14FF5" w:rsidRDefault="005A3EF7" w:rsidP="005A3EF7">
            <w:pPr>
              <w:jc w:val="left"/>
              <w:rPr>
                <w:rFonts w:cs="Arial"/>
                <w:sz w:val="20"/>
                <w:szCs w:val="20"/>
              </w:rPr>
            </w:pPr>
            <w:r w:rsidRPr="00E14FF5">
              <w:rPr>
                <w:rFonts w:cs="Arial"/>
                <w:sz w:val="20"/>
                <w:szCs w:val="20"/>
              </w:rPr>
              <w:t>Operational</w:t>
            </w:r>
          </w:p>
          <w:p w14:paraId="26E47DB3" w14:textId="77777777" w:rsidR="005A3EF7" w:rsidRPr="00E14FF5" w:rsidRDefault="005A3EF7" w:rsidP="005A3EF7">
            <w:pPr>
              <w:jc w:val="left"/>
              <w:rPr>
                <w:rFonts w:cs="Arial"/>
                <w:sz w:val="20"/>
                <w:szCs w:val="20"/>
              </w:rPr>
            </w:pPr>
            <w:r w:rsidRPr="00E14FF5">
              <w:rPr>
                <w:rFonts w:cs="Arial"/>
                <w:sz w:val="20"/>
                <w:szCs w:val="20"/>
              </w:rPr>
              <w:t>Organizational</w:t>
            </w:r>
          </w:p>
          <w:p w14:paraId="26E47DB4" w14:textId="77777777" w:rsidR="005A3EF7" w:rsidRPr="00E14FF5" w:rsidRDefault="005A3EF7" w:rsidP="005A3EF7">
            <w:pPr>
              <w:jc w:val="left"/>
              <w:rPr>
                <w:rFonts w:cs="Arial"/>
                <w:sz w:val="20"/>
                <w:szCs w:val="20"/>
              </w:rPr>
            </w:pPr>
            <w:r w:rsidRPr="00E14FF5">
              <w:rPr>
                <w:rFonts w:cs="Arial"/>
                <w:sz w:val="20"/>
                <w:szCs w:val="20"/>
              </w:rPr>
              <w:t>Political</w:t>
            </w:r>
          </w:p>
          <w:p w14:paraId="26E47DB5" w14:textId="77777777" w:rsidR="005A3EF7" w:rsidRPr="00E14FF5" w:rsidRDefault="005A3EF7" w:rsidP="005A3EF7">
            <w:pPr>
              <w:jc w:val="left"/>
              <w:rPr>
                <w:rFonts w:cs="Arial"/>
                <w:sz w:val="20"/>
                <w:szCs w:val="20"/>
              </w:rPr>
            </w:pPr>
          </w:p>
          <w:p w14:paraId="26E47DB6" w14:textId="77777777" w:rsidR="005A3EF7" w:rsidRPr="00E14FF5" w:rsidRDefault="005A3EF7" w:rsidP="005A3EF7">
            <w:pPr>
              <w:jc w:val="left"/>
              <w:rPr>
                <w:rFonts w:cs="Arial"/>
                <w:sz w:val="20"/>
                <w:szCs w:val="20"/>
              </w:rPr>
            </w:pPr>
          </w:p>
        </w:tc>
        <w:tc>
          <w:tcPr>
            <w:tcW w:w="2520" w:type="dxa"/>
          </w:tcPr>
          <w:p w14:paraId="26E47DB7" w14:textId="77777777" w:rsidR="005A3EF7" w:rsidRPr="00E14FF5" w:rsidRDefault="005A3EF7" w:rsidP="005A3EF7">
            <w:pPr>
              <w:jc w:val="left"/>
              <w:rPr>
                <w:rFonts w:cs="Arial"/>
                <w:sz w:val="20"/>
                <w:szCs w:val="20"/>
              </w:rPr>
            </w:pPr>
            <w:r w:rsidRPr="00E14FF5">
              <w:rPr>
                <w:rFonts w:cs="Arial"/>
                <w:sz w:val="20"/>
                <w:szCs w:val="20"/>
              </w:rPr>
              <w:t>Limited coordination could lead to difficulty:</w:t>
            </w:r>
          </w:p>
          <w:p w14:paraId="26E47DB8" w14:textId="77777777" w:rsidR="005A3EF7" w:rsidRPr="00E14FF5" w:rsidRDefault="00695A61" w:rsidP="00E24511">
            <w:pPr>
              <w:numPr>
                <w:ilvl w:val="0"/>
                <w:numId w:val="37"/>
              </w:numPr>
              <w:spacing w:after="0"/>
              <w:jc w:val="left"/>
              <w:rPr>
                <w:rFonts w:cs="Arial"/>
                <w:sz w:val="20"/>
                <w:szCs w:val="20"/>
              </w:rPr>
            </w:pPr>
            <w:r w:rsidRPr="00E14FF5">
              <w:rPr>
                <w:rFonts w:cs="Arial"/>
                <w:sz w:val="20"/>
                <w:szCs w:val="20"/>
              </w:rPr>
              <w:t>U</w:t>
            </w:r>
            <w:r w:rsidR="005A3EF7" w:rsidRPr="00E14FF5">
              <w:rPr>
                <w:rFonts w:cs="Arial"/>
                <w:sz w:val="20"/>
                <w:szCs w:val="20"/>
              </w:rPr>
              <w:t>pdating codes, laws and texts pertaining to environmental protection or securing approval of new and improved legislative and regulatory instrument.</w:t>
            </w:r>
          </w:p>
          <w:p w14:paraId="26E47DB9" w14:textId="77777777" w:rsidR="005A3EF7" w:rsidRPr="00E14FF5" w:rsidRDefault="00695A61" w:rsidP="00E24511">
            <w:pPr>
              <w:numPr>
                <w:ilvl w:val="0"/>
                <w:numId w:val="37"/>
              </w:numPr>
              <w:spacing w:after="0"/>
              <w:jc w:val="left"/>
              <w:rPr>
                <w:rFonts w:cs="Arial"/>
                <w:sz w:val="20"/>
                <w:szCs w:val="20"/>
              </w:rPr>
            </w:pPr>
            <w:r w:rsidRPr="00E14FF5">
              <w:rPr>
                <w:rFonts w:cs="Arial"/>
                <w:sz w:val="20"/>
                <w:szCs w:val="20"/>
              </w:rPr>
              <w:t>M</w:t>
            </w:r>
            <w:r w:rsidR="005A3EF7" w:rsidRPr="00E14FF5">
              <w:rPr>
                <w:rFonts w:cs="Arial"/>
                <w:sz w:val="20"/>
                <w:szCs w:val="20"/>
              </w:rPr>
              <w:t>ainstreaming SLM and SWM into policies</w:t>
            </w:r>
          </w:p>
          <w:p w14:paraId="26E47DBA" w14:textId="77777777" w:rsidR="005A3EF7" w:rsidRPr="00E14FF5" w:rsidRDefault="00695A61" w:rsidP="00E24511">
            <w:pPr>
              <w:numPr>
                <w:ilvl w:val="0"/>
                <w:numId w:val="37"/>
              </w:numPr>
              <w:spacing w:after="0"/>
              <w:jc w:val="left"/>
              <w:rPr>
                <w:rFonts w:cs="Arial"/>
                <w:sz w:val="20"/>
                <w:szCs w:val="20"/>
              </w:rPr>
            </w:pPr>
            <w:r w:rsidRPr="00E14FF5">
              <w:rPr>
                <w:rFonts w:cs="Arial"/>
                <w:sz w:val="20"/>
                <w:szCs w:val="20"/>
              </w:rPr>
              <w:t>P</w:t>
            </w:r>
            <w:r w:rsidR="005A3EF7" w:rsidRPr="00E14FF5">
              <w:rPr>
                <w:rFonts w:cs="Arial"/>
                <w:sz w:val="20"/>
                <w:szCs w:val="20"/>
              </w:rPr>
              <w:t>iloting activities</w:t>
            </w:r>
          </w:p>
          <w:p w14:paraId="26E47DBB" w14:textId="77777777" w:rsidR="005A3EF7" w:rsidRPr="00E14FF5" w:rsidRDefault="005A3EF7" w:rsidP="005A3EF7">
            <w:pPr>
              <w:ind w:left="50"/>
              <w:jc w:val="left"/>
              <w:rPr>
                <w:rFonts w:cs="Arial"/>
                <w:sz w:val="20"/>
                <w:szCs w:val="20"/>
              </w:rPr>
            </w:pPr>
          </w:p>
          <w:p w14:paraId="26E47DBC" w14:textId="77777777" w:rsidR="005A3EF7" w:rsidRPr="00E14FF5" w:rsidRDefault="005A3EF7" w:rsidP="005A3EF7">
            <w:pPr>
              <w:jc w:val="left"/>
              <w:rPr>
                <w:rFonts w:cs="Arial"/>
                <w:sz w:val="20"/>
                <w:szCs w:val="20"/>
              </w:rPr>
            </w:pPr>
            <w:r w:rsidRPr="00E14FF5">
              <w:rPr>
                <w:rFonts w:cs="Arial"/>
                <w:sz w:val="20"/>
                <w:szCs w:val="20"/>
              </w:rPr>
              <w:t>This could also lead to project delays.</w:t>
            </w:r>
          </w:p>
          <w:p w14:paraId="26E47DBD" w14:textId="77777777" w:rsidR="005A3EF7" w:rsidRPr="00E14FF5" w:rsidRDefault="005A3EF7" w:rsidP="005A3EF7">
            <w:pPr>
              <w:jc w:val="left"/>
              <w:rPr>
                <w:rFonts w:cs="Arial"/>
                <w:sz w:val="20"/>
                <w:szCs w:val="20"/>
              </w:rPr>
            </w:pPr>
          </w:p>
          <w:p w14:paraId="26E47DBE" w14:textId="77777777" w:rsidR="005A3EF7" w:rsidRPr="00E14FF5" w:rsidRDefault="005A3EF7" w:rsidP="005A3EF7">
            <w:pPr>
              <w:jc w:val="left"/>
              <w:rPr>
                <w:rFonts w:ascii="Arial" w:hAnsi="Arial" w:cs="Arial"/>
                <w:sz w:val="36"/>
                <w:szCs w:val="36"/>
              </w:rPr>
            </w:pPr>
            <w:r w:rsidRPr="00E14FF5">
              <w:rPr>
                <w:rFonts w:ascii="Arial" w:hAnsi="Arial" w:cs="Arial"/>
                <w:sz w:val="36"/>
                <w:szCs w:val="36"/>
              </w:rPr>
              <w:t xml:space="preserve">4 </w:t>
            </w:r>
            <w:r w:rsidRPr="00E14FF5">
              <w:rPr>
                <w:rFonts w:cs="Arial"/>
                <w:sz w:val="36"/>
                <w:szCs w:val="36"/>
              </w:rPr>
              <w:t>x</w:t>
            </w:r>
            <w:r w:rsidRPr="00E14FF5">
              <w:rPr>
                <w:rFonts w:ascii="Arial" w:hAnsi="Arial" w:cs="Arial"/>
                <w:sz w:val="36"/>
                <w:szCs w:val="36"/>
              </w:rPr>
              <w:t xml:space="preserve"> 5 </w:t>
            </w:r>
            <w:r w:rsidRPr="00E14FF5">
              <w:rPr>
                <w:rFonts w:cs="Arial"/>
                <w:sz w:val="36"/>
                <w:szCs w:val="36"/>
              </w:rPr>
              <w:t>=</w:t>
            </w:r>
            <w:r w:rsidRPr="00E14FF5">
              <w:rPr>
                <w:rFonts w:ascii="Arial" w:hAnsi="Arial" w:cs="Arial"/>
                <w:sz w:val="36"/>
                <w:szCs w:val="36"/>
              </w:rPr>
              <w:t xml:space="preserve"> </w:t>
            </w:r>
            <w:r w:rsidR="008F7218" w:rsidRPr="00E14FF5">
              <w:rPr>
                <w:rFonts w:ascii="Arial" w:hAnsi="Arial" w:cs="Arial"/>
                <w:sz w:val="36"/>
                <w:szCs w:val="36"/>
              </w:rPr>
              <w:t>20</w:t>
            </w:r>
          </w:p>
          <w:p w14:paraId="26E47DBF" w14:textId="77777777" w:rsidR="005A3EF7" w:rsidRPr="00E14FF5" w:rsidRDefault="005A3EF7" w:rsidP="005A3EF7">
            <w:pPr>
              <w:jc w:val="left"/>
              <w:rPr>
                <w:rFonts w:cs="Arial"/>
                <w:sz w:val="20"/>
                <w:szCs w:val="20"/>
              </w:rPr>
            </w:pPr>
            <w:r w:rsidRPr="00E14FF5">
              <w:rPr>
                <w:rFonts w:ascii="Arial" w:hAnsi="Arial" w:cs="Arial"/>
                <w:sz w:val="20"/>
                <w:szCs w:val="20"/>
              </w:rPr>
              <w:t xml:space="preserve"> P   x    I</w:t>
            </w:r>
            <w:r w:rsidRPr="00E14FF5">
              <w:rPr>
                <w:rFonts w:cs="Arial"/>
                <w:sz w:val="20"/>
                <w:szCs w:val="20"/>
              </w:rPr>
              <w:t xml:space="preserve"> </w:t>
            </w:r>
          </w:p>
        </w:tc>
        <w:tc>
          <w:tcPr>
            <w:tcW w:w="1980" w:type="dxa"/>
          </w:tcPr>
          <w:p w14:paraId="26E47DC0" w14:textId="77777777" w:rsidR="005A3EF7" w:rsidRPr="00E14FF5" w:rsidRDefault="005A3EF7" w:rsidP="00E24511">
            <w:pPr>
              <w:numPr>
                <w:ilvl w:val="0"/>
                <w:numId w:val="36"/>
              </w:numPr>
              <w:spacing w:after="0"/>
              <w:jc w:val="left"/>
              <w:rPr>
                <w:rFonts w:cs="Arial"/>
                <w:sz w:val="20"/>
                <w:szCs w:val="20"/>
              </w:rPr>
            </w:pPr>
            <w:r w:rsidRPr="00E14FF5">
              <w:rPr>
                <w:rFonts w:cs="Arial"/>
                <w:sz w:val="20"/>
                <w:szCs w:val="20"/>
              </w:rPr>
              <w:t>To mitigate this risk, the project includes several approaches</w:t>
            </w:r>
            <w:r w:rsidR="00D92085" w:rsidRPr="00E14FF5">
              <w:rPr>
                <w:rFonts w:cs="Arial"/>
                <w:sz w:val="20"/>
                <w:szCs w:val="20"/>
              </w:rPr>
              <w:t xml:space="preserve">.  </w:t>
            </w:r>
            <w:r w:rsidRPr="00E14FF5">
              <w:rPr>
                <w:rFonts w:cs="Arial"/>
                <w:sz w:val="20"/>
                <w:szCs w:val="20"/>
              </w:rPr>
              <w:t>During the proposal formulation, consultations were organized with key stakeholders to increase their understanding of the project and establish networks of collaboration.</w:t>
            </w:r>
          </w:p>
          <w:p w14:paraId="26E47DC1" w14:textId="77777777" w:rsidR="005A3EF7" w:rsidRPr="00E14FF5" w:rsidRDefault="005A3EF7" w:rsidP="005F633B">
            <w:pPr>
              <w:numPr>
                <w:ilvl w:val="0"/>
                <w:numId w:val="36"/>
              </w:numPr>
              <w:spacing w:after="0"/>
              <w:jc w:val="left"/>
              <w:rPr>
                <w:rFonts w:cs="Arial"/>
                <w:sz w:val="20"/>
                <w:szCs w:val="20"/>
              </w:rPr>
            </w:pPr>
            <w:r w:rsidRPr="00E14FF5">
              <w:rPr>
                <w:rFonts w:cs="Arial"/>
                <w:sz w:val="20"/>
                <w:szCs w:val="20"/>
              </w:rPr>
              <w:t xml:space="preserve"> Once implementation of the project begins, key stakeholders will meet on a regular basis through the steering committee so that they are aware of the progress of the </w:t>
            </w:r>
            <w:r w:rsidRPr="00E14FF5">
              <w:rPr>
                <w:rFonts w:cs="Arial"/>
                <w:sz w:val="20"/>
                <w:szCs w:val="20"/>
              </w:rPr>
              <w:lastRenderedPageBreak/>
              <w:t>project and contribute to the project</w:t>
            </w:r>
            <w:r w:rsidR="00D92085" w:rsidRPr="00E14FF5">
              <w:rPr>
                <w:rFonts w:cs="Arial"/>
                <w:sz w:val="20"/>
                <w:szCs w:val="20"/>
              </w:rPr>
              <w:t xml:space="preserve">.  </w:t>
            </w:r>
            <w:r w:rsidRPr="00E14FF5">
              <w:rPr>
                <w:rFonts w:cs="Arial"/>
                <w:sz w:val="20"/>
                <w:szCs w:val="20"/>
              </w:rPr>
              <w:t>Negotiating best consultative processes and memoranda of agreement.</w:t>
            </w:r>
          </w:p>
        </w:tc>
        <w:tc>
          <w:tcPr>
            <w:tcW w:w="1710" w:type="dxa"/>
          </w:tcPr>
          <w:p w14:paraId="26E47DC2" w14:textId="77777777" w:rsidR="00201FFA" w:rsidRPr="00E14FF5" w:rsidRDefault="005A3EF7" w:rsidP="005A3EF7">
            <w:pPr>
              <w:jc w:val="left"/>
              <w:rPr>
                <w:sz w:val="20"/>
                <w:szCs w:val="20"/>
              </w:rPr>
            </w:pPr>
            <w:r w:rsidRPr="00E14FF5">
              <w:rPr>
                <w:sz w:val="20"/>
                <w:szCs w:val="20"/>
              </w:rPr>
              <w:lastRenderedPageBreak/>
              <w:t>The National Project Director and the</w:t>
            </w:r>
          </w:p>
          <w:p w14:paraId="26E47DC3" w14:textId="77777777" w:rsidR="005A3EF7" w:rsidRPr="00E14FF5" w:rsidRDefault="005A3EF7" w:rsidP="005A3EF7">
            <w:pPr>
              <w:jc w:val="left"/>
              <w:rPr>
                <w:sz w:val="20"/>
                <w:szCs w:val="20"/>
              </w:rPr>
            </w:pPr>
            <w:r w:rsidRPr="00E14FF5">
              <w:rPr>
                <w:sz w:val="20"/>
                <w:szCs w:val="20"/>
              </w:rPr>
              <w:t>National Project Manager will monitor the risk.</w:t>
            </w:r>
          </w:p>
          <w:p w14:paraId="26E47DC4" w14:textId="77777777" w:rsidR="005A3EF7" w:rsidRPr="00E14FF5" w:rsidRDefault="005A3EF7" w:rsidP="005A3EF7">
            <w:pPr>
              <w:jc w:val="left"/>
              <w:rPr>
                <w:rFonts w:cs="Arial"/>
                <w:sz w:val="20"/>
                <w:szCs w:val="20"/>
              </w:rPr>
            </w:pPr>
            <w:r w:rsidRPr="00E14FF5">
              <w:rPr>
                <w:sz w:val="20"/>
                <w:szCs w:val="20"/>
              </w:rPr>
              <w:t>UNDP will provide support and supervision.</w:t>
            </w:r>
          </w:p>
        </w:tc>
        <w:tc>
          <w:tcPr>
            <w:tcW w:w="1530" w:type="dxa"/>
          </w:tcPr>
          <w:p w14:paraId="26E47DC5" w14:textId="77777777" w:rsidR="005A3EF7" w:rsidRPr="00E14FF5" w:rsidRDefault="005A3EF7" w:rsidP="005A3EF7">
            <w:pPr>
              <w:jc w:val="left"/>
              <w:rPr>
                <w:rFonts w:cs="Arial"/>
                <w:sz w:val="20"/>
                <w:szCs w:val="20"/>
              </w:rPr>
            </w:pPr>
            <w:r w:rsidRPr="00E14FF5">
              <w:rPr>
                <w:rFonts w:cs="Arial"/>
                <w:sz w:val="20"/>
                <w:szCs w:val="20"/>
              </w:rPr>
              <w:t>Risks are first submitted during the PPG</w:t>
            </w:r>
            <w:r w:rsidR="00D92085" w:rsidRPr="00E14FF5">
              <w:rPr>
                <w:rFonts w:cs="Arial"/>
                <w:sz w:val="20"/>
                <w:szCs w:val="20"/>
              </w:rPr>
              <w:t xml:space="preserve">.  </w:t>
            </w:r>
            <w:r w:rsidRPr="00E14FF5">
              <w:rPr>
                <w:rFonts w:cs="Arial"/>
                <w:sz w:val="20"/>
                <w:szCs w:val="20"/>
              </w:rPr>
              <w:t>During implementation risks may be submitted by any stakeholder.</w:t>
            </w:r>
          </w:p>
        </w:tc>
        <w:tc>
          <w:tcPr>
            <w:tcW w:w="1260" w:type="dxa"/>
          </w:tcPr>
          <w:p w14:paraId="26E47DC6" w14:textId="77777777" w:rsidR="005A3EF7" w:rsidRPr="00E14FF5" w:rsidRDefault="005A3EF7" w:rsidP="005A3EF7">
            <w:pPr>
              <w:jc w:val="left"/>
              <w:rPr>
                <w:rFonts w:cs="Arial"/>
                <w:sz w:val="20"/>
                <w:szCs w:val="20"/>
              </w:rPr>
            </w:pPr>
            <w:r w:rsidRPr="00E14FF5">
              <w:rPr>
                <w:rFonts w:cs="Arial"/>
                <w:sz w:val="20"/>
                <w:szCs w:val="20"/>
              </w:rPr>
              <w:t>TBD</w:t>
            </w:r>
          </w:p>
        </w:tc>
        <w:tc>
          <w:tcPr>
            <w:tcW w:w="1188" w:type="dxa"/>
          </w:tcPr>
          <w:p w14:paraId="26E47DC7" w14:textId="77777777" w:rsidR="005A3EF7" w:rsidRPr="00E14FF5" w:rsidRDefault="005A3EF7" w:rsidP="005A3EF7">
            <w:pPr>
              <w:rPr>
                <w:rFonts w:cs="Arial"/>
                <w:sz w:val="20"/>
                <w:szCs w:val="20"/>
              </w:rPr>
            </w:pPr>
            <w:r w:rsidRPr="00E14FF5">
              <w:rPr>
                <w:sz w:val="20"/>
                <w:szCs w:val="20"/>
              </w:rPr>
              <w:t>To be monitored</w:t>
            </w:r>
          </w:p>
        </w:tc>
      </w:tr>
      <w:tr w:rsidR="005A3EF7" w:rsidRPr="00E14FF5" w14:paraId="26E47DDC" w14:textId="77777777" w:rsidTr="00E663C1">
        <w:tc>
          <w:tcPr>
            <w:tcW w:w="372" w:type="dxa"/>
          </w:tcPr>
          <w:p w14:paraId="26E47DC9" w14:textId="77777777" w:rsidR="005A3EF7" w:rsidRPr="00E14FF5" w:rsidRDefault="005A3EF7" w:rsidP="005A3EF7">
            <w:pPr>
              <w:rPr>
                <w:rFonts w:cs="Arial"/>
                <w:sz w:val="20"/>
                <w:szCs w:val="20"/>
              </w:rPr>
            </w:pPr>
            <w:r w:rsidRPr="00E14FF5">
              <w:rPr>
                <w:rFonts w:cs="Arial"/>
                <w:sz w:val="20"/>
                <w:szCs w:val="20"/>
              </w:rPr>
              <w:lastRenderedPageBreak/>
              <w:t>4</w:t>
            </w:r>
          </w:p>
        </w:tc>
        <w:tc>
          <w:tcPr>
            <w:tcW w:w="1440" w:type="dxa"/>
          </w:tcPr>
          <w:p w14:paraId="26E47DCA" w14:textId="77777777" w:rsidR="005A3EF7" w:rsidRPr="00E14FF5" w:rsidRDefault="005A3EF7" w:rsidP="005A3EF7">
            <w:pPr>
              <w:jc w:val="left"/>
              <w:rPr>
                <w:rFonts w:cs="Arial"/>
                <w:sz w:val="20"/>
                <w:szCs w:val="20"/>
              </w:rPr>
            </w:pPr>
            <w:r w:rsidRPr="00E14FF5">
              <w:rPr>
                <w:rFonts w:cs="Arial"/>
                <w:sz w:val="20"/>
                <w:szCs w:val="20"/>
              </w:rPr>
              <w:t>Internal Resistance to Change</w:t>
            </w:r>
          </w:p>
        </w:tc>
        <w:tc>
          <w:tcPr>
            <w:tcW w:w="1248" w:type="dxa"/>
          </w:tcPr>
          <w:p w14:paraId="26E47DCB" w14:textId="77777777" w:rsidR="005A3EF7" w:rsidRPr="00E14FF5" w:rsidRDefault="005A3EF7" w:rsidP="005A3EF7">
            <w:pPr>
              <w:spacing w:before="60" w:afterLines="60" w:after="144"/>
              <w:jc w:val="left"/>
              <w:rPr>
                <w:rFonts w:cs="Arial"/>
                <w:sz w:val="20"/>
                <w:szCs w:val="20"/>
              </w:rPr>
            </w:pPr>
            <w:r w:rsidRPr="00E14FF5">
              <w:rPr>
                <w:rFonts w:cs="Arial"/>
                <w:sz w:val="20"/>
                <w:szCs w:val="20"/>
              </w:rPr>
              <w:t>8 May 2015</w:t>
            </w:r>
          </w:p>
        </w:tc>
        <w:tc>
          <w:tcPr>
            <w:tcW w:w="1440" w:type="dxa"/>
          </w:tcPr>
          <w:p w14:paraId="26E47DCC" w14:textId="77777777" w:rsidR="00201FFA" w:rsidRPr="00E14FF5" w:rsidRDefault="005A3EF7" w:rsidP="005A3EF7">
            <w:pPr>
              <w:jc w:val="left"/>
              <w:rPr>
                <w:rFonts w:cs="Arial"/>
                <w:sz w:val="20"/>
                <w:szCs w:val="20"/>
              </w:rPr>
            </w:pPr>
            <w:r w:rsidRPr="00E14FF5">
              <w:rPr>
                <w:rFonts w:cs="Arial"/>
                <w:sz w:val="20"/>
                <w:szCs w:val="20"/>
              </w:rPr>
              <w:t>Operational</w:t>
            </w:r>
          </w:p>
          <w:p w14:paraId="26E47DCD" w14:textId="77777777" w:rsidR="005A3EF7" w:rsidRPr="00E14FF5" w:rsidRDefault="005A3EF7" w:rsidP="005A3EF7">
            <w:pPr>
              <w:jc w:val="left"/>
              <w:rPr>
                <w:rFonts w:cs="Arial"/>
                <w:sz w:val="20"/>
                <w:szCs w:val="20"/>
              </w:rPr>
            </w:pPr>
            <w:r w:rsidRPr="00E14FF5">
              <w:rPr>
                <w:rFonts w:cs="Arial"/>
                <w:sz w:val="20"/>
                <w:szCs w:val="20"/>
              </w:rPr>
              <w:t>Organizational</w:t>
            </w:r>
          </w:p>
          <w:p w14:paraId="26E47DCE" w14:textId="77777777" w:rsidR="005A3EF7" w:rsidRPr="00E14FF5" w:rsidRDefault="005A3EF7" w:rsidP="005A3EF7">
            <w:pPr>
              <w:jc w:val="left"/>
              <w:rPr>
                <w:rFonts w:cs="Arial"/>
                <w:sz w:val="20"/>
                <w:szCs w:val="20"/>
              </w:rPr>
            </w:pPr>
            <w:r w:rsidRPr="00E14FF5">
              <w:rPr>
                <w:rFonts w:cs="Arial"/>
                <w:sz w:val="20"/>
                <w:szCs w:val="20"/>
              </w:rPr>
              <w:t>Political</w:t>
            </w:r>
          </w:p>
          <w:p w14:paraId="26E47DCF" w14:textId="77777777" w:rsidR="005A3EF7" w:rsidRPr="00E14FF5" w:rsidRDefault="005A3EF7" w:rsidP="005A3EF7">
            <w:pPr>
              <w:jc w:val="left"/>
              <w:rPr>
                <w:rFonts w:cs="Arial"/>
                <w:sz w:val="20"/>
                <w:szCs w:val="20"/>
              </w:rPr>
            </w:pPr>
          </w:p>
        </w:tc>
        <w:tc>
          <w:tcPr>
            <w:tcW w:w="2520" w:type="dxa"/>
          </w:tcPr>
          <w:p w14:paraId="26E47DD0" w14:textId="77777777" w:rsidR="005A3EF7" w:rsidRPr="00E14FF5" w:rsidRDefault="005A3EF7" w:rsidP="005A3EF7">
            <w:pPr>
              <w:jc w:val="left"/>
              <w:rPr>
                <w:rFonts w:cs="Arial"/>
                <w:sz w:val="20"/>
                <w:szCs w:val="20"/>
              </w:rPr>
            </w:pPr>
            <w:r w:rsidRPr="00E14FF5">
              <w:rPr>
                <w:rFonts w:cs="Arial"/>
                <w:sz w:val="20"/>
                <w:szCs w:val="20"/>
              </w:rPr>
              <w:t>Internal resistance to change could lead to delays in project implementation</w:t>
            </w:r>
            <w:r w:rsidR="00D92085" w:rsidRPr="00E14FF5">
              <w:rPr>
                <w:rFonts w:cs="Arial"/>
                <w:sz w:val="20"/>
                <w:szCs w:val="20"/>
              </w:rPr>
              <w:t xml:space="preserve">.  </w:t>
            </w:r>
            <w:r w:rsidRPr="00E14FF5">
              <w:rPr>
                <w:rFonts w:cs="Arial"/>
                <w:sz w:val="20"/>
                <w:szCs w:val="20"/>
              </w:rPr>
              <w:t>This resistance could also lead to a lack of support for project activities, limited sustainability of outcomes, limited absorptive capacity, and limited project support</w:t>
            </w:r>
            <w:r w:rsidR="00D92085" w:rsidRPr="00E14FF5">
              <w:rPr>
                <w:rFonts w:cs="Arial"/>
                <w:sz w:val="20"/>
                <w:szCs w:val="20"/>
              </w:rPr>
              <w:t xml:space="preserve">.  </w:t>
            </w:r>
            <w:r w:rsidRPr="00E14FF5">
              <w:rPr>
                <w:rFonts w:cs="Arial"/>
                <w:sz w:val="20"/>
                <w:szCs w:val="20"/>
              </w:rPr>
              <w:t>This in turn could affect the project’s success at mainstreaming and making revisions to policies, and could limit scaling up and replication, and sustainability of outcomes.</w:t>
            </w:r>
          </w:p>
          <w:p w14:paraId="26E47DD1" w14:textId="77777777" w:rsidR="005A3EF7" w:rsidRPr="00E14FF5" w:rsidRDefault="005A3EF7" w:rsidP="005A3EF7">
            <w:pPr>
              <w:jc w:val="left"/>
              <w:rPr>
                <w:rFonts w:cs="Arial"/>
                <w:sz w:val="20"/>
                <w:szCs w:val="20"/>
                <w:highlight w:val="yellow"/>
              </w:rPr>
            </w:pPr>
          </w:p>
          <w:p w14:paraId="26E47DD2" w14:textId="77777777" w:rsidR="005A3EF7" w:rsidRPr="00E14FF5" w:rsidRDefault="005A3EF7" w:rsidP="005A3EF7">
            <w:pPr>
              <w:jc w:val="left"/>
              <w:rPr>
                <w:rFonts w:cs="Arial"/>
                <w:sz w:val="20"/>
                <w:szCs w:val="20"/>
                <w:highlight w:val="yellow"/>
              </w:rPr>
            </w:pPr>
          </w:p>
          <w:p w14:paraId="26E47DD3" w14:textId="77777777" w:rsidR="005A3EF7" w:rsidRPr="00E14FF5" w:rsidRDefault="005A3EF7" w:rsidP="005A3EF7">
            <w:pPr>
              <w:jc w:val="left"/>
              <w:rPr>
                <w:rFonts w:ascii="Arial" w:hAnsi="Arial" w:cs="Arial"/>
                <w:sz w:val="36"/>
                <w:szCs w:val="36"/>
              </w:rPr>
            </w:pPr>
            <w:r w:rsidRPr="00E14FF5">
              <w:rPr>
                <w:rFonts w:ascii="Arial" w:hAnsi="Arial" w:cs="Arial"/>
                <w:sz w:val="36"/>
                <w:szCs w:val="36"/>
              </w:rPr>
              <w:t xml:space="preserve">5 </w:t>
            </w:r>
            <w:r w:rsidRPr="00E14FF5">
              <w:rPr>
                <w:rFonts w:cs="Arial"/>
                <w:sz w:val="36"/>
                <w:szCs w:val="36"/>
              </w:rPr>
              <w:t>x</w:t>
            </w:r>
            <w:r w:rsidRPr="00E14FF5">
              <w:rPr>
                <w:rFonts w:ascii="Arial" w:hAnsi="Arial" w:cs="Arial"/>
                <w:sz w:val="36"/>
                <w:szCs w:val="36"/>
              </w:rPr>
              <w:t xml:space="preserve"> 4 </w:t>
            </w:r>
            <w:r w:rsidRPr="00E14FF5">
              <w:rPr>
                <w:rFonts w:cs="Arial"/>
                <w:sz w:val="36"/>
                <w:szCs w:val="36"/>
              </w:rPr>
              <w:t>=</w:t>
            </w:r>
            <w:r w:rsidR="008F7218" w:rsidRPr="00E14FF5">
              <w:rPr>
                <w:rFonts w:ascii="Arial" w:hAnsi="Arial" w:cs="Arial"/>
                <w:sz w:val="36"/>
                <w:szCs w:val="36"/>
              </w:rPr>
              <w:t xml:space="preserve"> 20</w:t>
            </w:r>
          </w:p>
          <w:p w14:paraId="26E47DD4" w14:textId="77777777" w:rsidR="005A3EF7" w:rsidRPr="00E14FF5" w:rsidRDefault="005A3EF7" w:rsidP="005A3EF7">
            <w:pPr>
              <w:jc w:val="left"/>
              <w:rPr>
                <w:rFonts w:cs="Arial"/>
                <w:sz w:val="20"/>
                <w:szCs w:val="20"/>
                <w:highlight w:val="yellow"/>
              </w:rPr>
            </w:pPr>
            <w:r w:rsidRPr="00E14FF5">
              <w:rPr>
                <w:rFonts w:ascii="Arial" w:hAnsi="Arial" w:cs="Arial"/>
                <w:sz w:val="20"/>
                <w:szCs w:val="20"/>
              </w:rPr>
              <w:t xml:space="preserve"> P   x    I</w:t>
            </w:r>
            <w:r w:rsidRPr="00E14FF5">
              <w:rPr>
                <w:rFonts w:cs="Arial"/>
                <w:sz w:val="20"/>
                <w:szCs w:val="20"/>
              </w:rPr>
              <w:t xml:space="preserve"> </w:t>
            </w:r>
          </w:p>
        </w:tc>
        <w:tc>
          <w:tcPr>
            <w:tcW w:w="1980" w:type="dxa"/>
          </w:tcPr>
          <w:p w14:paraId="26E47DD5" w14:textId="77777777" w:rsidR="005A3EF7" w:rsidRPr="00E14FF5" w:rsidRDefault="005A3EF7" w:rsidP="005A3EF7">
            <w:pPr>
              <w:jc w:val="left"/>
              <w:rPr>
                <w:rFonts w:cs="Arial"/>
                <w:sz w:val="20"/>
                <w:szCs w:val="20"/>
              </w:rPr>
            </w:pPr>
            <w:r w:rsidRPr="00E14FF5">
              <w:rPr>
                <w:rFonts w:cs="Arial"/>
                <w:sz w:val="20"/>
                <w:szCs w:val="20"/>
              </w:rPr>
              <w:t>The activities of this project were strategically selected and designed to take into account these existing “business-as-usual” approaches, and to facilitate a process by they could be improved incrementally</w:t>
            </w:r>
            <w:r w:rsidR="00D92085" w:rsidRPr="00E14FF5">
              <w:rPr>
                <w:rFonts w:cs="Arial"/>
                <w:sz w:val="20"/>
                <w:szCs w:val="20"/>
              </w:rPr>
              <w:t xml:space="preserve">.  </w:t>
            </w:r>
            <w:r w:rsidRPr="00E14FF5">
              <w:rPr>
                <w:rFonts w:cs="Arial"/>
                <w:sz w:val="20"/>
                <w:szCs w:val="20"/>
              </w:rPr>
              <w:t>Most, if not all, of the activities under this project call for such incremental modifications to be made</w:t>
            </w:r>
            <w:r w:rsidR="00D92085" w:rsidRPr="00E14FF5">
              <w:rPr>
                <w:rFonts w:cs="Arial"/>
                <w:sz w:val="20"/>
                <w:szCs w:val="20"/>
              </w:rPr>
              <w:t xml:space="preserve">.  </w:t>
            </w:r>
            <w:r w:rsidRPr="00E14FF5">
              <w:rPr>
                <w:rFonts w:cs="Arial"/>
                <w:sz w:val="20"/>
                <w:szCs w:val="20"/>
              </w:rPr>
              <w:t>These will not be dictated by external expertise, but rather facilitated by experts and independent advisors so that stakeholders discuss and come to consensus agreements themselves</w:t>
            </w:r>
            <w:r w:rsidR="00D92085" w:rsidRPr="00E14FF5">
              <w:rPr>
                <w:rFonts w:cs="Arial"/>
                <w:sz w:val="20"/>
                <w:szCs w:val="20"/>
              </w:rPr>
              <w:t xml:space="preserve">.  </w:t>
            </w:r>
            <w:r w:rsidRPr="00E14FF5">
              <w:rPr>
                <w:rFonts w:cs="Arial"/>
                <w:sz w:val="20"/>
                <w:szCs w:val="20"/>
              </w:rPr>
              <w:t xml:space="preserve">This approach serves to strengthen the ownership and </w:t>
            </w:r>
            <w:r w:rsidRPr="00E14FF5">
              <w:rPr>
                <w:rFonts w:cs="Arial"/>
                <w:sz w:val="20"/>
                <w:szCs w:val="20"/>
              </w:rPr>
              <w:lastRenderedPageBreak/>
              <w:t>legitimacy of the decisions reached in these stakeholder consultations, workshops, or other project exercises</w:t>
            </w:r>
            <w:r w:rsidR="00D92085" w:rsidRPr="00E14FF5">
              <w:rPr>
                <w:rFonts w:cs="Arial"/>
                <w:sz w:val="20"/>
                <w:szCs w:val="20"/>
              </w:rPr>
              <w:t xml:space="preserve">.  </w:t>
            </w:r>
          </w:p>
        </w:tc>
        <w:tc>
          <w:tcPr>
            <w:tcW w:w="1710" w:type="dxa"/>
          </w:tcPr>
          <w:p w14:paraId="26E47DD6" w14:textId="77777777" w:rsidR="00201FFA" w:rsidRPr="00E14FF5" w:rsidRDefault="005A3EF7" w:rsidP="005A3EF7">
            <w:pPr>
              <w:jc w:val="left"/>
              <w:rPr>
                <w:sz w:val="20"/>
                <w:szCs w:val="20"/>
              </w:rPr>
            </w:pPr>
            <w:r w:rsidRPr="00E14FF5">
              <w:rPr>
                <w:sz w:val="20"/>
                <w:szCs w:val="20"/>
              </w:rPr>
              <w:lastRenderedPageBreak/>
              <w:t>The National Project Director and the</w:t>
            </w:r>
          </w:p>
          <w:p w14:paraId="26E47DD7" w14:textId="77777777" w:rsidR="005A3EF7" w:rsidRPr="00E14FF5" w:rsidRDefault="005A3EF7" w:rsidP="005A3EF7">
            <w:pPr>
              <w:jc w:val="left"/>
              <w:rPr>
                <w:sz w:val="20"/>
                <w:szCs w:val="20"/>
              </w:rPr>
            </w:pPr>
            <w:r w:rsidRPr="00E14FF5">
              <w:rPr>
                <w:sz w:val="20"/>
                <w:szCs w:val="20"/>
              </w:rPr>
              <w:t>National Project Manager will monitor the risk.</w:t>
            </w:r>
          </w:p>
          <w:p w14:paraId="26E47DD8" w14:textId="77777777" w:rsidR="005A3EF7" w:rsidRPr="00E14FF5" w:rsidRDefault="005A3EF7" w:rsidP="005A3EF7">
            <w:pPr>
              <w:jc w:val="left"/>
              <w:rPr>
                <w:rFonts w:cs="Arial"/>
                <w:sz w:val="20"/>
                <w:szCs w:val="20"/>
              </w:rPr>
            </w:pPr>
            <w:r w:rsidRPr="00E14FF5">
              <w:rPr>
                <w:sz w:val="20"/>
                <w:szCs w:val="20"/>
              </w:rPr>
              <w:t>UNDP will provide support and supervision.</w:t>
            </w:r>
          </w:p>
        </w:tc>
        <w:tc>
          <w:tcPr>
            <w:tcW w:w="1530" w:type="dxa"/>
          </w:tcPr>
          <w:p w14:paraId="26E47DD9" w14:textId="77777777" w:rsidR="005A3EF7" w:rsidRPr="00E14FF5" w:rsidRDefault="005A3EF7" w:rsidP="005A3EF7">
            <w:pPr>
              <w:jc w:val="left"/>
              <w:rPr>
                <w:rFonts w:cs="Arial"/>
                <w:sz w:val="20"/>
                <w:szCs w:val="20"/>
              </w:rPr>
            </w:pPr>
            <w:r w:rsidRPr="00E14FF5">
              <w:rPr>
                <w:rFonts w:cs="Arial"/>
                <w:sz w:val="20"/>
                <w:szCs w:val="20"/>
              </w:rPr>
              <w:t>Risks are first submitted during the PPG</w:t>
            </w:r>
            <w:r w:rsidR="00D92085" w:rsidRPr="00E14FF5">
              <w:rPr>
                <w:rFonts w:cs="Arial"/>
                <w:sz w:val="20"/>
                <w:szCs w:val="20"/>
              </w:rPr>
              <w:t xml:space="preserve">.  </w:t>
            </w:r>
            <w:r w:rsidRPr="00E14FF5">
              <w:rPr>
                <w:rFonts w:cs="Arial"/>
                <w:sz w:val="20"/>
                <w:szCs w:val="20"/>
              </w:rPr>
              <w:t>During implementation risks may be submitted by any stakeholder.</w:t>
            </w:r>
          </w:p>
        </w:tc>
        <w:tc>
          <w:tcPr>
            <w:tcW w:w="1260" w:type="dxa"/>
          </w:tcPr>
          <w:p w14:paraId="26E47DDA" w14:textId="77777777" w:rsidR="005A3EF7" w:rsidRPr="00E14FF5" w:rsidRDefault="005A3EF7" w:rsidP="005A3EF7">
            <w:pPr>
              <w:jc w:val="left"/>
              <w:rPr>
                <w:rFonts w:cs="Arial"/>
                <w:sz w:val="20"/>
                <w:szCs w:val="20"/>
              </w:rPr>
            </w:pPr>
            <w:r w:rsidRPr="00E14FF5">
              <w:rPr>
                <w:rFonts w:cs="Arial"/>
                <w:sz w:val="20"/>
                <w:szCs w:val="20"/>
              </w:rPr>
              <w:t>TBD</w:t>
            </w:r>
          </w:p>
        </w:tc>
        <w:tc>
          <w:tcPr>
            <w:tcW w:w="1188" w:type="dxa"/>
          </w:tcPr>
          <w:p w14:paraId="26E47DDB" w14:textId="77777777" w:rsidR="005A3EF7" w:rsidRPr="00E14FF5" w:rsidRDefault="005A3EF7" w:rsidP="005A3EF7">
            <w:pPr>
              <w:rPr>
                <w:rFonts w:cs="Arial"/>
                <w:sz w:val="20"/>
                <w:szCs w:val="20"/>
              </w:rPr>
            </w:pPr>
            <w:r w:rsidRPr="00E14FF5">
              <w:rPr>
                <w:sz w:val="20"/>
                <w:szCs w:val="20"/>
              </w:rPr>
              <w:t>To be monitored</w:t>
            </w:r>
          </w:p>
        </w:tc>
      </w:tr>
      <w:tr w:rsidR="005A3EF7" w:rsidRPr="00E14FF5" w14:paraId="26E47DEF" w14:textId="77777777" w:rsidTr="00E663C1">
        <w:tc>
          <w:tcPr>
            <w:tcW w:w="372" w:type="dxa"/>
          </w:tcPr>
          <w:p w14:paraId="26E47DDD" w14:textId="77777777" w:rsidR="005A3EF7" w:rsidRPr="00E14FF5" w:rsidRDefault="005A3EF7" w:rsidP="005A3EF7">
            <w:pPr>
              <w:rPr>
                <w:rFonts w:cs="Arial"/>
                <w:sz w:val="20"/>
                <w:szCs w:val="20"/>
              </w:rPr>
            </w:pPr>
            <w:r w:rsidRPr="00E14FF5">
              <w:rPr>
                <w:rFonts w:cs="Arial"/>
                <w:sz w:val="20"/>
                <w:szCs w:val="20"/>
              </w:rPr>
              <w:lastRenderedPageBreak/>
              <w:t>5</w:t>
            </w:r>
          </w:p>
        </w:tc>
        <w:tc>
          <w:tcPr>
            <w:tcW w:w="1440" w:type="dxa"/>
          </w:tcPr>
          <w:p w14:paraId="26E47DDE" w14:textId="77777777" w:rsidR="005A3EF7" w:rsidRPr="00E14FF5" w:rsidRDefault="005A3EF7" w:rsidP="005A3EF7">
            <w:pPr>
              <w:jc w:val="left"/>
              <w:rPr>
                <w:rFonts w:cs="Arial"/>
                <w:sz w:val="20"/>
                <w:szCs w:val="20"/>
              </w:rPr>
            </w:pPr>
            <w:r w:rsidRPr="00E14FF5">
              <w:rPr>
                <w:rFonts w:cs="Arial"/>
                <w:sz w:val="20"/>
                <w:szCs w:val="20"/>
              </w:rPr>
              <w:t xml:space="preserve">Project benefits stakeholders unequally </w:t>
            </w:r>
          </w:p>
        </w:tc>
        <w:tc>
          <w:tcPr>
            <w:tcW w:w="1248" w:type="dxa"/>
          </w:tcPr>
          <w:p w14:paraId="26E47DDF" w14:textId="77777777" w:rsidR="005A3EF7" w:rsidRPr="00E14FF5" w:rsidRDefault="005A3EF7" w:rsidP="005A3EF7">
            <w:pPr>
              <w:spacing w:before="60" w:afterLines="60" w:after="144"/>
              <w:jc w:val="left"/>
              <w:rPr>
                <w:rFonts w:cs="Arial"/>
                <w:sz w:val="20"/>
                <w:szCs w:val="20"/>
              </w:rPr>
            </w:pPr>
            <w:r w:rsidRPr="00E14FF5">
              <w:rPr>
                <w:rFonts w:cs="Arial"/>
                <w:sz w:val="20"/>
                <w:szCs w:val="20"/>
              </w:rPr>
              <w:t>8 May 2015</w:t>
            </w:r>
          </w:p>
        </w:tc>
        <w:tc>
          <w:tcPr>
            <w:tcW w:w="1440" w:type="dxa"/>
          </w:tcPr>
          <w:p w14:paraId="26E47DE0" w14:textId="77777777" w:rsidR="00201FFA" w:rsidRPr="00E14FF5" w:rsidRDefault="005A3EF7" w:rsidP="005A3EF7">
            <w:pPr>
              <w:jc w:val="left"/>
              <w:rPr>
                <w:rFonts w:cs="Arial"/>
                <w:sz w:val="20"/>
                <w:szCs w:val="20"/>
              </w:rPr>
            </w:pPr>
            <w:r w:rsidRPr="00E14FF5">
              <w:rPr>
                <w:rFonts w:cs="Arial"/>
                <w:sz w:val="20"/>
                <w:szCs w:val="20"/>
              </w:rPr>
              <w:t>Operational</w:t>
            </w:r>
          </w:p>
          <w:p w14:paraId="26E47DE1" w14:textId="77777777" w:rsidR="005A3EF7" w:rsidRPr="00E14FF5" w:rsidRDefault="005A3EF7" w:rsidP="005A3EF7">
            <w:pPr>
              <w:jc w:val="left"/>
              <w:rPr>
                <w:rFonts w:cs="Arial"/>
                <w:sz w:val="20"/>
                <w:szCs w:val="20"/>
              </w:rPr>
            </w:pPr>
            <w:r w:rsidRPr="00E14FF5">
              <w:rPr>
                <w:rFonts w:cs="Arial"/>
                <w:sz w:val="20"/>
                <w:szCs w:val="20"/>
              </w:rPr>
              <w:t>Strategic</w:t>
            </w:r>
          </w:p>
          <w:p w14:paraId="26E47DE2" w14:textId="77777777" w:rsidR="005A3EF7" w:rsidRPr="00E14FF5" w:rsidRDefault="005A3EF7" w:rsidP="005A3EF7">
            <w:pPr>
              <w:jc w:val="left"/>
              <w:rPr>
                <w:rFonts w:cs="Arial"/>
                <w:sz w:val="20"/>
                <w:szCs w:val="20"/>
              </w:rPr>
            </w:pPr>
          </w:p>
        </w:tc>
        <w:tc>
          <w:tcPr>
            <w:tcW w:w="2520" w:type="dxa"/>
          </w:tcPr>
          <w:p w14:paraId="26E47DE3" w14:textId="77777777" w:rsidR="005A3EF7" w:rsidRPr="00E14FF5" w:rsidRDefault="005A3EF7" w:rsidP="005A3EF7">
            <w:pPr>
              <w:jc w:val="left"/>
              <w:rPr>
                <w:rFonts w:cs="Arial"/>
                <w:sz w:val="20"/>
                <w:szCs w:val="20"/>
              </w:rPr>
            </w:pPr>
            <w:r w:rsidRPr="00E14FF5">
              <w:rPr>
                <w:rFonts w:cs="Arial"/>
                <w:sz w:val="20"/>
                <w:szCs w:val="20"/>
              </w:rPr>
              <w:t>Inequity in project benefits could undermine stakeholder support, and engagement, of the project</w:t>
            </w:r>
            <w:r w:rsidR="00D92085" w:rsidRPr="00E14FF5">
              <w:rPr>
                <w:rFonts w:cs="Arial"/>
                <w:sz w:val="20"/>
                <w:szCs w:val="20"/>
              </w:rPr>
              <w:t xml:space="preserve">.  </w:t>
            </w:r>
            <w:r w:rsidRPr="00E14FF5">
              <w:rPr>
                <w:rFonts w:cs="Arial"/>
                <w:sz w:val="20"/>
                <w:szCs w:val="20"/>
              </w:rPr>
              <w:t>This in turn could affect the project’s success at mainstreaming and making revisions to policies, and could limit scaling up and replication.</w:t>
            </w:r>
          </w:p>
          <w:p w14:paraId="26E47DE4" w14:textId="77777777" w:rsidR="005A3EF7" w:rsidRPr="00E14FF5" w:rsidRDefault="005A3EF7" w:rsidP="005A3EF7">
            <w:pPr>
              <w:jc w:val="left"/>
              <w:rPr>
                <w:rFonts w:cs="Arial"/>
                <w:sz w:val="20"/>
                <w:szCs w:val="20"/>
              </w:rPr>
            </w:pPr>
          </w:p>
          <w:p w14:paraId="26E47DE5" w14:textId="77777777" w:rsidR="005A3EF7" w:rsidRPr="00E14FF5" w:rsidRDefault="005A3EF7" w:rsidP="005A3EF7">
            <w:pPr>
              <w:jc w:val="left"/>
              <w:rPr>
                <w:rFonts w:ascii="Arial" w:hAnsi="Arial" w:cs="Arial"/>
                <w:sz w:val="36"/>
                <w:szCs w:val="36"/>
              </w:rPr>
            </w:pPr>
            <w:r w:rsidRPr="00E14FF5">
              <w:rPr>
                <w:rFonts w:ascii="Arial" w:hAnsi="Arial" w:cs="Arial"/>
                <w:sz w:val="36"/>
                <w:szCs w:val="36"/>
              </w:rPr>
              <w:t xml:space="preserve">1 </w:t>
            </w:r>
            <w:r w:rsidRPr="00E14FF5">
              <w:rPr>
                <w:rFonts w:cs="Arial"/>
                <w:sz w:val="36"/>
                <w:szCs w:val="36"/>
              </w:rPr>
              <w:t>x</w:t>
            </w:r>
            <w:r w:rsidRPr="00E14FF5">
              <w:rPr>
                <w:rFonts w:ascii="Arial" w:hAnsi="Arial" w:cs="Arial"/>
                <w:sz w:val="36"/>
                <w:szCs w:val="36"/>
              </w:rPr>
              <w:t xml:space="preserve"> 4 </w:t>
            </w:r>
            <w:r w:rsidRPr="00E14FF5">
              <w:rPr>
                <w:rFonts w:cs="Arial"/>
                <w:sz w:val="36"/>
                <w:szCs w:val="36"/>
              </w:rPr>
              <w:t>=</w:t>
            </w:r>
            <w:r w:rsidRPr="00E14FF5">
              <w:rPr>
                <w:rFonts w:ascii="Arial" w:hAnsi="Arial" w:cs="Arial"/>
                <w:sz w:val="36"/>
                <w:szCs w:val="36"/>
              </w:rPr>
              <w:t xml:space="preserve"> 4</w:t>
            </w:r>
          </w:p>
          <w:p w14:paraId="26E47DE6" w14:textId="77777777" w:rsidR="005A3EF7" w:rsidRPr="00E14FF5" w:rsidRDefault="005A3EF7" w:rsidP="005A3EF7">
            <w:pPr>
              <w:jc w:val="left"/>
              <w:rPr>
                <w:rFonts w:cs="Arial"/>
                <w:sz w:val="20"/>
                <w:szCs w:val="20"/>
              </w:rPr>
            </w:pPr>
            <w:r w:rsidRPr="00E14FF5">
              <w:rPr>
                <w:rFonts w:ascii="Arial" w:hAnsi="Arial" w:cs="Arial"/>
                <w:sz w:val="20"/>
                <w:szCs w:val="20"/>
              </w:rPr>
              <w:t xml:space="preserve"> P   x    I</w:t>
            </w:r>
          </w:p>
        </w:tc>
        <w:tc>
          <w:tcPr>
            <w:tcW w:w="1980" w:type="dxa"/>
          </w:tcPr>
          <w:p w14:paraId="26E47DE7" w14:textId="77777777" w:rsidR="005A3EF7" w:rsidRPr="00E14FF5" w:rsidRDefault="005A3EF7" w:rsidP="005A3EF7">
            <w:pPr>
              <w:jc w:val="left"/>
              <w:rPr>
                <w:rFonts w:cs="Arial"/>
                <w:sz w:val="20"/>
                <w:szCs w:val="20"/>
              </w:rPr>
            </w:pPr>
            <w:r w:rsidRPr="00E14FF5">
              <w:rPr>
                <w:rFonts w:cs="Arial"/>
                <w:sz w:val="20"/>
                <w:szCs w:val="20"/>
              </w:rPr>
              <w:t>To mitigate this risk, special attention will be paid to ensure that pilot activities include a diverse set of stakeholders</w:t>
            </w:r>
            <w:r w:rsidR="00D92085" w:rsidRPr="00E14FF5">
              <w:rPr>
                <w:rFonts w:cs="Arial"/>
                <w:sz w:val="20"/>
                <w:szCs w:val="20"/>
              </w:rPr>
              <w:t xml:space="preserve">.  </w:t>
            </w:r>
            <w:r w:rsidRPr="00E14FF5">
              <w:rPr>
                <w:rFonts w:cs="Arial"/>
                <w:sz w:val="20"/>
                <w:szCs w:val="20"/>
              </w:rPr>
              <w:t>To this end, a set of criteria will be established that considers equity in selecting pilot sites</w:t>
            </w:r>
            <w:r w:rsidR="00D92085" w:rsidRPr="00E14FF5">
              <w:rPr>
                <w:rFonts w:cs="Arial"/>
                <w:sz w:val="20"/>
                <w:szCs w:val="20"/>
              </w:rPr>
              <w:t xml:space="preserve">.  </w:t>
            </w:r>
            <w:r w:rsidRPr="00E14FF5">
              <w:rPr>
                <w:rFonts w:cs="Arial"/>
                <w:sz w:val="20"/>
                <w:szCs w:val="20"/>
              </w:rPr>
              <w:t>Gender consideration will be also included in the criteria</w:t>
            </w:r>
            <w:r w:rsidR="00D92085" w:rsidRPr="00E14FF5">
              <w:rPr>
                <w:rFonts w:cs="Arial"/>
                <w:sz w:val="20"/>
                <w:szCs w:val="20"/>
              </w:rPr>
              <w:t xml:space="preserve">.  </w:t>
            </w:r>
            <w:r w:rsidRPr="00E14FF5">
              <w:rPr>
                <w:rFonts w:cs="Arial"/>
                <w:sz w:val="20"/>
                <w:szCs w:val="20"/>
              </w:rPr>
              <w:t>The project design and implementation will ensure both an adequate balance of participation in the project, and the equitable distribution of benefits</w:t>
            </w:r>
            <w:r w:rsidR="001B32FF" w:rsidRPr="00E14FF5">
              <w:rPr>
                <w:rFonts w:cs="Arial"/>
                <w:sz w:val="20"/>
                <w:szCs w:val="20"/>
              </w:rPr>
              <w:t>.</w:t>
            </w:r>
          </w:p>
          <w:p w14:paraId="26E47DE8" w14:textId="77777777" w:rsidR="005A3EF7" w:rsidRPr="00E14FF5" w:rsidRDefault="005A3EF7" w:rsidP="005A3EF7">
            <w:pPr>
              <w:jc w:val="left"/>
              <w:rPr>
                <w:rFonts w:cs="Arial"/>
                <w:sz w:val="20"/>
                <w:szCs w:val="20"/>
              </w:rPr>
            </w:pPr>
          </w:p>
        </w:tc>
        <w:tc>
          <w:tcPr>
            <w:tcW w:w="1710" w:type="dxa"/>
          </w:tcPr>
          <w:p w14:paraId="26E47DE9" w14:textId="77777777" w:rsidR="00201FFA" w:rsidRPr="00E14FF5" w:rsidRDefault="005A3EF7" w:rsidP="005A3EF7">
            <w:pPr>
              <w:jc w:val="left"/>
              <w:rPr>
                <w:sz w:val="20"/>
                <w:szCs w:val="20"/>
              </w:rPr>
            </w:pPr>
            <w:r w:rsidRPr="00E14FF5">
              <w:rPr>
                <w:sz w:val="20"/>
                <w:szCs w:val="20"/>
              </w:rPr>
              <w:t>The National Project Director and the</w:t>
            </w:r>
          </w:p>
          <w:p w14:paraId="26E47DEA" w14:textId="77777777" w:rsidR="005A3EF7" w:rsidRPr="00E14FF5" w:rsidRDefault="005A3EF7" w:rsidP="005A3EF7">
            <w:pPr>
              <w:jc w:val="left"/>
              <w:rPr>
                <w:sz w:val="20"/>
                <w:szCs w:val="20"/>
              </w:rPr>
            </w:pPr>
            <w:r w:rsidRPr="00E14FF5">
              <w:rPr>
                <w:sz w:val="20"/>
                <w:szCs w:val="20"/>
              </w:rPr>
              <w:t>National Project Manager will monitor the risk.</w:t>
            </w:r>
          </w:p>
          <w:p w14:paraId="26E47DEB" w14:textId="77777777" w:rsidR="005A3EF7" w:rsidRPr="00E14FF5" w:rsidRDefault="005A3EF7" w:rsidP="005A3EF7">
            <w:pPr>
              <w:jc w:val="left"/>
              <w:rPr>
                <w:rFonts w:cs="Arial"/>
                <w:sz w:val="20"/>
                <w:szCs w:val="20"/>
              </w:rPr>
            </w:pPr>
            <w:r w:rsidRPr="00E14FF5">
              <w:rPr>
                <w:sz w:val="20"/>
                <w:szCs w:val="20"/>
              </w:rPr>
              <w:t>UNDP will provide support and supervision.</w:t>
            </w:r>
          </w:p>
        </w:tc>
        <w:tc>
          <w:tcPr>
            <w:tcW w:w="1530" w:type="dxa"/>
          </w:tcPr>
          <w:p w14:paraId="26E47DEC" w14:textId="77777777" w:rsidR="005A3EF7" w:rsidRPr="00E14FF5" w:rsidRDefault="005A3EF7" w:rsidP="005A3EF7">
            <w:pPr>
              <w:jc w:val="left"/>
              <w:rPr>
                <w:rFonts w:cs="Arial"/>
                <w:sz w:val="20"/>
                <w:szCs w:val="20"/>
              </w:rPr>
            </w:pPr>
            <w:r w:rsidRPr="00E14FF5">
              <w:rPr>
                <w:rFonts w:cs="Arial"/>
                <w:sz w:val="20"/>
                <w:szCs w:val="20"/>
              </w:rPr>
              <w:t>Risks are first submitted during the PPG</w:t>
            </w:r>
            <w:r w:rsidR="00D92085" w:rsidRPr="00E14FF5">
              <w:rPr>
                <w:rFonts w:cs="Arial"/>
                <w:sz w:val="20"/>
                <w:szCs w:val="20"/>
              </w:rPr>
              <w:t xml:space="preserve">.  </w:t>
            </w:r>
            <w:r w:rsidRPr="00E14FF5">
              <w:rPr>
                <w:rFonts w:cs="Arial"/>
                <w:sz w:val="20"/>
                <w:szCs w:val="20"/>
              </w:rPr>
              <w:t>During implementation risks may be submitted by any stakeholder.</w:t>
            </w:r>
          </w:p>
        </w:tc>
        <w:tc>
          <w:tcPr>
            <w:tcW w:w="1260" w:type="dxa"/>
          </w:tcPr>
          <w:p w14:paraId="26E47DED" w14:textId="77777777" w:rsidR="005A3EF7" w:rsidRPr="00E14FF5" w:rsidRDefault="005A3EF7" w:rsidP="005A3EF7">
            <w:pPr>
              <w:jc w:val="left"/>
              <w:rPr>
                <w:rFonts w:cs="Arial"/>
                <w:sz w:val="20"/>
                <w:szCs w:val="20"/>
              </w:rPr>
            </w:pPr>
            <w:r w:rsidRPr="00E14FF5">
              <w:rPr>
                <w:rFonts w:cs="Arial"/>
                <w:sz w:val="20"/>
                <w:szCs w:val="20"/>
              </w:rPr>
              <w:t>TBD</w:t>
            </w:r>
          </w:p>
        </w:tc>
        <w:tc>
          <w:tcPr>
            <w:tcW w:w="1188" w:type="dxa"/>
          </w:tcPr>
          <w:p w14:paraId="26E47DEE" w14:textId="77777777" w:rsidR="005A3EF7" w:rsidRPr="00E14FF5" w:rsidRDefault="005A3EF7" w:rsidP="005A3EF7">
            <w:pPr>
              <w:rPr>
                <w:rFonts w:cs="Arial"/>
                <w:sz w:val="20"/>
                <w:szCs w:val="20"/>
              </w:rPr>
            </w:pPr>
            <w:r w:rsidRPr="00E14FF5">
              <w:rPr>
                <w:sz w:val="20"/>
                <w:szCs w:val="20"/>
              </w:rPr>
              <w:t>To be monitored</w:t>
            </w:r>
          </w:p>
        </w:tc>
      </w:tr>
      <w:tr w:rsidR="005A3EF7" w:rsidRPr="00E14FF5" w14:paraId="26E47E04" w14:textId="77777777" w:rsidTr="00E663C1">
        <w:tc>
          <w:tcPr>
            <w:tcW w:w="372" w:type="dxa"/>
          </w:tcPr>
          <w:p w14:paraId="26E47DF0" w14:textId="77777777" w:rsidR="005A3EF7" w:rsidRPr="00E14FF5" w:rsidRDefault="005A3EF7" w:rsidP="005A3EF7">
            <w:pPr>
              <w:jc w:val="left"/>
              <w:rPr>
                <w:rFonts w:cs="Arial"/>
                <w:sz w:val="20"/>
                <w:szCs w:val="20"/>
              </w:rPr>
            </w:pPr>
            <w:r w:rsidRPr="00E14FF5">
              <w:rPr>
                <w:rFonts w:cs="Arial"/>
                <w:sz w:val="20"/>
                <w:szCs w:val="20"/>
              </w:rPr>
              <w:t>6</w:t>
            </w:r>
          </w:p>
        </w:tc>
        <w:tc>
          <w:tcPr>
            <w:tcW w:w="1440" w:type="dxa"/>
          </w:tcPr>
          <w:p w14:paraId="26E47DF1" w14:textId="77777777" w:rsidR="005A3EF7" w:rsidRPr="00E14FF5" w:rsidRDefault="005A3EF7" w:rsidP="005A3EF7">
            <w:pPr>
              <w:jc w:val="left"/>
              <w:rPr>
                <w:rFonts w:cs="Arial"/>
                <w:sz w:val="20"/>
                <w:szCs w:val="20"/>
              </w:rPr>
            </w:pPr>
            <w:r w:rsidRPr="00E14FF5">
              <w:rPr>
                <w:rFonts w:cs="Arial"/>
                <w:sz w:val="20"/>
                <w:szCs w:val="20"/>
              </w:rPr>
              <w:t>Lack of leadership and ownership</w:t>
            </w:r>
          </w:p>
        </w:tc>
        <w:tc>
          <w:tcPr>
            <w:tcW w:w="1248" w:type="dxa"/>
          </w:tcPr>
          <w:p w14:paraId="26E47DF2" w14:textId="77777777" w:rsidR="005A3EF7" w:rsidRPr="00E14FF5" w:rsidRDefault="005A3EF7" w:rsidP="005A3EF7">
            <w:pPr>
              <w:spacing w:before="60" w:afterLines="60" w:after="144"/>
              <w:jc w:val="left"/>
              <w:rPr>
                <w:rFonts w:cs="Arial"/>
                <w:sz w:val="20"/>
                <w:szCs w:val="20"/>
              </w:rPr>
            </w:pPr>
            <w:r w:rsidRPr="00E14FF5">
              <w:rPr>
                <w:rFonts w:cs="Arial"/>
                <w:sz w:val="20"/>
                <w:szCs w:val="20"/>
              </w:rPr>
              <w:t>8 May 2015</w:t>
            </w:r>
          </w:p>
        </w:tc>
        <w:tc>
          <w:tcPr>
            <w:tcW w:w="1440" w:type="dxa"/>
          </w:tcPr>
          <w:p w14:paraId="26E47DF3" w14:textId="77777777" w:rsidR="00201FFA" w:rsidRPr="00E14FF5" w:rsidRDefault="005A3EF7" w:rsidP="005A3EF7">
            <w:pPr>
              <w:jc w:val="left"/>
              <w:rPr>
                <w:rFonts w:cs="Arial"/>
                <w:sz w:val="20"/>
                <w:szCs w:val="20"/>
              </w:rPr>
            </w:pPr>
            <w:r w:rsidRPr="00E14FF5">
              <w:rPr>
                <w:rFonts w:cs="Arial"/>
                <w:sz w:val="20"/>
                <w:szCs w:val="20"/>
              </w:rPr>
              <w:t>Operational</w:t>
            </w:r>
          </w:p>
          <w:p w14:paraId="26E47DF4" w14:textId="77777777" w:rsidR="005A3EF7" w:rsidRPr="00E14FF5" w:rsidRDefault="005A3EF7" w:rsidP="005A3EF7">
            <w:pPr>
              <w:jc w:val="left"/>
              <w:rPr>
                <w:rFonts w:cs="Arial"/>
                <w:sz w:val="20"/>
                <w:szCs w:val="20"/>
              </w:rPr>
            </w:pPr>
            <w:r w:rsidRPr="00E14FF5">
              <w:rPr>
                <w:rFonts w:cs="Arial"/>
                <w:sz w:val="20"/>
                <w:szCs w:val="20"/>
              </w:rPr>
              <w:t>Organizational</w:t>
            </w:r>
          </w:p>
          <w:p w14:paraId="26E47DF5" w14:textId="77777777" w:rsidR="005A3EF7" w:rsidRPr="00E14FF5" w:rsidRDefault="005A3EF7" w:rsidP="005A3EF7">
            <w:pPr>
              <w:jc w:val="left"/>
              <w:rPr>
                <w:rFonts w:cs="Arial"/>
                <w:sz w:val="20"/>
                <w:szCs w:val="20"/>
              </w:rPr>
            </w:pPr>
            <w:r w:rsidRPr="00E14FF5">
              <w:rPr>
                <w:rFonts w:cs="Arial"/>
                <w:sz w:val="20"/>
                <w:szCs w:val="20"/>
              </w:rPr>
              <w:t>Political</w:t>
            </w:r>
          </w:p>
          <w:p w14:paraId="26E47DF6" w14:textId="77777777" w:rsidR="005A3EF7" w:rsidRPr="00E14FF5" w:rsidRDefault="005A3EF7" w:rsidP="005A3EF7">
            <w:pPr>
              <w:jc w:val="left"/>
              <w:rPr>
                <w:rFonts w:cs="Arial"/>
                <w:sz w:val="20"/>
                <w:szCs w:val="20"/>
              </w:rPr>
            </w:pPr>
            <w:r w:rsidRPr="00E14FF5">
              <w:rPr>
                <w:rFonts w:cs="Arial"/>
                <w:sz w:val="20"/>
                <w:szCs w:val="20"/>
              </w:rPr>
              <w:t>Strategic</w:t>
            </w:r>
          </w:p>
          <w:p w14:paraId="26E47DF7" w14:textId="77777777" w:rsidR="005A3EF7" w:rsidRPr="00E14FF5" w:rsidRDefault="005A3EF7" w:rsidP="005A3EF7">
            <w:pPr>
              <w:jc w:val="left"/>
              <w:rPr>
                <w:rFonts w:cs="Arial"/>
                <w:sz w:val="20"/>
                <w:szCs w:val="20"/>
              </w:rPr>
            </w:pPr>
          </w:p>
        </w:tc>
        <w:tc>
          <w:tcPr>
            <w:tcW w:w="2520" w:type="dxa"/>
          </w:tcPr>
          <w:p w14:paraId="26E47DF8" w14:textId="77777777" w:rsidR="005A3EF7" w:rsidRPr="00E14FF5" w:rsidRDefault="005A3EF7" w:rsidP="005A3EF7">
            <w:pPr>
              <w:jc w:val="left"/>
              <w:rPr>
                <w:rFonts w:cs="Arial"/>
                <w:sz w:val="20"/>
                <w:szCs w:val="20"/>
              </w:rPr>
            </w:pPr>
            <w:r w:rsidRPr="00E14FF5">
              <w:rPr>
                <w:rFonts w:cs="Arial"/>
                <w:sz w:val="20"/>
                <w:szCs w:val="20"/>
              </w:rPr>
              <w:t>A lack of leadership and ownership could lead to a lack of support for the project</w:t>
            </w:r>
            <w:r w:rsidR="00D92085" w:rsidRPr="00E14FF5">
              <w:rPr>
                <w:rFonts w:cs="Arial"/>
                <w:sz w:val="20"/>
                <w:szCs w:val="20"/>
              </w:rPr>
              <w:t xml:space="preserve">.  </w:t>
            </w:r>
            <w:r w:rsidRPr="00E14FF5">
              <w:rPr>
                <w:rFonts w:cs="Arial"/>
                <w:sz w:val="20"/>
                <w:szCs w:val="20"/>
              </w:rPr>
              <w:t>This could le</w:t>
            </w:r>
            <w:r w:rsidR="00695A61" w:rsidRPr="00E14FF5">
              <w:rPr>
                <w:rFonts w:cs="Arial"/>
                <w:sz w:val="20"/>
                <w:szCs w:val="20"/>
              </w:rPr>
              <w:t>a</w:t>
            </w:r>
            <w:r w:rsidRPr="00E14FF5">
              <w:rPr>
                <w:rFonts w:cs="Arial"/>
                <w:sz w:val="20"/>
                <w:szCs w:val="20"/>
              </w:rPr>
              <w:t>d to delays, poorly produced materials (such as codes, revisions, instruments)</w:t>
            </w:r>
            <w:r w:rsidR="00D92085" w:rsidRPr="00E14FF5">
              <w:rPr>
                <w:rFonts w:cs="Arial"/>
                <w:sz w:val="20"/>
                <w:szCs w:val="20"/>
              </w:rPr>
              <w:t xml:space="preserve">.  </w:t>
            </w:r>
            <w:r w:rsidRPr="00E14FF5">
              <w:rPr>
                <w:rFonts w:cs="Arial"/>
                <w:sz w:val="20"/>
                <w:szCs w:val="20"/>
              </w:rPr>
              <w:t xml:space="preserve">Additionally, a lack of </w:t>
            </w:r>
            <w:r w:rsidRPr="00E14FF5">
              <w:rPr>
                <w:rFonts w:cs="Arial"/>
                <w:sz w:val="20"/>
                <w:szCs w:val="20"/>
              </w:rPr>
              <w:lastRenderedPageBreak/>
              <w:t>ownership could undermine the sustainability of project outcomes.</w:t>
            </w:r>
          </w:p>
          <w:p w14:paraId="26E47DF9" w14:textId="77777777" w:rsidR="005A3EF7" w:rsidRPr="00E14FF5" w:rsidRDefault="005A3EF7" w:rsidP="005A3EF7">
            <w:pPr>
              <w:jc w:val="left"/>
              <w:rPr>
                <w:rFonts w:cs="Arial"/>
                <w:sz w:val="20"/>
                <w:szCs w:val="20"/>
              </w:rPr>
            </w:pPr>
          </w:p>
          <w:p w14:paraId="26E47DFA" w14:textId="77777777" w:rsidR="005A3EF7" w:rsidRPr="00E14FF5" w:rsidRDefault="005A3EF7" w:rsidP="005A3EF7">
            <w:pPr>
              <w:jc w:val="left"/>
              <w:rPr>
                <w:rFonts w:cs="Arial"/>
                <w:sz w:val="20"/>
                <w:szCs w:val="20"/>
              </w:rPr>
            </w:pPr>
          </w:p>
          <w:p w14:paraId="26E47DFB" w14:textId="77777777" w:rsidR="005A3EF7" w:rsidRPr="00E14FF5" w:rsidRDefault="005A3EF7" w:rsidP="005A3EF7">
            <w:pPr>
              <w:jc w:val="left"/>
              <w:rPr>
                <w:rFonts w:ascii="Arial" w:hAnsi="Arial" w:cs="Arial"/>
                <w:sz w:val="36"/>
                <w:szCs w:val="36"/>
              </w:rPr>
            </w:pPr>
            <w:r w:rsidRPr="00E14FF5">
              <w:rPr>
                <w:rFonts w:ascii="Arial" w:hAnsi="Arial" w:cs="Arial"/>
                <w:sz w:val="36"/>
                <w:szCs w:val="36"/>
              </w:rPr>
              <w:t xml:space="preserve">1 </w:t>
            </w:r>
            <w:r w:rsidRPr="00E14FF5">
              <w:rPr>
                <w:rFonts w:cs="Arial"/>
                <w:sz w:val="36"/>
                <w:szCs w:val="36"/>
              </w:rPr>
              <w:t>x</w:t>
            </w:r>
            <w:r w:rsidRPr="00E14FF5">
              <w:rPr>
                <w:rFonts w:ascii="Arial" w:hAnsi="Arial" w:cs="Arial"/>
                <w:sz w:val="36"/>
                <w:szCs w:val="36"/>
              </w:rPr>
              <w:t xml:space="preserve"> 4 </w:t>
            </w:r>
            <w:r w:rsidRPr="00E14FF5">
              <w:rPr>
                <w:rFonts w:cs="Arial"/>
                <w:sz w:val="36"/>
                <w:szCs w:val="36"/>
              </w:rPr>
              <w:t>=</w:t>
            </w:r>
            <w:r w:rsidRPr="00E14FF5">
              <w:rPr>
                <w:rFonts w:ascii="Arial" w:hAnsi="Arial" w:cs="Arial"/>
                <w:sz w:val="36"/>
                <w:szCs w:val="36"/>
              </w:rPr>
              <w:t xml:space="preserve"> 4</w:t>
            </w:r>
          </w:p>
          <w:p w14:paraId="26E47DFC" w14:textId="77777777" w:rsidR="005A3EF7" w:rsidRPr="00E14FF5" w:rsidRDefault="005A3EF7" w:rsidP="005A3EF7">
            <w:pPr>
              <w:jc w:val="left"/>
              <w:rPr>
                <w:rFonts w:cs="Arial"/>
                <w:sz w:val="20"/>
                <w:szCs w:val="20"/>
              </w:rPr>
            </w:pPr>
            <w:r w:rsidRPr="00E14FF5">
              <w:rPr>
                <w:rFonts w:ascii="Arial" w:hAnsi="Arial" w:cs="Arial"/>
                <w:sz w:val="20"/>
                <w:szCs w:val="20"/>
              </w:rPr>
              <w:t xml:space="preserve"> P   x    I</w:t>
            </w:r>
          </w:p>
        </w:tc>
        <w:tc>
          <w:tcPr>
            <w:tcW w:w="1980" w:type="dxa"/>
          </w:tcPr>
          <w:p w14:paraId="26E47DFD" w14:textId="77777777" w:rsidR="005A3EF7" w:rsidRPr="00E14FF5" w:rsidRDefault="005A3EF7" w:rsidP="005A3EF7">
            <w:pPr>
              <w:jc w:val="left"/>
              <w:rPr>
                <w:rFonts w:cs="Arial"/>
                <w:sz w:val="20"/>
                <w:szCs w:val="20"/>
              </w:rPr>
            </w:pPr>
            <w:r w:rsidRPr="00E14FF5">
              <w:rPr>
                <w:rFonts w:cs="Arial"/>
                <w:sz w:val="20"/>
                <w:szCs w:val="20"/>
              </w:rPr>
              <w:lastRenderedPageBreak/>
              <w:t>Project ownership was initially developed as part of the inception workshop</w:t>
            </w:r>
            <w:r w:rsidR="00D92085" w:rsidRPr="00E14FF5">
              <w:rPr>
                <w:rFonts w:cs="Arial"/>
                <w:sz w:val="20"/>
                <w:szCs w:val="20"/>
              </w:rPr>
              <w:t xml:space="preserve">.  </w:t>
            </w:r>
            <w:r w:rsidRPr="00E14FF5">
              <w:rPr>
                <w:rFonts w:cs="Arial"/>
                <w:sz w:val="20"/>
                <w:szCs w:val="20"/>
              </w:rPr>
              <w:t xml:space="preserve">Additionally, the project design is based on continued </w:t>
            </w:r>
            <w:r w:rsidRPr="00E14FF5">
              <w:rPr>
                <w:rFonts w:cs="Arial"/>
                <w:sz w:val="20"/>
                <w:szCs w:val="20"/>
              </w:rPr>
              <w:lastRenderedPageBreak/>
              <w:t>stakeholder engagement which increases ownership and the sustainability of project outcomes</w:t>
            </w:r>
            <w:r w:rsidR="00D92085" w:rsidRPr="00E14FF5">
              <w:rPr>
                <w:rFonts w:cs="Arial"/>
                <w:sz w:val="20"/>
                <w:szCs w:val="20"/>
              </w:rPr>
              <w:t xml:space="preserve">.  </w:t>
            </w:r>
            <w:r w:rsidRPr="00E14FF5">
              <w:rPr>
                <w:rFonts w:cs="Arial"/>
                <w:sz w:val="20"/>
                <w:szCs w:val="20"/>
              </w:rPr>
              <w:t>The project will also undertake targeted awareness-raising activities to secure high-level commitment from key decision-makers and foster a sufficient number of project champions to sustain project outcomes following project completion</w:t>
            </w:r>
            <w:r w:rsidR="00D92085" w:rsidRPr="00E14FF5">
              <w:rPr>
                <w:rFonts w:cs="Arial"/>
                <w:sz w:val="20"/>
                <w:szCs w:val="20"/>
              </w:rPr>
              <w:t xml:space="preserve">.  </w:t>
            </w:r>
            <w:r w:rsidRPr="00E14FF5">
              <w:rPr>
                <w:rFonts w:cs="Arial"/>
                <w:sz w:val="20"/>
                <w:szCs w:val="20"/>
              </w:rPr>
              <w:t>Most, if not all, of the activities under this project will not be dictated by external expertise, but rather facilitated by experts and independent advisors so that stakeholders discuss and come to consensus agreements themselves</w:t>
            </w:r>
            <w:r w:rsidR="00D92085" w:rsidRPr="00E14FF5">
              <w:rPr>
                <w:rFonts w:cs="Arial"/>
                <w:sz w:val="20"/>
                <w:szCs w:val="20"/>
              </w:rPr>
              <w:t xml:space="preserve">.  </w:t>
            </w:r>
            <w:r w:rsidRPr="00E14FF5">
              <w:rPr>
                <w:rFonts w:cs="Arial"/>
                <w:sz w:val="20"/>
                <w:szCs w:val="20"/>
              </w:rPr>
              <w:t xml:space="preserve">This approach helps strengthen the ownership and legitimacy of the decisions reached in stakeholder consultations, </w:t>
            </w:r>
            <w:r w:rsidRPr="00E14FF5">
              <w:rPr>
                <w:rFonts w:cs="Arial"/>
                <w:sz w:val="20"/>
                <w:szCs w:val="20"/>
              </w:rPr>
              <w:lastRenderedPageBreak/>
              <w:t>workshops, or other project exercises</w:t>
            </w:r>
            <w:r w:rsidR="00D92085" w:rsidRPr="00E14FF5">
              <w:rPr>
                <w:rFonts w:cs="Arial"/>
                <w:sz w:val="20"/>
                <w:szCs w:val="20"/>
              </w:rPr>
              <w:t xml:space="preserve">.  </w:t>
            </w:r>
          </w:p>
        </w:tc>
        <w:tc>
          <w:tcPr>
            <w:tcW w:w="1710" w:type="dxa"/>
          </w:tcPr>
          <w:p w14:paraId="26E47DFE" w14:textId="77777777" w:rsidR="00201FFA" w:rsidRPr="00E14FF5" w:rsidRDefault="005A3EF7" w:rsidP="005A3EF7">
            <w:pPr>
              <w:jc w:val="left"/>
              <w:rPr>
                <w:sz w:val="20"/>
                <w:szCs w:val="20"/>
              </w:rPr>
            </w:pPr>
            <w:r w:rsidRPr="00E14FF5">
              <w:rPr>
                <w:sz w:val="20"/>
                <w:szCs w:val="20"/>
              </w:rPr>
              <w:lastRenderedPageBreak/>
              <w:t>The National Project Director and the</w:t>
            </w:r>
          </w:p>
          <w:p w14:paraId="26E47DFF" w14:textId="77777777" w:rsidR="005A3EF7" w:rsidRPr="00E14FF5" w:rsidRDefault="005A3EF7" w:rsidP="005A3EF7">
            <w:pPr>
              <w:jc w:val="left"/>
              <w:rPr>
                <w:sz w:val="20"/>
                <w:szCs w:val="20"/>
              </w:rPr>
            </w:pPr>
            <w:r w:rsidRPr="00E14FF5">
              <w:rPr>
                <w:sz w:val="20"/>
                <w:szCs w:val="20"/>
              </w:rPr>
              <w:t>National Project Manager will monitor the risk.</w:t>
            </w:r>
          </w:p>
          <w:p w14:paraId="26E47E00" w14:textId="77777777" w:rsidR="005A3EF7" w:rsidRPr="00E14FF5" w:rsidRDefault="005A3EF7" w:rsidP="005A3EF7">
            <w:pPr>
              <w:jc w:val="left"/>
              <w:rPr>
                <w:rFonts w:cs="Arial"/>
                <w:sz w:val="20"/>
                <w:szCs w:val="20"/>
              </w:rPr>
            </w:pPr>
            <w:r w:rsidRPr="00E14FF5">
              <w:rPr>
                <w:sz w:val="20"/>
                <w:szCs w:val="20"/>
              </w:rPr>
              <w:t xml:space="preserve">UNDP will </w:t>
            </w:r>
            <w:r w:rsidRPr="00E14FF5">
              <w:rPr>
                <w:sz w:val="20"/>
                <w:szCs w:val="20"/>
              </w:rPr>
              <w:lastRenderedPageBreak/>
              <w:t>provide support and supervision.</w:t>
            </w:r>
          </w:p>
        </w:tc>
        <w:tc>
          <w:tcPr>
            <w:tcW w:w="1530" w:type="dxa"/>
          </w:tcPr>
          <w:p w14:paraId="26E47E01" w14:textId="77777777" w:rsidR="005A3EF7" w:rsidRPr="00E14FF5" w:rsidRDefault="005A3EF7" w:rsidP="005A3EF7">
            <w:pPr>
              <w:jc w:val="left"/>
              <w:rPr>
                <w:rFonts w:cs="Arial"/>
                <w:sz w:val="20"/>
                <w:szCs w:val="20"/>
              </w:rPr>
            </w:pPr>
            <w:r w:rsidRPr="00E14FF5">
              <w:rPr>
                <w:rFonts w:cs="Arial"/>
                <w:sz w:val="20"/>
                <w:szCs w:val="20"/>
              </w:rPr>
              <w:lastRenderedPageBreak/>
              <w:t>Risks are first submitted during the PPG</w:t>
            </w:r>
            <w:r w:rsidR="00D92085" w:rsidRPr="00E14FF5">
              <w:rPr>
                <w:rFonts w:cs="Arial"/>
                <w:sz w:val="20"/>
                <w:szCs w:val="20"/>
              </w:rPr>
              <w:t xml:space="preserve">.  </w:t>
            </w:r>
            <w:r w:rsidRPr="00E14FF5">
              <w:rPr>
                <w:rFonts w:cs="Arial"/>
                <w:sz w:val="20"/>
                <w:szCs w:val="20"/>
              </w:rPr>
              <w:t xml:space="preserve">During implementation risks may be submitted by </w:t>
            </w:r>
            <w:r w:rsidRPr="00E14FF5">
              <w:rPr>
                <w:rFonts w:cs="Arial"/>
                <w:sz w:val="20"/>
                <w:szCs w:val="20"/>
              </w:rPr>
              <w:lastRenderedPageBreak/>
              <w:t>any stakeholder.</w:t>
            </w:r>
          </w:p>
        </w:tc>
        <w:tc>
          <w:tcPr>
            <w:tcW w:w="1260" w:type="dxa"/>
          </w:tcPr>
          <w:p w14:paraId="26E47E02" w14:textId="77777777" w:rsidR="005A3EF7" w:rsidRPr="00E14FF5" w:rsidRDefault="005A3EF7" w:rsidP="005A3EF7">
            <w:pPr>
              <w:jc w:val="left"/>
              <w:rPr>
                <w:rFonts w:cs="Arial"/>
                <w:sz w:val="20"/>
                <w:szCs w:val="20"/>
              </w:rPr>
            </w:pPr>
            <w:r w:rsidRPr="00E14FF5">
              <w:rPr>
                <w:rFonts w:cs="Arial"/>
                <w:sz w:val="20"/>
                <w:szCs w:val="20"/>
              </w:rPr>
              <w:lastRenderedPageBreak/>
              <w:t>TBD</w:t>
            </w:r>
          </w:p>
        </w:tc>
        <w:tc>
          <w:tcPr>
            <w:tcW w:w="1188" w:type="dxa"/>
          </w:tcPr>
          <w:p w14:paraId="26E47E03" w14:textId="77777777" w:rsidR="005A3EF7" w:rsidRPr="00E14FF5" w:rsidRDefault="005A3EF7" w:rsidP="005A3EF7">
            <w:pPr>
              <w:jc w:val="left"/>
              <w:rPr>
                <w:rFonts w:cs="Arial"/>
                <w:sz w:val="20"/>
                <w:szCs w:val="20"/>
              </w:rPr>
            </w:pPr>
            <w:r w:rsidRPr="00E14FF5">
              <w:rPr>
                <w:sz w:val="20"/>
                <w:szCs w:val="20"/>
              </w:rPr>
              <w:t>To be monitored</w:t>
            </w:r>
          </w:p>
        </w:tc>
      </w:tr>
    </w:tbl>
    <w:p w14:paraId="26E47E05" w14:textId="77777777" w:rsidR="00172E1C" w:rsidRPr="00E14FF5" w:rsidRDefault="00172E1C" w:rsidP="005A3EF7">
      <w:pPr>
        <w:rPr>
          <w:rFonts w:ascii="Century Gothic" w:hAnsi="Century Gothic"/>
          <w:i/>
          <w:sz w:val="20"/>
          <w:szCs w:val="20"/>
        </w:rPr>
      </w:pPr>
    </w:p>
    <w:p w14:paraId="26E47E06" w14:textId="77777777" w:rsidR="00B63495" w:rsidRPr="00E14FF5" w:rsidRDefault="00B63495" w:rsidP="00625F05">
      <w:pPr>
        <w:jc w:val="left"/>
      </w:pPr>
      <w:r w:rsidRPr="00E14FF5">
        <w:br w:type="page"/>
      </w:r>
    </w:p>
    <w:p w14:paraId="26E47E07" w14:textId="77777777" w:rsidR="00BD7ABB" w:rsidRPr="00E14FF5" w:rsidRDefault="00BD7ABB" w:rsidP="0084404A">
      <w:pPr>
        <w:pStyle w:val="Heading2"/>
      </w:pPr>
      <w:bookmarkStart w:id="215" w:name="_Toc418775122"/>
      <w:bookmarkStart w:id="216" w:name="_Toc419042016"/>
      <w:bookmarkStart w:id="217" w:name="_Toc431549554"/>
      <w:r w:rsidRPr="00E14FF5">
        <w:lastRenderedPageBreak/>
        <w:t>Annex 2:</w:t>
      </w:r>
      <w:r w:rsidRPr="00E14FF5">
        <w:tab/>
        <w:t>Capacity Development Scorecard</w:t>
      </w:r>
      <w:bookmarkEnd w:id="215"/>
      <w:bookmarkEnd w:id="216"/>
      <w:bookmarkEnd w:id="217"/>
    </w:p>
    <w:p w14:paraId="26E47E08" w14:textId="77777777" w:rsidR="00B706D6" w:rsidRPr="00E14FF5" w:rsidRDefault="00B706D6" w:rsidP="00B706D6">
      <w:pPr>
        <w:spacing w:after="0"/>
        <w:ind w:left="1890" w:hanging="1890"/>
        <w:jc w:val="left"/>
        <w:rPr>
          <w:bCs w:val="0"/>
          <w:szCs w:val="22"/>
        </w:rPr>
      </w:pPr>
      <w:r w:rsidRPr="00E14FF5">
        <w:rPr>
          <w:bCs w:val="0"/>
          <w:szCs w:val="22"/>
          <w:u w:val="single"/>
        </w:rPr>
        <w:t>Project Title</w:t>
      </w:r>
      <w:r w:rsidRPr="00E14FF5">
        <w:rPr>
          <w:bCs w:val="0"/>
          <w:szCs w:val="22"/>
        </w:rPr>
        <w:t>:</w:t>
      </w:r>
      <w:r w:rsidRPr="00E14FF5">
        <w:rPr>
          <w:bCs w:val="0"/>
          <w:szCs w:val="22"/>
        </w:rPr>
        <w:tab/>
      </w:r>
      <w:r w:rsidRPr="00E14FF5">
        <w:rPr>
          <w:bCs w:val="0"/>
          <w:color w:val="000000"/>
          <w:szCs w:val="22"/>
        </w:rPr>
        <w:t>Capacity Development for Implementing Rio Conventions through Enhancing Incentive Mechanisms for Sustainable Watershed/Land Management in Indonesia</w:t>
      </w:r>
    </w:p>
    <w:p w14:paraId="26E47E09" w14:textId="77777777" w:rsidR="00B706D6" w:rsidRPr="00E14FF5" w:rsidRDefault="00B706D6" w:rsidP="00B706D6">
      <w:pPr>
        <w:spacing w:after="0"/>
        <w:ind w:left="1890" w:hanging="1890"/>
        <w:jc w:val="left"/>
        <w:rPr>
          <w:bCs w:val="0"/>
          <w:szCs w:val="22"/>
        </w:rPr>
      </w:pPr>
      <w:r w:rsidRPr="00E14FF5">
        <w:rPr>
          <w:bCs w:val="0"/>
          <w:szCs w:val="22"/>
          <w:u w:val="single"/>
        </w:rPr>
        <w:t>Lead institution:</w:t>
      </w:r>
      <w:r w:rsidRPr="00E14FF5">
        <w:rPr>
          <w:bCs w:val="0"/>
          <w:szCs w:val="22"/>
        </w:rPr>
        <w:tab/>
        <w:t>Ministry of Environment and Forestry</w:t>
      </w:r>
    </w:p>
    <w:tbl>
      <w:tblPr>
        <w:tblW w:w="138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799"/>
        <w:gridCol w:w="2713"/>
        <w:gridCol w:w="307"/>
        <w:gridCol w:w="737"/>
        <w:gridCol w:w="745"/>
        <w:gridCol w:w="3021"/>
        <w:gridCol w:w="2903"/>
        <w:gridCol w:w="1668"/>
      </w:tblGrid>
      <w:tr w:rsidR="00E329D6" w:rsidRPr="00E14FF5" w14:paraId="26E47E11" w14:textId="77777777" w:rsidTr="00E329D6">
        <w:trPr>
          <w:trHeight w:val="373"/>
          <w:tblHeader/>
        </w:trPr>
        <w:tc>
          <w:tcPr>
            <w:tcW w:w="1799" w:type="dxa"/>
            <w:tcBorders>
              <w:bottom w:val="single" w:sz="4" w:space="0" w:color="auto"/>
            </w:tcBorders>
            <w:shd w:val="clear" w:color="auto" w:fill="000000"/>
            <w:vAlign w:val="center"/>
          </w:tcPr>
          <w:p w14:paraId="26E47E0A" w14:textId="77777777" w:rsidR="00E329D6" w:rsidRPr="00E14FF5" w:rsidRDefault="00E329D6" w:rsidP="00E329D6">
            <w:pPr>
              <w:spacing w:after="0"/>
              <w:jc w:val="center"/>
              <w:rPr>
                <w:b/>
                <w:bCs w:val="0"/>
                <w:color w:val="FFFFFF"/>
                <w:sz w:val="18"/>
                <w:szCs w:val="22"/>
              </w:rPr>
            </w:pPr>
            <w:r w:rsidRPr="00E14FF5">
              <w:rPr>
                <w:b/>
                <w:bCs w:val="0"/>
                <w:color w:val="FFFFFF"/>
                <w:sz w:val="18"/>
                <w:szCs w:val="22"/>
              </w:rPr>
              <w:t>Capacity Result / Indicator</w:t>
            </w:r>
          </w:p>
        </w:tc>
        <w:tc>
          <w:tcPr>
            <w:tcW w:w="3020" w:type="dxa"/>
            <w:gridSpan w:val="2"/>
            <w:tcBorders>
              <w:bottom w:val="single" w:sz="4" w:space="0" w:color="auto"/>
            </w:tcBorders>
            <w:shd w:val="clear" w:color="auto" w:fill="000000"/>
            <w:vAlign w:val="center"/>
          </w:tcPr>
          <w:p w14:paraId="26E47E0B" w14:textId="77777777" w:rsidR="00E329D6" w:rsidRPr="00E14FF5" w:rsidRDefault="00E329D6" w:rsidP="00E329D6">
            <w:pPr>
              <w:spacing w:after="0"/>
              <w:jc w:val="center"/>
              <w:rPr>
                <w:b/>
                <w:bCs w:val="0"/>
                <w:color w:val="FFFFFF"/>
                <w:sz w:val="18"/>
                <w:szCs w:val="22"/>
              </w:rPr>
            </w:pPr>
            <w:r w:rsidRPr="00E14FF5">
              <w:rPr>
                <w:b/>
                <w:bCs w:val="0"/>
                <w:color w:val="FFFFFF"/>
                <w:sz w:val="18"/>
                <w:szCs w:val="22"/>
              </w:rPr>
              <w:t>Staged Indicators</w:t>
            </w:r>
          </w:p>
        </w:tc>
        <w:tc>
          <w:tcPr>
            <w:tcW w:w="737" w:type="dxa"/>
            <w:tcBorders>
              <w:bottom w:val="single" w:sz="4" w:space="0" w:color="auto"/>
            </w:tcBorders>
            <w:shd w:val="clear" w:color="auto" w:fill="000000"/>
            <w:vAlign w:val="center"/>
          </w:tcPr>
          <w:p w14:paraId="26E47E0C" w14:textId="77777777" w:rsidR="00E329D6" w:rsidRPr="00E14FF5" w:rsidRDefault="00E329D6" w:rsidP="00E329D6">
            <w:pPr>
              <w:spacing w:after="0"/>
              <w:jc w:val="center"/>
              <w:rPr>
                <w:b/>
                <w:bCs w:val="0"/>
                <w:color w:val="FFFFFF"/>
                <w:sz w:val="18"/>
                <w:szCs w:val="22"/>
              </w:rPr>
            </w:pPr>
            <w:r w:rsidRPr="00E14FF5">
              <w:rPr>
                <w:b/>
                <w:bCs w:val="0"/>
                <w:color w:val="FFFFFF"/>
                <w:sz w:val="18"/>
                <w:szCs w:val="22"/>
              </w:rPr>
              <w:t>Rating</w:t>
            </w:r>
          </w:p>
        </w:tc>
        <w:tc>
          <w:tcPr>
            <w:tcW w:w="745" w:type="dxa"/>
            <w:tcBorders>
              <w:bottom w:val="single" w:sz="4" w:space="0" w:color="auto"/>
            </w:tcBorders>
            <w:shd w:val="clear" w:color="auto" w:fill="000000"/>
            <w:vAlign w:val="center"/>
          </w:tcPr>
          <w:p w14:paraId="26E47E0D" w14:textId="77777777" w:rsidR="00E329D6" w:rsidRPr="00E14FF5" w:rsidRDefault="00E329D6" w:rsidP="00E329D6">
            <w:pPr>
              <w:spacing w:after="0"/>
              <w:jc w:val="center"/>
              <w:rPr>
                <w:b/>
                <w:bCs w:val="0"/>
                <w:color w:val="FFFFFF"/>
                <w:sz w:val="18"/>
                <w:szCs w:val="22"/>
              </w:rPr>
            </w:pPr>
            <w:r w:rsidRPr="00E14FF5">
              <w:rPr>
                <w:b/>
                <w:bCs w:val="0"/>
                <w:color w:val="FFFFFF"/>
                <w:sz w:val="18"/>
                <w:szCs w:val="22"/>
              </w:rPr>
              <w:t>Score</w:t>
            </w:r>
          </w:p>
        </w:tc>
        <w:tc>
          <w:tcPr>
            <w:tcW w:w="3021" w:type="dxa"/>
            <w:tcBorders>
              <w:bottom w:val="single" w:sz="4" w:space="0" w:color="auto"/>
            </w:tcBorders>
            <w:shd w:val="clear" w:color="auto" w:fill="000000"/>
            <w:vAlign w:val="center"/>
          </w:tcPr>
          <w:p w14:paraId="26E47E0E" w14:textId="77777777" w:rsidR="00E329D6" w:rsidRPr="00E14FF5" w:rsidRDefault="00E329D6" w:rsidP="00E329D6">
            <w:pPr>
              <w:spacing w:after="0"/>
              <w:jc w:val="center"/>
              <w:rPr>
                <w:b/>
                <w:bCs w:val="0"/>
                <w:color w:val="FFFFFF"/>
                <w:sz w:val="18"/>
                <w:szCs w:val="22"/>
              </w:rPr>
            </w:pPr>
            <w:r w:rsidRPr="00E14FF5">
              <w:rPr>
                <w:b/>
                <w:bCs w:val="0"/>
                <w:color w:val="FFFFFF"/>
                <w:sz w:val="18"/>
                <w:szCs w:val="22"/>
              </w:rPr>
              <w:t>Comments</w:t>
            </w:r>
          </w:p>
        </w:tc>
        <w:tc>
          <w:tcPr>
            <w:tcW w:w="2903" w:type="dxa"/>
            <w:tcBorders>
              <w:bottom w:val="single" w:sz="4" w:space="0" w:color="auto"/>
            </w:tcBorders>
            <w:shd w:val="clear" w:color="auto" w:fill="000000"/>
            <w:vAlign w:val="center"/>
          </w:tcPr>
          <w:p w14:paraId="26E47E0F" w14:textId="77777777" w:rsidR="00E329D6" w:rsidRPr="00E14FF5" w:rsidRDefault="00E329D6" w:rsidP="00E329D6">
            <w:pPr>
              <w:spacing w:after="0"/>
              <w:jc w:val="center"/>
              <w:rPr>
                <w:b/>
                <w:bCs w:val="0"/>
                <w:color w:val="FFFFFF"/>
                <w:sz w:val="18"/>
                <w:szCs w:val="22"/>
              </w:rPr>
            </w:pPr>
            <w:r w:rsidRPr="00E14FF5">
              <w:rPr>
                <w:b/>
                <w:bCs w:val="0"/>
                <w:color w:val="FFFFFF"/>
                <w:sz w:val="18"/>
                <w:szCs w:val="22"/>
              </w:rPr>
              <w:t>Next Steps</w:t>
            </w:r>
          </w:p>
        </w:tc>
        <w:tc>
          <w:tcPr>
            <w:tcW w:w="1668" w:type="dxa"/>
            <w:tcBorders>
              <w:bottom w:val="single" w:sz="4" w:space="0" w:color="auto"/>
            </w:tcBorders>
            <w:shd w:val="clear" w:color="auto" w:fill="000000"/>
            <w:vAlign w:val="center"/>
          </w:tcPr>
          <w:p w14:paraId="26E47E10" w14:textId="77777777" w:rsidR="00E329D6" w:rsidRPr="00E14FF5" w:rsidRDefault="00E329D6" w:rsidP="00E329D6">
            <w:pPr>
              <w:spacing w:after="0"/>
              <w:jc w:val="center"/>
              <w:rPr>
                <w:b/>
                <w:bCs w:val="0"/>
                <w:color w:val="FFFFFF"/>
                <w:sz w:val="18"/>
                <w:szCs w:val="22"/>
              </w:rPr>
            </w:pPr>
            <w:r w:rsidRPr="00E14FF5">
              <w:rPr>
                <w:b/>
                <w:bCs w:val="0"/>
                <w:color w:val="FFFFFF"/>
                <w:sz w:val="18"/>
                <w:szCs w:val="22"/>
              </w:rPr>
              <w:t>Contribution to which Outcome</w:t>
            </w:r>
          </w:p>
        </w:tc>
      </w:tr>
      <w:tr w:rsidR="00E329D6" w:rsidRPr="00E14FF5" w14:paraId="26E47E18" w14:textId="77777777" w:rsidTr="00E329D6">
        <w:trPr>
          <w:trHeight w:val="454"/>
        </w:trPr>
        <w:tc>
          <w:tcPr>
            <w:tcW w:w="4512" w:type="dxa"/>
            <w:gridSpan w:val="2"/>
            <w:tcBorders>
              <w:bottom w:val="single" w:sz="4" w:space="0" w:color="auto"/>
              <w:right w:val="nil"/>
            </w:tcBorders>
            <w:vAlign w:val="center"/>
          </w:tcPr>
          <w:p w14:paraId="26E47E12" w14:textId="77777777" w:rsidR="00E329D6" w:rsidRPr="00E14FF5" w:rsidRDefault="00E329D6" w:rsidP="00E329D6">
            <w:pPr>
              <w:spacing w:after="0"/>
              <w:jc w:val="left"/>
              <w:rPr>
                <w:b/>
                <w:bCs w:val="0"/>
                <w:sz w:val="18"/>
                <w:szCs w:val="22"/>
              </w:rPr>
            </w:pPr>
            <w:r w:rsidRPr="00E14FF5">
              <w:rPr>
                <w:b/>
                <w:bCs w:val="0"/>
                <w:sz w:val="18"/>
                <w:szCs w:val="22"/>
              </w:rPr>
              <w:t>CR 1:  Capacities for engagement</w:t>
            </w:r>
          </w:p>
        </w:tc>
        <w:tc>
          <w:tcPr>
            <w:tcW w:w="1044" w:type="dxa"/>
            <w:gridSpan w:val="2"/>
            <w:tcBorders>
              <w:left w:val="nil"/>
              <w:bottom w:val="single" w:sz="4" w:space="0" w:color="auto"/>
              <w:right w:val="nil"/>
            </w:tcBorders>
            <w:vAlign w:val="center"/>
          </w:tcPr>
          <w:p w14:paraId="26E47E13" w14:textId="77777777" w:rsidR="00E329D6" w:rsidRPr="00E14FF5" w:rsidRDefault="00E329D6" w:rsidP="00E329D6">
            <w:pPr>
              <w:spacing w:after="0"/>
              <w:jc w:val="left"/>
              <w:rPr>
                <w:b/>
                <w:bCs w:val="0"/>
                <w:sz w:val="18"/>
                <w:szCs w:val="22"/>
              </w:rPr>
            </w:pPr>
          </w:p>
        </w:tc>
        <w:tc>
          <w:tcPr>
            <w:tcW w:w="745" w:type="dxa"/>
            <w:tcBorders>
              <w:left w:val="nil"/>
              <w:right w:val="nil"/>
            </w:tcBorders>
            <w:vAlign w:val="center"/>
          </w:tcPr>
          <w:p w14:paraId="26E47E14" w14:textId="77777777" w:rsidR="00E329D6" w:rsidRPr="00E14FF5" w:rsidRDefault="00E329D6" w:rsidP="00E329D6">
            <w:pPr>
              <w:spacing w:after="0"/>
              <w:jc w:val="center"/>
              <w:rPr>
                <w:bCs w:val="0"/>
                <w:sz w:val="18"/>
                <w:szCs w:val="22"/>
              </w:rPr>
            </w:pPr>
          </w:p>
        </w:tc>
        <w:tc>
          <w:tcPr>
            <w:tcW w:w="3021" w:type="dxa"/>
            <w:tcBorders>
              <w:left w:val="nil"/>
              <w:right w:val="nil"/>
            </w:tcBorders>
          </w:tcPr>
          <w:p w14:paraId="26E47E15" w14:textId="77777777" w:rsidR="00E329D6" w:rsidRPr="00E14FF5" w:rsidRDefault="00E329D6" w:rsidP="00E329D6">
            <w:pPr>
              <w:spacing w:after="120"/>
              <w:jc w:val="left"/>
              <w:rPr>
                <w:bCs w:val="0"/>
                <w:sz w:val="18"/>
                <w:szCs w:val="22"/>
              </w:rPr>
            </w:pPr>
          </w:p>
        </w:tc>
        <w:tc>
          <w:tcPr>
            <w:tcW w:w="2903" w:type="dxa"/>
            <w:tcBorders>
              <w:left w:val="nil"/>
              <w:right w:val="nil"/>
            </w:tcBorders>
          </w:tcPr>
          <w:p w14:paraId="26E47E16" w14:textId="77777777" w:rsidR="00E329D6" w:rsidRPr="00E14FF5" w:rsidRDefault="00E329D6" w:rsidP="00E329D6">
            <w:pPr>
              <w:spacing w:after="120"/>
              <w:jc w:val="left"/>
              <w:rPr>
                <w:bCs w:val="0"/>
                <w:sz w:val="18"/>
                <w:szCs w:val="22"/>
              </w:rPr>
            </w:pPr>
          </w:p>
        </w:tc>
        <w:tc>
          <w:tcPr>
            <w:tcW w:w="1668" w:type="dxa"/>
            <w:tcBorders>
              <w:left w:val="nil"/>
            </w:tcBorders>
            <w:vAlign w:val="center"/>
          </w:tcPr>
          <w:p w14:paraId="26E47E17" w14:textId="77777777" w:rsidR="00E329D6" w:rsidRPr="00E14FF5" w:rsidRDefault="00E329D6" w:rsidP="00E329D6">
            <w:pPr>
              <w:spacing w:after="0"/>
              <w:jc w:val="center"/>
              <w:rPr>
                <w:bCs w:val="0"/>
                <w:sz w:val="18"/>
                <w:szCs w:val="22"/>
              </w:rPr>
            </w:pPr>
          </w:p>
        </w:tc>
      </w:tr>
      <w:tr w:rsidR="00E329D6" w:rsidRPr="00E14FF5" w14:paraId="26E47E24" w14:textId="77777777" w:rsidTr="00E329D6">
        <w:tc>
          <w:tcPr>
            <w:tcW w:w="1799" w:type="dxa"/>
            <w:vMerge w:val="restart"/>
            <w:tcBorders>
              <w:top w:val="single" w:sz="4" w:space="0" w:color="auto"/>
            </w:tcBorders>
          </w:tcPr>
          <w:p w14:paraId="26E47E19" w14:textId="77777777" w:rsidR="00E329D6" w:rsidRPr="00E14FF5" w:rsidRDefault="00E329D6" w:rsidP="00E329D6">
            <w:pPr>
              <w:spacing w:after="0"/>
              <w:jc w:val="left"/>
              <w:rPr>
                <w:bCs w:val="0"/>
                <w:sz w:val="18"/>
                <w:szCs w:val="18"/>
              </w:rPr>
            </w:pPr>
            <w:r w:rsidRPr="00E14FF5">
              <w:rPr>
                <w:bCs w:val="0"/>
                <w:sz w:val="18"/>
                <w:szCs w:val="18"/>
              </w:rPr>
              <w:t>Indicator 1 – Degree of legitimacy/ mandate of lead environmental organizations</w:t>
            </w:r>
          </w:p>
          <w:p w14:paraId="26E47E1A" w14:textId="77777777" w:rsidR="00E329D6" w:rsidRPr="00E14FF5" w:rsidRDefault="00E329D6" w:rsidP="00E329D6">
            <w:pPr>
              <w:spacing w:after="0"/>
              <w:jc w:val="left"/>
              <w:rPr>
                <w:bCs w:val="0"/>
                <w:color w:val="FF0000"/>
                <w:sz w:val="18"/>
                <w:szCs w:val="18"/>
              </w:rPr>
            </w:pPr>
            <w:r w:rsidRPr="00E14FF5">
              <w:rPr>
                <w:bCs w:val="0"/>
                <w:color w:val="FF0000"/>
                <w:sz w:val="18"/>
                <w:szCs w:val="18"/>
              </w:rPr>
              <w:t>.</w:t>
            </w:r>
          </w:p>
          <w:p w14:paraId="26E47E1B" w14:textId="77777777" w:rsidR="00E329D6" w:rsidRPr="00E14FF5" w:rsidRDefault="00E329D6" w:rsidP="00E329D6">
            <w:pPr>
              <w:spacing w:after="0"/>
              <w:jc w:val="left"/>
              <w:rPr>
                <w:bCs w:val="0"/>
                <w:sz w:val="18"/>
                <w:szCs w:val="18"/>
              </w:rPr>
            </w:pPr>
          </w:p>
        </w:tc>
        <w:tc>
          <w:tcPr>
            <w:tcW w:w="2713" w:type="dxa"/>
            <w:tcBorders>
              <w:top w:val="single" w:sz="4" w:space="0" w:color="auto"/>
            </w:tcBorders>
          </w:tcPr>
          <w:p w14:paraId="26E47E1C" w14:textId="77777777" w:rsidR="00E329D6" w:rsidRPr="00E14FF5" w:rsidRDefault="00E329D6" w:rsidP="00E329D6">
            <w:pPr>
              <w:spacing w:after="0"/>
              <w:jc w:val="left"/>
              <w:rPr>
                <w:bCs w:val="0"/>
                <w:sz w:val="18"/>
                <w:szCs w:val="18"/>
              </w:rPr>
            </w:pPr>
            <w:r w:rsidRPr="00E14FF5">
              <w:rPr>
                <w:bCs w:val="0"/>
                <w:sz w:val="18"/>
                <w:szCs w:val="18"/>
              </w:rPr>
              <w:t>Organizational responsibilities for environmental management are not clearly defined</w:t>
            </w:r>
          </w:p>
        </w:tc>
        <w:tc>
          <w:tcPr>
            <w:tcW w:w="1044" w:type="dxa"/>
            <w:gridSpan w:val="2"/>
            <w:tcBorders>
              <w:top w:val="single" w:sz="4" w:space="0" w:color="auto"/>
            </w:tcBorders>
            <w:vAlign w:val="center"/>
          </w:tcPr>
          <w:p w14:paraId="26E47E1D" w14:textId="77777777" w:rsidR="00E329D6" w:rsidRPr="00E14FF5" w:rsidRDefault="00E329D6" w:rsidP="00E329D6">
            <w:pPr>
              <w:spacing w:after="0"/>
              <w:jc w:val="center"/>
              <w:rPr>
                <w:bCs w:val="0"/>
                <w:sz w:val="18"/>
                <w:szCs w:val="18"/>
              </w:rPr>
            </w:pPr>
            <w:r w:rsidRPr="00E14FF5">
              <w:rPr>
                <w:bCs w:val="0"/>
                <w:sz w:val="18"/>
                <w:szCs w:val="18"/>
              </w:rPr>
              <w:t>0</w:t>
            </w:r>
          </w:p>
        </w:tc>
        <w:tc>
          <w:tcPr>
            <w:tcW w:w="745" w:type="dxa"/>
            <w:vAlign w:val="center"/>
          </w:tcPr>
          <w:p w14:paraId="26E47E1E" w14:textId="77777777" w:rsidR="00E329D6" w:rsidRPr="00E14FF5" w:rsidRDefault="00E329D6" w:rsidP="00E329D6">
            <w:pPr>
              <w:spacing w:after="0"/>
              <w:jc w:val="center"/>
              <w:rPr>
                <w:b/>
                <w:bCs w:val="0"/>
                <w:sz w:val="18"/>
                <w:szCs w:val="18"/>
              </w:rPr>
            </w:pPr>
          </w:p>
        </w:tc>
        <w:tc>
          <w:tcPr>
            <w:tcW w:w="3021" w:type="dxa"/>
            <w:vMerge w:val="restart"/>
          </w:tcPr>
          <w:p w14:paraId="26E47E1F" w14:textId="77777777" w:rsidR="00E329D6" w:rsidRPr="00E14FF5" w:rsidRDefault="00E329D6" w:rsidP="00E329D6">
            <w:pPr>
              <w:spacing w:after="120"/>
              <w:jc w:val="left"/>
              <w:rPr>
                <w:bCs w:val="0"/>
                <w:sz w:val="18"/>
                <w:szCs w:val="18"/>
              </w:rPr>
            </w:pPr>
            <w:r w:rsidRPr="00E14FF5">
              <w:rPr>
                <w:bCs w:val="0"/>
                <w:sz w:val="18"/>
                <w:szCs w:val="18"/>
              </w:rPr>
              <w:t>Concerns over environmental issues have been recognized for long in Indonesia, reflected in the establishment of the State Ministry of Environment in 1973</w:t>
            </w:r>
            <w:r w:rsidR="00985081" w:rsidRPr="00E14FF5">
              <w:rPr>
                <w:bCs w:val="0"/>
                <w:sz w:val="18"/>
                <w:szCs w:val="18"/>
              </w:rPr>
              <w:t xml:space="preserve">.  </w:t>
            </w:r>
            <w:r w:rsidRPr="00E14FF5">
              <w:rPr>
                <w:bCs w:val="0"/>
                <w:sz w:val="18"/>
                <w:szCs w:val="18"/>
              </w:rPr>
              <w:t>The Ministry has done a lot in regulating, managing, and controlling activities related to environmental issues both in the central and the regions</w:t>
            </w:r>
            <w:r w:rsidR="00985081" w:rsidRPr="00E14FF5">
              <w:rPr>
                <w:bCs w:val="0"/>
                <w:sz w:val="18"/>
                <w:szCs w:val="18"/>
              </w:rPr>
              <w:t xml:space="preserve">.  </w:t>
            </w:r>
            <w:r w:rsidRPr="00E14FF5">
              <w:rPr>
                <w:bCs w:val="0"/>
                <w:sz w:val="18"/>
                <w:szCs w:val="18"/>
              </w:rPr>
              <w:t>The recent merging of the Ministry of Environment and the Ministry of Forestry to be the Ministry of Environment and Forestry basically reflects the concern of Government on the importance of forest from environmental perspective</w:t>
            </w:r>
            <w:r w:rsidR="00985081" w:rsidRPr="00E14FF5">
              <w:rPr>
                <w:bCs w:val="0"/>
                <w:sz w:val="18"/>
                <w:szCs w:val="18"/>
              </w:rPr>
              <w:t xml:space="preserve">.  </w:t>
            </w:r>
            <w:r w:rsidRPr="00E14FF5">
              <w:rPr>
                <w:bCs w:val="0"/>
                <w:sz w:val="18"/>
                <w:szCs w:val="18"/>
              </w:rPr>
              <w:t>It is expected that this policy would bring about better integration and enhance synergy on issues related to climate change, biodiversity and land degradation</w:t>
            </w:r>
            <w:r w:rsidR="00985081" w:rsidRPr="00E14FF5">
              <w:rPr>
                <w:bCs w:val="0"/>
                <w:sz w:val="18"/>
                <w:szCs w:val="18"/>
              </w:rPr>
              <w:t xml:space="preserve">.  </w:t>
            </w:r>
            <w:r w:rsidRPr="00E14FF5">
              <w:rPr>
                <w:bCs w:val="0"/>
                <w:sz w:val="18"/>
                <w:szCs w:val="18"/>
              </w:rPr>
              <w:t>However, newly established structure and recruited officials require adjustment to get accustom with new working environment</w:t>
            </w:r>
            <w:r w:rsidR="00985081" w:rsidRPr="00E14FF5">
              <w:rPr>
                <w:bCs w:val="0"/>
                <w:sz w:val="18"/>
                <w:szCs w:val="18"/>
              </w:rPr>
              <w:t xml:space="preserve">.  </w:t>
            </w:r>
            <w:r w:rsidRPr="00E14FF5">
              <w:rPr>
                <w:bCs w:val="0"/>
                <w:sz w:val="18"/>
                <w:szCs w:val="18"/>
              </w:rPr>
              <w:t>Additionally, as any other government structure, bureaucratic procedures may to some extend result in slowing down of environmental programs and activities, including environmental awareness particularly in provincial and district levels.</w:t>
            </w:r>
          </w:p>
        </w:tc>
        <w:tc>
          <w:tcPr>
            <w:tcW w:w="2903" w:type="dxa"/>
            <w:vMerge w:val="restart"/>
          </w:tcPr>
          <w:p w14:paraId="26E47E20" w14:textId="77777777" w:rsidR="006873E8" w:rsidRDefault="00E329D6" w:rsidP="00E329D6">
            <w:pPr>
              <w:spacing w:after="120"/>
              <w:jc w:val="left"/>
              <w:rPr>
                <w:bCs w:val="0"/>
                <w:sz w:val="18"/>
                <w:szCs w:val="18"/>
              </w:rPr>
            </w:pPr>
            <w:r w:rsidRPr="00E14FF5">
              <w:rPr>
                <w:bCs w:val="0"/>
                <w:sz w:val="18"/>
                <w:szCs w:val="18"/>
              </w:rPr>
              <w:t>The project could help increase individual and institutional capacities of MEF, in particular, in implementing environmental programs and activities related to biodiversity, land degradation, and climate change</w:t>
            </w:r>
            <w:r w:rsidR="00985081" w:rsidRPr="00E14FF5">
              <w:rPr>
                <w:bCs w:val="0"/>
                <w:sz w:val="18"/>
                <w:szCs w:val="18"/>
              </w:rPr>
              <w:t xml:space="preserve">.  </w:t>
            </w:r>
            <w:r w:rsidRPr="00E14FF5">
              <w:rPr>
                <w:bCs w:val="0"/>
                <w:sz w:val="18"/>
                <w:szCs w:val="18"/>
              </w:rPr>
              <w:t xml:space="preserve">Likewise, this project could also </w:t>
            </w:r>
            <w:r w:rsidR="004A6CAE" w:rsidRPr="00E14FF5">
              <w:rPr>
                <w:bCs w:val="0"/>
                <w:sz w:val="18"/>
                <w:szCs w:val="18"/>
              </w:rPr>
              <w:t>strengthen</w:t>
            </w:r>
            <w:r w:rsidRPr="00E14FF5">
              <w:rPr>
                <w:bCs w:val="0"/>
                <w:sz w:val="18"/>
                <w:szCs w:val="18"/>
              </w:rPr>
              <w:t xml:space="preserve"> cooperation between MEF with other existing government agencies/institutions, private sector, scientists, NGOs, and civil societies</w:t>
            </w:r>
            <w:r w:rsidR="006873E8">
              <w:rPr>
                <w:bCs w:val="0"/>
                <w:sz w:val="18"/>
                <w:szCs w:val="18"/>
              </w:rPr>
              <w:t>.</w:t>
            </w:r>
          </w:p>
          <w:p w14:paraId="26E47E21" w14:textId="77777777" w:rsidR="006873E8" w:rsidRDefault="00E329D6" w:rsidP="00E329D6">
            <w:pPr>
              <w:spacing w:after="120"/>
              <w:ind w:left="49"/>
              <w:contextualSpacing/>
              <w:jc w:val="left"/>
              <w:rPr>
                <w:bCs w:val="0"/>
                <w:sz w:val="18"/>
                <w:szCs w:val="18"/>
              </w:rPr>
            </w:pPr>
            <w:r w:rsidRPr="00E14FF5">
              <w:rPr>
                <w:bCs w:val="0"/>
                <w:sz w:val="18"/>
                <w:szCs w:val="18"/>
              </w:rPr>
              <w:t xml:space="preserve">As recommended by </w:t>
            </w:r>
            <w:r w:rsidR="004A6CAE" w:rsidRPr="00E14FF5">
              <w:rPr>
                <w:bCs w:val="0"/>
                <w:sz w:val="18"/>
                <w:szCs w:val="18"/>
              </w:rPr>
              <w:t>BAPPENAS</w:t>
            </w:r>
            <w:r w:rsidRPr="00E14FF5">
              <w:rPr>
                <w:bCs w:val="0"/>
                <w:sz w:val="18"/>
                <w:szCs w:val="18"/>
              </w:rPr>
              <w:t xml:space="preserve">, it is expected that one of the project </w:t>
            </w:r>
            <w:r w:rsidR="004A6CAE" w:rsidRPr="00E14FF5">
              <w:rPr>
                <w:bCs w:val="0"/>
                <w:sz w:val="18"/>
                <w:szCs w:val="18"/>
              </w:rPr>
              <w:t>outcome</w:t>
            </w:r>
            <w:r w:rsidRPr="00E14FF5">
              <w:rPr>
                <w:bCs w:val="0"/>
                <w:sz w:val="18"/>
                <w:szCs w:val="18"/>
              </w:rPr>
              <w:t xml:space="preserve"> would be the provision of guidelines for integration and </w:t>
            </w:r>
            <w:r w:rsidR="004A6CAE" w:rsidRPr="00E14FF5">
              <w:rPr>
                <w:bCs w:val="0"/>
                <w:sz w:val="18"/>
                <w:szCs w:val="18"/>
              </w:rPr>
              <w:t>synergetic</w:t>
            </w:r>
            <w:r w:rsidRPr="00E14FF5">
              <w:rPr>
                <w:bCs w:val="0"/>
                <w:sz w:val="18"/>
                <w:szCs w:val="18"/>
              </w:rPr>
              <w:t xml:space="preserve"> implementation of the three Rio conventions as the main reference at both national, provincial and district levels</w:t>
            </w:r>
            <w:r w:rsidR="006873E8">
              <w:rPr>
                <w:bCs w:val="0"/>
                <w:sz w:val="18"/>
                <w:szCs w:val="18"/>
              </w:rPr>
              <w:t>.</w:t>
            </w:r>
          </w:p>
          <w:p w14:paraId="26E47E22" w14:textId="77777777" w:rsidR="00E329D6" w:rsidRPr="00E14FF5" w:rsidRDefault="004A6CAE" w:rsidP="00E329D6">
            <w:pPr>
              <w:spacing w:after="120"/>
              <w:ind w:left="49"/>
              <w:contextualSpacing/>
              <w:jc w:val="left"/>
              <w:rPr>
                <w:bCs w:val="0"/>
                <w:sz w:val="18"/>
                <w:szCs w:val="18"/>
              </w:rPr>
            </w:pPr>
            <w:r>
              <w:rPr>
                <w:bCs w:val="0"/>
                <w:sz w:val="18"/>
                <w:szCs w:val="18"/>
              </w:rPr>
              <w:t>The guidelines are</w:t>
            </w:r>
            <w:r w:rsidR="00E329D6" w:rsidRPr="00E14FF5">
              <w:rPr>
                <w:bCs w:val="0"/>
                <w:sz w:val="18"/>
                <w:szCs w:val="18"/>
              </w:rPr>
              <w:t xml:space="preserve"> also expected to be endorsed by a Preside</w:t>
            </w:r>
            <w:r>
              <w:rPr>
                <w:bCs w:val="0"/>
                <w:sz w:val="18"/>
                <w:szCs w:val="18"/>
              </w:rPr>
              <w:t>ntial Decree</w:t>
            </w:r>
            <w:r w:rsidR="00985081" w:rsidRPr="00E14FF5">
              <w:rPr>
                <w:bCs w:val="0"/>
                <w:sz w:val="18"/>
                <w:szCs w:val="18"/>
              </w:rPr>
              <w:t xml:space="preserve">.  </w:t>
            </w:r>
          </w:p>
        </w:tc>
        <w:tc>
          <w:tcPr>
            <w:tcW w:w="1668" w:type="dxa"/>
            <w:vMerge w:val="restart"/>
            <w:vAlign w:val="center"/>
          </w:tcPr>
          <w:p w14:paraId="26E47E23" w14:textId="77777777" w:rsidR="00E329D6" w:rsidRPr="00E14FF5" w:rsidRDefault="00E329D6" w:rsidP="00E329D6">
            <w:pPr>
              <w:spacing w:after="0"/>
              <w:jc w:val="center"/>
              <w:rPr>
                <w:bCs w:val="0"/>
                <w:sz w:val="18"/>
                <w:szCs w:val="18"/>
              </w:rPr>
            </w:pPr>
            <w:r w:rsidRPr="00E14FF5">
              <w:rPr>
                <w:bCs w:val="0"/>
                <w:sz w:val="18"/>
                <w:szCs w:val="18"/>
              </w:rPr>
              <w:t>1, 2</w:t>
            </w:r>
          </w:p>
        </w:tc>
      </w:tr>
      <w:tr w:rsidR="00E329D6" w:rsidRPr="00E14FF5" w14:paraId="26E47E2C" w14:textId="77777777" w:rsidTr="00E329D6">
        <w:trPr>
          <w:trHeight w:val="674"/>
        </w:trPr>
        <w:tc>
          <w:tcPr>
            <w:tcW w:w="1799" w:type="dxa"/>
            <w:vMerge/>
          </w:tcPr>
          <w:p w14:paraId="26E47E25" w14:textId="77777777" w:rsidR="00E329D6" w:rsidRPr="00E14FF5" w:rsidRDefault="00E329D6" w:rsidP="00E329D6">
            <w:pPr>
              <w:spacing w:after="0"/>
              <w:jc w:val="left"/>
              <w:rPr>
                <w:bCs w:val="0"/>
                <w:sz w:val="18"/>
                <w:szCs w:val="18"/>
              </w:rPr>
            </w:pPr>
          </w:p>
        </w:tc>
        <w:tc>
          <w:tcPr>
            <w:tcW w:w="2713" w:type="dxa"/>
          </w:tcPr>
          <w:p w14:paraId="26E47E26" w14:textId="77777777" w:rsidR="00E329D6" w:rsidRPr="00E14FF5" w:rsidRDefault="00E329D6" w:rsidP="00E329D6">
            <w:pPr>
              <w:spacing w:after="0"/>
              <w:jc w:val="left"/>
              <w:rPr>
                <w:bCs w:val="0"/>
                <w:sz w:val="18"/>
                <w:szCs w:val="18"/>
              </w:rPr>
            </w:pPr>
            <w:r w:rsidRPr="00E14FF5">
              <w:rPr>
                <w:bCs w:val="0"/>
                <w:sz w:val="18"/>
                <w:szCs w:val="18"/>
              </w:rPr>
              <w:t>Organizational responsibilities for environmental management are identified</w:t>
            </w:r>
          </w:p>
        </w:tc>
        <w:tc>
          <w:tcPr>
            <w:tcW w:w="1044" w:type="dxa"/>
            <w:gridSpan w:val="2"/>
            <w:vAlign w:val="center"/>
          </w:tcPr>
          <w:p w14:paraId="26E47E27" w14:textId="77777777" w:rsidR="00E329D6" w:rsidRPr="00E14FF5" w:rsidRDefault="00E329D6" w:rsidP="00E329D6">
            <w:pPr>
              <w:spacing w:after="0"/>
              <w:jc w:val="center"/>
              <w:rPr>
                <w:bCs w:val="0"/>
                <w:sz w:val="18"/>
                <w:szCs w:val="18"/>
              </w:rPr>
            </w:pPr>
            <w:r w:rsidRPr="00E14FF5">
              <w:rPr>
                <w:bCs w:val="0"/>
                <w:sz w:val="18"/>
                <w:szCs w:val="18"/>
              </w:rPr>
              <w:t>1</w:t>
            </w:r>
          </w:p>
        </w:tc>
        <w:tc>
          <w:tcPr>
            <w:tcW w:w="745" w:type="dxa"/>
            <w:vAlign w:val="center"/>
          </w:tcPr>
          <w:p w14:paraId="26E47E28" w14:textId="77777777" w:rsidR="00E329D6" w:rsidRPr="00E14FF5" w:rsidRDefault="00E329D6" w:rsidP="00E329D6">
            <w:pPr>
              <w:spacing w:after="0"/>
              <w:jc w:val="center"/>
              <w:rPr>
                <w:bCs w:val="0"/>
                <w:sz w:val="18"/>
                <w:szCs w:val="18"/>
              </w:rPr>
            </w:pPr>
          </w:p>
        </w:tc>
        <w:tc>
          <w:tcPr>
            <w:tcW w:w="3021" w:type="dxa"/>
            <w:vMerge/>
          </w:tcPr>
          <w:p w14:paraId="26E47E29" w14:textId="77777777" w:rsidR="00E329D6" w:rsidRPr="00E14FF5" w:rsidRDefault="00E329D6" w:rsidP="00E329D6">
            <w:pPr>
              <w:spacing w:after="120"/>
              <w:jc w:val="left"/>
              <w:rPr>
                <w:bCs w:val="0"/>
                <w:sz w:val="18"/>
                <w:szCs w:val="18"/>
              </w:rPr>
            </w:pPr>
          </w:p>
        </w:tc>
        <w:tc>
          <w:tcPr>
            <w:tcW w:w="2903" w:type="dxa"/>
            <w:vMerge/>
          </w:tcPr>
          <w:p w14:paraId="26E47E2A" w14:textId="77777777" w:rsidR="00E329D6" w:rsidRPr="00E14FF5" w:rsidRDefault="00E329D6" w:rsidP="00E329D6">
            <w:pPr>
              <w:spacing w:after="120"/>
              <w:ind w:left="49" w:hanging="49"/>
              <w:jc w:val="left"/>
              <w:rPr>
                <w:bCs w:val="0"/>
                <w:sz w:val="18"/>
                <w:szCs w:val="18"/>
              </w:rPr>
            </w:pPr>
          </w:p>
        </w:tc>
        <w:tc>
          <w:tcPr>
            <w:tcW w:w="1668" w:type="dxa"/>
            <w:vMerge/>
            <w:vAlign w:val="center"/>
          </w:tcPr>
          <w:p w14:paraId="26E47E2B" w14:textId="77777777" w:rsidR="00E329D6" w:rsidRPr="00E14FF5" w:rsidRDefault="00E329D6" w:rsidP="00E329D6">
            <w:pPr>
              <w:spacing w:after="0"/>
              <w:jc w:val="center"/>
              <w:rPr>
                <w:bCs w:val="0"/>
                <w:sz w:val="18"/>
                <w:szCs w:val="18"/>
              </w:rPr>
            </w:pPr>
          </w:p>
        </w:tc>
      </w:tr>
      <w:tr w:rsidR="00E329D6" w:rsidRPr="00E14FF5" w14:paraId="26E47E34" w14:textId="77777777" w:rsidTr="00E329D6">
        <w:tc>
          <w:tcPr>
            <w:tcW w:w="1799" w:type="dxa"/>
            <w:vMerge/>
          </w:tcPr>
          <w:p w14:paraId="26E47E2D" w14:textId="77777777" w:rsidR="00E329D6" w:rsidRPr="00E14FF5" w:rsidRDefault="00E329D6" w:rsidP="00E329D6">
            <w:pPr>
              <w:spacing w:after="0"/>
              <w:jc w:val="left"/>
              <w:rPr>
                <w:bCs w:val="0"/>
                <w:sz w:val="18"/>
                <w:szCs w:val="18"/>
              </w:rPr>
            </w:pPr>
          </w:p>
        </w:tc>
        <w:tc>
          <w:tcPr>
            <w:tcW w:w="2713" w:type="dxa"/>
          </w:tcPr>
          <w:p w14:paraId="26E47E2E" w14:textId="77777777" w:rsidR="00E329D6" w:rsidRPr="00E14FF5" w:rsidRDefault="00E329D6" w:rsidP="00E329D6">
            <w:pPr>
              <w:spacing w:after="0"/>
              <w:jc w:val="left"/>
              <w:rPr>
                <w:bCs w:val="0"/>
                <w:sz w:val="18"/>
                <w:szCs w:val="18"/>
              </w:rPr>
            </w:pPr>
            <w:r w:rsidRPr="00E14FF5">
              <w:rPr>
                <w:bCs w:val="0"/>
                <w:sz w:val="18"/>
                <w:szCs w:val="18"/>
              </w:rPr>
              <w:t>Authority and legitimacy of all lead organizations responsible for environmental management are partially recognized by stakeholders</w:t>
            </w:r>
          </w:p>
        </w:tc>
        <w:tc>
          <w:tcPr>
            <w:tcW w:w="1044" w:type="dxa"/>
            <w:gridSpan w:val="2"/>
            <w:vAlign w:val="center"/>
          </w:tcPr>
          <w:p w14:paraId="26E47E2F" w14:textId="77777777" w:rsidR="00E329D6" w:rsidRPr="00E14FF5" w:rsidRDefault="00E329D6" w:rsidP="00E329D6">
            <w:pPr>
              <w:spacing w:after="0"/>
              <w:jc w:val="center"/>
              <w:rPr>
                <w:bCs w:val="0"/>
                <w:sz w:val="18"/>
                <w:szCs w:val="18"/>
              </w:rPr>
            </w:pPr>
            <w:r w:rsidRPr="00E14FF5">
              <w:rPr>
                <w:bCs w:val="0"/>
                <w:sz w:val="18"/>
                <w:szCs w:val="18"/>
              </w:rPr>
              <w:t>2</w:t>
            </w:r>
          </w:p>
        </w:tc>
        <w:tc>
          <w:tcPr>
            <w:tcW w:w="745" w:type="dxa"/>
            <w:vAlign w:val="center"/>
          </w:tcPr>
          <w:p w14:paraId="26E47E30" w14:textId="77777777" w:rsidR="00E329D6" w:rsidRPr="00E14FF5" w:rsidRDefault="00E329D6" w:rsidP="00E329D6">
            <w:pPr>
              <w:spacing w:after="0"/>
              <w:jc w:val="center"/>
              <w:rPr>
                <w:bCs w:val="0"/>
                <w:sz w:val="18"/>
                <w:szCs w:val="18"/>
              </w:rPr>
            </w:pPr>
          </w:p>
        </w:tc>
        <w:tc>
          <w:tcPr>
            <w:tcW w:w="3021" w:type="dxa"/>
            <w:vMerge/>
          </w:tcPr>
          <w:p w14:paraId="26E47E31" w14:textId="77777777" w:rsidR="00E329D6" w:rsidRPr="00E14FF5" w:rsidRDefault="00E329D6" w:rsidP="00E329D6">
            <w:pPr>
              <w:spacing w:after="120"/>
              <w:jc w:val="left"/>
              <w:rPr>
                <w:bCs w:val="0"/>
                <w:sz w:val="18"/>
                <w:szCs w:val="18"/>
              </w:rPr>
            </w:pPr>
          </w:p>
        </w:tc>
        <w:tc>
          <w:tcPr>
            <w:tcW w:w="2903" w:type="dxa"/>
            <w:vMerge/>
          </w:tcPr>
          <w:p w14:paraId="26E47E32" w14:textId="77777777" w:rsidR="00E329D6" w:rsidRPr="00E14FF5" w:rsidRDefault="00E329D6" w:rsidP="00E329D6">
            <w:pPr>
              <w:spacing w:after="120"/>
              <w:ind w:left="49" w:hanging="49"/>
              <w:jc w:val="left"/>
              <w:rPr>
                <w:bCs w:val="0"/>
                <w:sz w:val="18"/>
                <w:szCs w:val="18"/>
              </w:rPr>
            </w:pPr>
          </w:p>
        </w:tc>
        <w:tc>
          <w:tcPr>
            <w:tcW w:w="1668" w:type="dxa"/>
            <w:vMerge/>
            <w:vAlign w:val="center"/>
          </w:tcPr>
          <w:p w14:paraId="26E47E33" w14:textId="77777777" w:rsidR="00E329D6" w:rsidRPr="00E14FF5" w:rsidRDefault="00E329D6" w:rsidP="00E329D6">
            <w:pPr>
              <w:spacing w:after="0"/>
              <w:jc w:val="center"/>
              <w:rPr>
                <w:bCs w:val="0"/>
                <w:sz w:val="18"/>
                <w:szCs w:val="18"/>
              </w:rPr>
            </w:pPr>
          </w:p>
        </w:tc>
      </w:tr>
      <w:tr w:rsidR="00E329D6" w:rsidRPr="00E14FF5" w14:paraId="26E47E3C" w14:textId="77777777" w:rsidTr="00E329D6">
        <w:tc>
          <w:tcPr>
            <w:tcW w:w="1799" w:type="dxa"/>
            <w:vMerge/>
          </w:tcPr>
          <w:p w14:paraId="26E47E35" w14:textId="77777777" w:rsidR="00E329D6" w:rsidRPr="00E14FF5" w:rsidRDefault="00E329D6" w:rsidP="00E329D6">
            <w:pPr>
              <w:spacing w:after="0"/>
              <w:jc w:val="left"/>
              <w:rPr>
                <w:bCs w:val="0"/>
                <w:sz w:val="18"/>
                <w:szCs w:val="18"/>
              </w:rPr>
            </w:pPr>
          </w:p>
        </w:tc>
        <w:tc>
          <w:tcPr>
            <w:tcW w:w="2713" w:type="dxa"/>
          </w:tcPr>
          <w:p w14:paraId="26E47E36" w14:textId="77777777" w:rsidR="00E329D6" w:rsidRPr="00E14FF5" w:rsidRDefault="00E329D6" w:rsidP="00E329D6">
            <w:pPr>
              <w:spacing w:after="0"/>
              <w:jc w:val="left"/>
              <w:rPr>
                <w:bCs w:val="0"/>
                <w:sz w:val="18"/>
                <w:szCs w:val="18"/>
              </w:rPr>
            </w:pPr>
            <w:r w:rsidRPr="00E14FF5">
              <w:rPr>
                <w:bCs w:val="0"/>
                <w:sz w:val="18"/>
                <w:szCs w:val="18"/>
              </w:rPr>
              <w:t>Authority and legitimacy of all lead organizations responsible for environmental management recognized by stakeholders</w:t>
            </w:r>
          </w:p>
        </w:tc>
        <w:tc>
          <w:tcPr>
            <w:tcW w:w="1044" w:type="dxa"/>
            <w:gridSpan w:val="2"/>
            <w:vAlign w:val="center"/>
          </w:tcPr>
          <w:p w14:paraId="26E47E37" w14:textId="77777777" w:rsidR="00E329D6" w:rsidRPr="00E14FF5" w:rsidRDefault="00E329D6" w:rsidP="00E329D6">
            <w:pPr>
              <w:spacing w:after="0"/>
              <w:jc w:val="center"/>
              <w:rPr>
                <w:bCs w:val="0"/>
                <w:sz w:val="18"/>
                <w:szCs w:val="18"/>
              </w:rPr>
            </w:pPr>
            <w:r w:rsidRPr="00E14FF5">
              <w:rPr>
                <w:bCs w:val="0"/>
                <w:sz w:val="18"/>
                <w:szCs w:val="18"/>
              </w:rPr>
              <w:t>3</w:t>
            </w:r>
          </w:p>
        </w:tc>
        <w:tc>
          <w:tcPr>
            <w:tcW w:w="745" w:type="dxa"/>
            <w:vAlign w:val="center"/>
          </w:tcPr>
          <w:p w14:paraId="26E47E38" w14:textId="77777777" w:rsidR="00E329D6" w:rsidRPr="00E14FF5" w:rsidRDefault="00E329D6" w:rsidP="00E329D6">
            <w:pPr>
              <w:spacing w:after="0"/>
              <w:jc w:val="center"/>
              <w:rPr>
                <w:bCs w:val="0"/>
                <w:sz w:val="18"/>
                <w:szCs w:val="18"/>
              </w:rPr>
            </w:pPr>
            <w:r w:rsidRPr="00E14FF5">
              <w:rPr>
                <w:bCs w:val="0"/>
                <w:sz w:val="18"/>
                <w:szCs w:val="18"/>
              </w:rPr>
              <w:t>3</w:t>
            </w:r>
          </w:p>
        </w:tc>
        <w:tc>
          <w:tcPr>
            <w:tcW w:w="3021" w:type="dxa"/>
            <w:vMerge/>
          </w:tcPr>
          <w:p w14:paraId="26E47E39" w14:textId="77777777" w:rsidR="00E329D6" w:rsidRPr="00E14FF5" w:rsidRDefault="00E329D6" w:rsidP="00E329D6">
            <w:pPr>
              <w:spacing w:after="120"/>
              <w:jc w:val="left"/>
              <w:rPr>
                <w:bCs w:val="0"/>
                <w:sz w:val="18"/>
                <w:szCs w:val="18"/>
              </w:rPr>
            </w:pPr>
          </w:p>
        </w:tc>
        <w:tc>
          <w:tcPr>
            <w:tcW w:w="2903" w:type="dxa"/>
            <w:vMerge/>
          </w:tcPr>
          <w:p w14:paraId="26E47E3A" w14:textId="77777777" w:rsidR="00E329D6" w:rsidRPr="00E14FF5" w:rsidRDefault="00E329D6" w:rsidP="00E329D6">
            <w:pPr>
              <w:spacing w:after="120"/>
              <w:ind w:left="49" w:hanging="49"/>
              <w:jc w:val="left"/>
              <w:rPr>
                <w:bCs w:val="0"/>
                <w:sz w:val="18"/>
                <w:szCs w:val="18"/>
              </w:rPr>
            </w:pPr>
          </w:p>
        </w:tc>
        <w:tc>
          <w:tcPr>
            <w:tcW w:w="1668" w:type="dxa"/>
            <w:vMerge/>
            <w:vAlign w:val="center"/>
          </w:tcPr>
          <w:p w14:paraId="26E47E3B" w14:textId="77777777" w:rsidR="00E329D6" w:rsidRPr="00E14FF5" w:rsidRDefault="00E329D6" w:rsidP="00E329D6">
            <w:pPr>
              <w:spacing w:after="0"/>
              <w:jc w:val="center"/>
              <w:rPr>
                <w:bCs w:val="0"/>
                <w:sz w:val="18"/>
                <w:szCs w:val="18"/>
              </w:rPr>
            </w:pPr>
          </w:p>
        </w:tc>
      </w:tr>
      <w:tr w:rsidR="00E329D6" w:rsidRPr="00E14FF5" w14:paraId="26E47E49" w14:textId="77777777" w:rsidTr="00E329D6">
        <w:tc>
          <w:tcPr>
            <w:tcW w:w="1799" w:type="dxa"/>
            <w:vMerge w:val="restart"/>
          </w:tcPr>
          <w:p w14:paraId="26E47E3D" w14:textId="77777777" w:rsidR="00E329D6" w:rsidRPr="00E14FF5" w:rsidRDefault="00E329D6" w:rsidP="00E329D6">
            <w:pPr>
              <w:spacing w:after="0"/>
              <w:jc w:val="left"/>
              <w:rPr>
                <w:bCs w:val="0"/>
                <w:sz w:val="18"/>
                <w:szCs w:val="18"/>
              </w:rPr>
            </w:pPr>
            <w:r w:rsidRPr="00E14FF5">
              <w:rPr>
                <w:bCs w:val="0"/>
                <w:sz w:val="18"/>
                <w:szCs w:val="18"/>
              </w:rPr>
              <w:t xml:space="preserve">Indicator 2 – Existence of </w:t>
            </w:r>
            <w:r w:rsidRPr="00E14FF5">
              <w:rPr>
                <w:bCs w:val="0"/>
                <w:sz w:val="18"/>
                <w:szCs w:val="18"/>
              </w:rPr>
              <w:lastRenderedPageBreak/>
              <w:t xml:space="preserve">operational co-management mechanisms </w:t>
            </w:r>
          </w:p>
          <w:p w14:paraId="26E47E3E" w14:textId="77777777" w:rsidR="00E329D6" w:rsidRPr="00E14FF5" w:rsidRDefault="00E329D6" w:rsidP="00E329D6">
            <w:pPr>
              <w:spacing w:after="0"/>
              <w:jc w:val="left"/>
              <w:rPr>
                <w:bCs w:val="0"/>
                <w:sz w:val="18"/>
                <w:szCs w:val="18"/>
              </w:rPr>
            </w:pPr>
          </w:p>
        </w:tc>
        <w:tc>
          <w:tcPr>
            <w:tcW w:w="2713" w:type="dxa"/>
          </w:tcPr>
          <w:p w14:paraId="26E47E3F" w14:textId="77777777" w:rsidR="00E329D6" w:rsidRPr="00E14FF5" w:rsidRDefault="00E329D6" w:rsidP="00E329D6">
            <w:pPr>
              <w:spacing w:after="0"/>
              <w:jc w:val="left"/>
              <w:rPr>
                <w:bCs w:val="0"/>
                <w:sz w:val="18"/>
                <w:szCs w:val="18"/>
              </w:rPr>
            </w:pPr>
            <w:r w:rsidRPr="00E14FF5">
              <w:rPr>
                <w:bCs w:val="0"/>
                <w:sz w:val="18"/>
                <w:szCs w:val="18"/>
              </w:rPr>
              <w:lastRenderedPageBreak/>
              <w:t>No co-management mechanisms are in place</w:t>
            </w:r>
          </w:p>
        </w:tc>
        <w:tc>
          <w:tcPr>
            <w:tcW w:w="1044" w:type="dxa"/>
            <w:gridSpan w:val="2"/>
            <w:vAlign w:val="center"/>
          </w:tcPr>
          <w:p w14:paraId="26E47E40" w14:textId="77777777" w:rsidR="00E329D6" w:rsidRPr="00E14FF5" w:rsidRDefault="00E329D6" w:rsidP="00E329D6">
            <w:pPr>
              <w:spacing w:after="0"/>
              <w:jc w:val="center"/>
              <w:rPr>
                <w:bCs w:val="0"/>
                <w:sz w:val="18"/>
                <w:szCs w:val="18"/>
              </w:rPr>
            </w:pPr>
            <w:r w:rsidRPr="00E14FF5">
              <w:rPr>
                <w:bCs w:val="0"/>
                <w:sz w:val="18"/>
                <w:szCs w:val="18"/>
              </w:rPr>
              <w:t>0</w:t>
            </w:r>
          </w:p>
        </w:tc>
        <w:tc>
          <w:tcPr>
            <w:tcW w:w="745" w:type="dxa"/>
            <w:vAlign w:val="center"/>
          </w:tcPr>
          <w:p w14:paraId="26E47E41" w14:textId="77777777" w:rsidR="00E329D6" w:rsidRPr="00E14FF5" w:rsidRDefault="00E329D6" w:rsidP="00E329D6">
            <w:pPr>
              <w:spacing w:after="0"/>
              <w:jc w:val="center"/>
              <w:rPr>
                <w:bCs w:val="0"/>
                <w:sz w:val="18"/>
                <w:szCs w:val="18"/>
              </w:rPr>
            </w:pPr>
          </w:p>
        </w:tc>
        <w:tc>
          <w:tcPr>
            <w:tcW w:w="3021" w:type="dxa"/>
            <w:vMerge w:val="restart"/>
          </w:tcPr>
          <w:p w14:paraId="26E47E42" w14:textId="77777777" w:rsidR="006873E8" w:rsidRDefault="00E329D6" w:rsidP="00E329D6">
            <w:pPr>
              <w:spacing w:after="120"/>
              <w:jc w:val="left"/>
              <w:rPr>
                <w:bCs w:val="0"/>
                <w:sz w:val="18"/>
                <w:szCs w:val="18"/>
              </w:rPr>
            </w:pPr>
            <w:r w:rsidRPr="00E14FF5">
              <w:rPr>
                <w:bCs w:val="0"/>
                <w:sz w:val="18"/>
                <w:szCs w:val="18"/>
              </w:rPr>
              <w:t xml:space="preserve">There are a number of bilateral, multilateral, and regional agreements </w:t>
            </w:r>
            <w:r w:rsidRPr="00E14FF5">
              <w:rPr>
                <w:bCs w:val="0"/>
                <w:sz w:val="18"/>
                <w:szCs w:val="18"/>
              </w:rPr>
              <w:lastRenderedPageBreak/>
              <w:t>on the area of climate change, biodiversity, and land degradation at both national and sub-national scales, and even at the project scale</w:t>
            </w:r>
            <w:r w:rsidR="00985081" w:rsidRPr="00E14FF5">
              <w:rPr>
                <w:bCs w:val="0"/>
                <w:sz w:val="18"/>
                <w:szCs w:val="18"/>
              </w:rPr>
              <w:t xml:space="preserve">.  </w:t>
            </w:r>
            <w:r w:rsidRPr="00E14FF5">
              <w:rPr>
                <w:bCs w:val="0"/>
                <w:sz w:val="18"/>
                <w:szCs w:val="18"/>
              </w:rPr>
              <w:t>A bilateral agreement on REDD+ between Indonesia and Norway is an example of co-management of forest leading to decreasing rate of deforestation and land degradation</w:t>
            </w:r>
            <w:r w:rsidR="00985081" w:rsidRPr="00E14FF5">
              <w:rPr>
                <w:bCs w:val="0"/>
                <w:sz w:val="18"/>
                <w:szCs w:val="18"/>
              </w:rPr>
              <w:t xml:space="preserve">.  </w:t>
            </w:r>
            <w:r w:rsidRPr="00E14FF5">
              <w:rPr>
                <w:bCs w:val="0"/>
                <w:sz w:val="18"/>
                <w:szCs w:val="18"/>
              </w:rPr>
              <w:t>Similar agreements with non-state actors are in existence as well</w:t>
            </w:r>
            <w:r w:rsidR="00985081" w:rsidRPr="00E14FF5">
              <w:rPr>
                <w:bCs w:val="0"/>
                <w:sz w:val="18"/>
                <w:szCs w:val="18"/>
              </w:rPr>
              <w:t xml:space="preserve">.  </w:t>
            </w:r>
            <w:r w:rsidRPr="00E14FF5">
              <w:rPr>
                <w:bCs w:val="0"/>
                <w:sz w:val="18"/>
                <w:szCs w:val="18"/>
              </w:rPr>
              <w:t>The establishment of CIFOR in 1993 was an example of forest management cooperation</w:t>
            </w:r>
            <w:r w:rsidR="00985081" w:rsidRPr="00E14FF5">
              <w:rPr>
                <w:bCs w:val="0"/>
                <w:sz w:val="18"/>
                <w:szCs w:val="18"/>
              </w:rPr>
              <w:t xml:space="preserve">.  </w:t>
            </w:r>
            <w:r w:rsidRPr="00E14FF5">
              <w:rPr>
                <w:bCs w:val="0"/>
                <w:sz w:val="18"/>
                <w:szCs w:val="18"/>
              </w:rPr>
              <w:t>Another example involving border’s forest area is Heart of Borneo (HOB) in Central Kalimantan</w:t>
            </w:r>
            <w:r w:rsidR="00985081" w:rsidRPr="00E14FF5">
              <w:rPr>
                <w:bCs w:val="0"/>
                <w:sz w:val="18"/>
                <w:szCs w:val="18"/>
              </w:rPr>
              <w:t xml:space="preserve">.  </w:t>
            </w:r>
            <w:r w:rsidRPr="00E14FF5">
              <w:rPr>
                <w:bCs w:val="0"/>
                <w:sz w:val="18"/>
                <w:szCs w:val="18"/>
              </w:rPr>
              <w:t>However, many of the cooperation are of linking climate change and biodiversity issues only, and lack of attention has been paid to the existence of UNCCD</w:t>
            </w:r>
            <w:r w:rsidR="006873E8">
              <w:rPr>
                <w:bCs w:val="0"/>
                <w:sz w:val="18"/>
                <w:szCs w:val="18"/>
              </w:rPr>
              <w:t>.</w:t>
            </w:r>
          </w:p>
          <w:p w14:paraId="26E47E43" w14:textId="77777777" w:rsidR="006873E8" w:rsidRDefault="00E329D6" w:rsidP="00E329D6">
            <w:pPr>
              <w:spacing w:after="120"/>
              <w:jc w:val="left"/>
              <w:rPr>
                <w:bCs w:val="0"/>
                <w:sz w:val="18"/>
                <w:szCs w:val="18"/>
              </w:rPr>
            </w:pPr>
            <w:r w:rsidRPr="00E14FF5">
              <w:rPr>
                <w:bCs w:val="0"/>
                <w:sz w:val="18"/>
                <w:szCs w:val="18"/>
              </w:rPr>
              <w:t>Different line ministries/agencies with lack of transparency, coordination and communication of each other are managing the agreements</w:t>
            </w:r>
            <w:r w:rsidR="00985081" w:rsidRPr="00E14FF5">
              <w:rPr>
                <w:bCs w:val="0"/>
                <w:sz w:val="18"/>
                <w:szCs w:val="18"/>
              </w:rPr>
              <w:t xml:space="preserve">.  </w:t>
            </w:r>
            <w:r w:rsidRPr="00E14FF5">
              <w:rPr>
                <w:bCs w:val="0"/>
                <w:sz w:val="18"/>
                <w:szCs w:val="18"/>
              </w:rPr>
              <w:t>As a result, there remains an institutionalized culture of competition among agencies rather than cooperation or collaboration</w:t>
            </w:r>
            <w:r w:rsidR="00985081" w:rsidRPr="00E14FF5">
              <w:rPr>
                <w:bCs w:val="0"/>
                <w:sz w:val="18"/>
                <w:szCs w:val="18"/>
              </w:rPr>
              <w:t xml:space="preserve">.  </w:t>
            </w:r>
            <w:r w:rsidRPr="00E14FF5">
              <w:rPr>
                <w:bCs w:val="0"/>
                <w:sz w:val="18"/>
                <w:szCs w:val="18"/>
              </w:rPr>
              <w:t>Additionally, there are potential overlapping issues and conflict of interest among the agencies at the implementation level</w:t>
            </w:r>
            <w:r w:rsidR="006873E8">
              <w:rPr>
                <w:bCs w:val="0"/>
                <w:sz w:val="18"/>
                <w:szCs w:val="18"/>
              </w:rPr>
              <w:t>.</w:t>
            </w:r>
          </w:p>
          <w:p w14:paraId="26E47E44" w14:textId="77777777" w:rsidR="00E329D6" w:rsidRPr="00E14FF5" w:rsidRDefault="00E329D6" w:rsidP="00E329D6">
            <w:pPr>
              <w:spacing w:after="120"/>
              <w:jc w:val="left"/>
              <w:rPr>
                <w:bCs w:val="0"/>
                <w:sz w:val="18"/>
                <w:szCs w:val="18"/>
              </w:rPr>
            </w:pPr>
            <w:r w:rsidRPr="00E14FF5">
              <w:rPr>
                <w:bCs w:val="0"/>
                <w:sz w:val="18"/>
                <w:szCs w:val="18"/>
              </w:rPr>
              <w:t>In terms of public-private sector partnership, there are a number of public-private and/or NGOs partnerships, and Business-to-Business agreements that have been in existence for long with inadequate control from the government</w:t>
            </w:r>
            <w:r w:rsidR="00985081" w:rsidRPr="00E14FF5">
              <w:rPr>
                <w:bCs w:val="0"/>
                <w:sz w:val="18"/>
                <w:szCs w:val="18"/>
              </w:rPr>
              <w:t xml:space="preserve">.  </w:t>
            </w:r>
            <w:r w:rsidRPr="00E14FF5">
              <w:rPr>
                <w:bCs w:val="0"/>
                <w:sz w:val="18"/>
                <w:szCs w:val="18"/>
              </w:rPr>
              <w:t>This problem has resulted in incredible database and information.</w:t>
            </w:r>
          </w:p>
        </w:tc>
        <w:tc>
          <w:tcPr>
            <w:tcW w:w="2903" w:type="dxa"/>
            <w:vMerge w:val="restart"/>
          </w:tcPr>
          <w:p w14:paraId="26E47E45" w14:textId="77777777" w:rsidR="006873E8" w:rsidRDefault="00E329D6" w:rsidP="00E329D6">
            <w:pPr>
              <w:spacing w:after="120"/>
              <w:jc w:val="left"/>
              <w:rPr>
                <w:bCs w:val="0"/>
                <w:sz w:val="18"/>
                <w:szCs w:val="18"/>
              </w:rPr>
            </w:pPr>
            <w:r w:rsidRPr="00E14FF5">
              <w:rPr>
                <w:bCs w:val="0"/>
                <w:sz w:val="18"/>
                <w:szCs w:val="18"/>
              </w:rPr>
              <w:lastRenderedPageBreak/>
              <w:t>There is a need to establish a coordination forum consistin</w:t>
            </w:r>
            <w:r w:rsidR="004A6CAE">
              <w:rPr>
                <w:bCs w:val="0"/>
                <w:sz w:val="18"/>
                <w:szCs w:val="18"/>
              </w:rPr>
              <w:t xml:space="preserve">g </w:t>
            </w:r>
            <w:r w:rsidR="004A6CAE">
              <w:rPr>
                <w:bCs w:val="0"/>
                <w:sz w:val="18"/>
                <w:szCs w:val="18"/>
              </w:rPr>
              <w:lastRenderedPageBreak/>
              <w:t>representatives of three Rio C</w:t>
            </w:r>
            <w:r w:rsidRPr="00E14FF5">
              <w:rPr>
                <w:bCs w:val="0"/>
                <w:sz w:val="18"/>
                <w:szCs w:val="18"/>
              </w:rPr>
              <w:t>onvention</w:t>
            </w:r>
            <w:r w:rsidR="004A6CAE">
              <w:rPr>
                <w:bCs w:val="0"/>
                <w:sz w:val="18"/>
                <w:szCs w:val="18"/>
              </w:rPr>
              <w:t xml:space="preserve"> agencies</w:t>
            </w:r>
            <w:r w:rsidRPr="00E14FF5">
              <w:rPr>
                <w:bCs w:val="0"/>
                <w:sz w:val="18"/>
                <w:szCs w:val="18"/>
              </w:rPr>
              <w:t>, including government, private sectors, NGOs, academia, and other civil society</w:t>
            </w:r>
            <w:r w:rsidR="00985081" w:rsidRPr="00E14FF5">
              <w:rPr>
                <w:bCs w:val="0"/>
                <w:sz w:val="18"/>
                <w:szCs w:val="18"/>
              </w:rPr>
              <w:t xml:space="preserve">.  </w:t>
            </w:r>
            <w:r w:rsidRPr="00E14FF5">
              <w:rPr>
                <w:bCs w:val="0"/>
                <w:sz w:val="18"/>
                <w:szCs w:val="18"/>
              </w:rPr>
              <w:t>The establishment of the forum could be facilitated by the project, and initiated by the three focal points of the Rio conventions</w:t>
            </w:r>
            <w:r w:rsidR="006873E8">
              <w:rPr>
                <w:bCs w:val="0"/>
                <w:sz w:val="18"/>
                <w:szCs w:val="18"/>
              </w:rPr>
              <w:t>.</w:t>
            </w:r>
          </w:p>
          <w:p w14:paraId="26E47E46" w14:textId="77777777" w:rsidR="006873E8" w:rsidRDefault="00E329D6" w:rsidP="00E329D6">
            <w:pPr>
              <w:spacing w:after="120"/>
              <w:jc w:val="left"/>
              <w:rPr>
                <w:bCs w:val="0"/>
                <w:sz w:val="18"/>
                <w:szCs w:val="18"/>
              </w:rPr>
            </w:pPr>
            <w:r w:rsidRPr="00E14FF5">
              <w:rPr>
                <w:bCs w:val="0"/>
                <w:sz w:val="18"/>
                <w:szCs w:val="18"/>
              </w:rPr>
              <w:t xml:space="preserve">The existing </w:t>
            </w:r>
            <w:proofErr w:type="gramStart"/>
            <w:r w:rsidRPr="00E14FF5">
              <w:rPr>
                <w:bCs w:val="0"/>
                <w:sz w:val="18"/>
                <w:szCs w:val="18"/>
              </w:rPr>
              <w:t>stakeholders</w:t>
            </w:r>
            <w:proofErr w:type="gramEnd"/>
            <w:r w:rsidRPr="00E14FF5">
              <w:rPr>
                <w:bCs w:val="0"/>
                <w:sz w:val="18"/>
                <w:szCs w:val="18"/>
              </w:rPr>
              <w:t xml:space="preserve"> forum such as Watershed Management Forum, Private sector </w:t>
            </w:r>
            <w:r w:rsidR="004A6CAE" w:rsidRPr="00E14FF5">
              <w:rPr>
                <w:bCs w:val="0"/>
                <w:sz w:val="18"/>
                <w:szCs w:val="18"/>
              </w:rPr>
              <w:t>associations</w:t>
            </w:r>
            <w:r w:rsidRPr="00E14FF5">
              <w:rPr>
                <w:bCs w:val="0"/>
                <w:sz w:val="18"/>
                <w:szCs w:val="18"/>
              </w:rPr>
              <w:t xml:space="preserve"> and Government Technical Units Offices in the provinces could be empowered to take a lead in disseminating programs and activities related to the three Rio conventions</w:t>
            </w:r>
            <w:r w:rsidR="006873E8">
              <w:rPr>
                <w:bCs w:val="0"/>
                <w:sz w:val="18"/>
                <w:szCs w:val="18"/>
              </w:rPr>
              <w:t>.</w:t>
            </w:r>
          </w:p>
          <w:p w14:paraId="26E47E47" w14:textId="77777777" w:rsidR="00E329D6" w:rsidRPr="00E14FF5" w:rsidRDefault="00E329D6" w:rsidP="00E329D6">
            <w:pPr>
              <w:spacing w:after="120"/>
              <w:ind w:left="49"/>
              <w:contextualSpacing/>
              <w:jc w:val="left"/>
              <w:rPr>
                <w:bCs w:val="0"/>
                <w:sz w:val="18"/>
                <w:szCs w:val="18"/>
              </w:rPr>
            </w:pPr>
          </w:p>
        </w:tc>
        <w:tc>
          <w:tcPr>
            <w:tcW w:w="1668" w:type="dxa"/>
            <w:vMerge w:val="restart"/>
            <w:vAlign w:val="center"/>
          </w:tcPr>
          <w:p w14:paraId="26E47E48" w14:textId="77777777" w:rsidR="00E329D6" w:rsidRPr="00E14FF5" w:rsidRDefault="00E329D6" w:rsidP="00E329D6">
            <w:pPr>
              <w:spacing w:after="0"/>
              <w:jc w:val="center"/>
              <w:rPr>
                <w:bCs w:val="0"/>
                <w:sz w:val="18"/>
                <w:szCs w:val="18"/>
              </w:rPr>
            </w:pPr>
            <w:r w:rsidRPr="00E14FF5">
              <w:rPr>
                <w:bCs w:val="0"/>
                <w:sz w:val="18"/>
                <w:szCs w:val="18"/>
              </w:rPr>
              <w:lastRenderedPageBreak/>
              <w:t>1, 2</w:t>
            </w:r>
          </w:p>
        </w:tc>
      </w:tr>
      <w:tr w:rsidR="00E329D6" w:rsidRPr="00E14FF5" w14:paraId="26E47E51" w14:textId="77777777" w:rsidTr="00E329D6">
        <w:tc>
          <w:tcPr>
            <w:tcW w:w="1799" w:type="dxa"/>
            <w:vMerge/>
          </w:tcPr>
          <w:p w14:paraId="26E47E4A" w14:textId="77777777" w:rsidR="00E329D6" w:rsidRPr="00E14FF5" w:rsidRDefault="00E329D6" w:rsidP="00E329D6">
            <w:pPr>
              <w:spacing w:after="0"/>
              <w:jc w:val="left"/>
              <w:rPr>
                <w:bCs w:val="0"/>
                <w:sz w:val="18"/>
                <w:szCs w:val="18"/>
              </w:rPr>
            </w:pPr>
          </w:p>
        </w:tc>
        <w:tc>
          <w:tcPr>
            <w:tcW w:w="2713" w:type="dxa"/>
          </w:tcPr>
          <w:p w14:paraId="26E47E4B" w14:textId="77777777" w:rsidR="00E329D6" w:rsidRPr="00E14FF5" w:rsidRDefault="00E329D6" w:rsidP="00E329D6">
            <w:pPr>
              <w:spacing w:after="0"/>
              <w:jc w:val="left"/>
              <w:rPr>
                <w:bCs w:val="0"/>
                <w:sz w:val="18"/>
                <w:szCs w:val="18"/>
              </w:rPr>
            </w:pPr>
            <w:r w:rsidRPr="00E14FF5">
              <w:rPr>
                <w:bCs w:val="0"/>
                <w:sz w:val="18"/>
                <w:szCs w:val="18"/>
              </w:rPr>
              <w:t>Some co-management mechanisms are in place and operational</w:t>
            </w:r>
          </w:p>
        </w:tc>
        <w:tc>
          <w:tcPr>
            <w:tcW w:w="1044" w:type="dxa"/>
            <w:gridSpan w:val="2"/>
            <w:vAlign w:val="center"/>
          </w:tcPr>
          <w:p w14:paraId="26E47E4C" w14:textId="77777777" w:rsidR="00E329D6" w:rsidRPr="00E14FF5" w:rsidRDefault="00E329D6" w:rsidP="00E329D6">
            <w:pPr>
              <w:spacing w:after="0"/>
              <w:jc w:val="center"/>
              <w:rPr>
                <w:bCs w:val="0"/>
                <w:sz w:val="18"/>
                <w:szCs w:val="18"/>
              </w:rPr>
            </w:pPr>
            <w:r w:rsidRPr="00E14FF5">
              <w:rPr>
                <w:bCs w:val="0"/>
                <w:sz w:val="18"/>
                <w:szCs w:val="18"/>
              </w:rPr>
              <w:t>1</w:t>
            </w:r>
          </w:p>
        </w:tc>
        <w:tc>
          <w:tcPr>
            <w:tcW w:w="745" w:type="dxa"/>
            <w:vAlign w:val="center"/>
          </w:tcPr>
          <w:p w14:paraId="26E47E4D" w14:textId="77777777" w:rsidR="00E329D6" w:rsidRPr="00E14FF5" w:rsidRDefault="00E329D6" w:rsidP="00E329D6">
            <w:pPr>
              <w:spacing w:after="0"/>
              <w:jc w:val="center"/>
              <w:rPr>
                <w:bCs w:val="0"/>
                <w:sz w:val="18"/>
                <w:szCs w:val="18"/>
              </w:rPr>
            </w:pPr>
          </w:p>
        </w:tc>
        <w:tc>
          <w:tcPr>
            <w:tcW w:w="3021" w:type="dxa"/>
            <w:vMerge/>
          </w:tcPr>
          <w:p w14:paraId="26E47E4E" w14:textId="77777777" w:rsidR="00E329D6" w:rsidRPr="00E14FF5" w:rsidRDefault="00E329D6" w:rsidP="00E329D6">
            <w:pPr>
              <w:spacing w:after="120"/>
              <w:jc w:val="left"/>
              <w:rPr>
                <w:bCs w:val="0"/>
                <w:sz w:val="18"/>
                <w:szCs w:val="18"/>
              </w:rPr>
            </w:pPr>
          </w:p>
        </w:tc>
        <w:tc>
          <w:tcPr>
            <w:tcW w:w="2903" w:type="dxa"/>
            <w:vMerge/>
          </w:tcPr>
          <w:p w14:paraId="26E47E4F" w14:textId="77777777" w:rsidR="00E329D6" w:rsidRPr="00E14FF5" w:rsidRDefault="00E329D6" w:rsidP="00E329D6">
            <w:pPr>
              <w:spacing w:after="120"/>
              <w:jc w:val="left"/>
              <w:rPr>
                <w:bCs w:val="0"/>
                <w:sz w:val="18"/>
                <w:szCs w:val="18"/>
              </w:rPr>
            </w:pPr>
          </w:p>
        </w:tc>
        <w:tc>
          <w:tcPr>
            <w:tcW w:w="1668" w:type="dxa"/>
            <w:vMerge/>
            <w:vAlign w:val="center"/>
          </w:tcPr>
          <w:p w14:paraId="26E47E50" w14:textId="77777777" w:rsidR="00E329D6" w:rsidRPr="00E14FF5" w:rsidRDefault="00E329D6" w:rsidP="00E329D6">
            <w:pPr>
              <w:spacing w:after="0"/>
              <w:jc w:val="center"/>
              <w:rPr>
                <w:bCs w:val="0"/>
                <w:sz w:val="18"/>
                <w:szCs w:val="18"/>
              </w:rPr>
            </w:pPr>
          </w:p>
        </w:tc>
      </w:tr>
      <w:tr w:rsidR="00E329D6" w:rsidRPr="00E14FF5" w14:paraId="26E47E59" w14:textId="77777777" w:rsidTr="00E329D6">
        <w:tc>
          <w:tcPr>
            <w:tcW w:w="1799" w:type="dxa"/>
            <w:vMerge/>
          </w:tcPr>
          <w:p w14:paraId="26E47E52" w14:textId="77777777" w:rsidR="00E329D6" w:rsidRPr="00E14FF5" w:rsidRDefault="00E329D6" w:rsidP="00E329D6">
            <w:pPr>
              <w:spacing w:after="0"/>
              <w:jc w:val="left"/>
              <w:rPr>
                <w:bCs w:val="0"/>
                <w:sz w:val="18"/>
                <w:szCs w:val="18"/>
              </w:rPr>
            </w:pPr>
          </w:p>
        </w:tc>
        <w:tc>
          <w:tcPr>
            <w:tcW w:w="2713" w:type="dxa"/>
          </w:tcPr>
          <w:p w14:paraId="26E47E53" w14:textId="77777777" w:rsidR="00E329D6" w:rsidRPr="00E14FF5" w:rsidRDefault="00E329D6" w:rsidP="00E329D6">
            <w:pPr>
              <w:spacing w:after="0"/>
              <w:jc w:val="left"/>
              <w:rPr>
                <w:bCs w:val="0"/>
                <w:sz w:val="18"/>
                <w:szCs w:val="18"/>
              </w:rPr>
            </w:pPr>
            <w:r w:rsidRPr="00E14FF5">
              <w:rPr>
                <w:bCs w:val="0"/>
                <w:sz w:val="18"/>
                <w:szCs w:val="18"/>
              </w:rPr>
              <w:t>Some co-management mechanisms are formally established through agreements, MOUs, etc.</w:t>
            </w:r>
          </w:p>
        </w:tc>
        <w:tc>
          <w:tcPr>
            <w:tcW w:w="1044" w:type="dxa"/>
            <w:gridSpan w:val="2"/>
            <w:vAlign w:val="center"/>
          </w:tcPr>
          <w:p w14:paraId="26E47E54" w14:textId="77777777" w:rsidR="00E329D6" w:rsidRPr="00E14FF5" w:rsidRDefault="00E329D6" w:rsidP="00E329D6">
            <w:pPr>
              <w:spacing w:after="0"/>
              <w:jc w:val="center"/>
              <w:rPr>
                <w:bCs w:val="0"/>
                <w:sz w:val="18"/>
                <w:szCs w:val="18"/>
              </w:rPr>
            </w:pPr>
            <w:r w:rsidRPr="00E14FF5">
              <w:rPr>
                <w:bCs w:val="0"/>
                <w:sz w:val="18"/>
                <w:szCs w:val="18"/>
              </w:rPr>
              <w:t>2</w:t>
            </w:r>
          </w:p>
        </w:tc>
        <w:tc>
          <w:tcPr>
            <w:tcW w:w="745" w:type="dxa"/>
            <w:vAlign w:val="center"/>
          </w:tcPr>
          <w:p w14:paraId="26E47E55" w14:textId="77777777" w:rsidR="00E329D6" w:rsidRPr="00E14FF5" w:rsidRDefault="00E329D6" w:rsidP="00E329D6">
            <w:pPr>
              <w:spacing w:after="0"/>
              <w:jc w:val="center"/>
              <w:rPr>
                <w:bCs w:val="0"/>
                <w:sz w:val="18"/>
                <w:szCs w:val="18"/>
              </w:rPr>
            </w:pPr>
            <w:r w:rsidRPr="00E14FF5">
              <w:rPr>
                <w:bCs w:val="0"/>
                <w:sz w:val="18"/>
                <w:szCs w:val="18"/>
              </w:rPr>
              <w:t>2</w:t>
            </w:r>
          </w:p>
        </w:tc>
        <w:tc>
          <w:tcPr>
            <w:tcW w:w="3021" w:type="dxa"/>
            <w:vMerge/>
          </w:tcPr>
          <w:p w14:paraId="26E47E56" w14:textId="77777777" w:rsidR="00E329D6" w:rsidRPr="00E14FF5" w:rsidRDefault="00E329D6" w:rsidP="00E329D6">
            <w:pPr>
              <w:spacing w:after="120"/>
              <w:jc w:val="left"/>
              <w:rPr>
                <w:bCs w:val="0"/>
                <w:sz w:val="18"/>
                <w:szCs w:val="18"/>
              </w:rPr>
            </w:pPr>
          </w:p>
        </w:tc>
        <w:tc>
          <w:tcPr>
            <w:tcW w:w="2903" w:type="dxa"/>
            <w:vMerge/>
          </w:tcPr>
          <w:p w14:paraId="26E47E57" w14:textId="77777777" w:rsidR="00E329D6" w:rsidRPr="00E14FF5" w:rsidRDefault="00E329D6" w:rsidP="00E329D6">
            <w:pPr>
              <w:spacing w:after="120"/>
              <w:jc w:val="left"/>
              <w:rPr>
                <w:bCs w:val="0"/>
                <w:sz w:val="18"/>
                <w:szCs w:val="18"/>
              </w:rPr>
            </w:pPr>
          </w:p>
        </w:tc>
        <w:tc>
          <w:tcPr>
            <w:tcW w:w="1668" w:type="dxa"/>
            <w:vMerge/>
            <w:vAlign w:val="center"/>
          </w:tcPr>
          <w:p w14:paraId="26E47E58" w14:textId="77777777" w:rsidR="00E329D6" w:rsidRPr="00E14FF5" w:rsidRDefault="00E329D6" w:rsidP="00E329D6">
            <w:pPr>
              <w:spacing w:after="0"/>
              <w:jc w:val="center"/>
              <w:rPr>
                <w:bCs w:val="0"/>
                <w:sz w:val="18"/>
                <w:szCs w:val="18"/>
              </w:rPr>
            </w:pPr>
          </w:p>
        </w:tc>
      </w:tr>
      <w:tr w:rsidR="00E329D6" w:rsidRPr="00E14FF5" w14:paraId="26E47E61" w14:textId="77777777" w:rsidTr="00E329D6">
        <w:tc>
          <w:tcPr>
            <w:tcW w:w="1799" w:type="dxa"/>
            <w:vMerge/>
          </w:tcPr>
          <w:p w14:paraId="26E47E5A" w14:textId="77777777" w:rsidR="00E329D6" w:rsidRPr="00E14FF5" w:rsidRDefault="00E329D6" w:rsidP="00E329D6">
            <w:pPr>
              <w:spacing w:after="0"/>
              <w:jc w:val="left"/>
              <w:rPr>
                <w:bCs w:val="0"/>
                <w:sz w:val="18"/>
                <w:szCs w:val="18"/>
              </w:rPr>
            </w:pPr>
          </w:p>
        </w:tc>
        <w:tc>
          <w:tcPr>
            <w:tcW w:w="2713" w:type="dxa"/>
          </w:tcPr>
          <w:p w14:paraId="26E47E5B" w14:textId="77777777" w:rsidR="00E329D6" w:rsidRPr="00E14FF5" w:rsidRDefault="00E329D6" w:rsidP="00E329D6">
            <w:pPr>
              <w:spacing w:after="0"/>
              <w:jc w:val="left"/>
              <w:rPr>
                <w:bCs w:val="0"/>
                <w:sz w:val="18"/>
                <w:szCs w:val="18"/>
              </w:rPr>
            </w:pPr>
            <w:r w:rsidRPr="00E14FF5">
              <w:rPr>
                <w:bCs w:val="0"/>
                <w:sz w:val="18"/>
                <w:szCs w:val="18"/>
              </w:rPr>
              <w:t>Comprehensive co-management mechanisms are formally established and are operational/functional</w:t>
            </w:r>
          </w:p>
        </w:tc>
        <w:tc>
          <w:tcPr>
            <w:tcW w:w="1044" w:type="dxa"/>
            <w:gridSpan w:val="2"/>
            <w:vAlign w:val="center"/>
          </w:tcPr>
          <w:p w14:paraId="26E47E5C" w14:textId="77777777" w:rsidR="00E329D6" w:rsidRPr="00E14FF5" w:rsidRDefault="00E329D6" w:rsidP="00E329D6">
            <w:pPr>
              <w:spacing w:after="0"/>
              <w:jc w:val="center"/>
              <w:rPr>
                <w:bCs w:val="0"/>
                <w:sz w:val="18"/>
                <w:szCs w:val="18"/>
              </w:rPr>
            </w:pPr>
            <w:r w:rsidRPr="00E14FF5">
              <w:rPr>
                <w:bCs w:val="0"/>
                <w:sz w:val="18"/>
                <w:szCs w:val="18"/>
              </w:rPr>
              <w:t>3</w:t>
            </w:r>
          </w:p>
        </w:tc>
        <w:tc>
          <w:tcPr>
            <w:tcW w:w="745" w:type="dxa"/>
            <w:vAlign w:val="center"/>
          </w:tcPr>
          <w:p w14:paraId="26E47E5D" w14:textId="77777777" w:rsidR="00E329D6" w:rsidRPr="00E14FF5" w:rsidRDefault="00E329D6" w:rsidP="00E329D6">
            <w:pPr>
              <w:spacing w:after="0"/>
              <w:jc w:val="center"/>
              <w:rPr>
                <w:bCs w:val="0"/>
                <w:sz w:val="18"/>
                <w:szCs w:val="18"/>
              </w:rPr>
            </w:pPr>
          </w:p>
        </w:tc>
        <w:tc>
          <w:tcPr>
            <w:tcW w:w="3021" w:type="dxa"/>
            <w:vMerge/>
          </w:tcPr>
          <w:p w14:paraId="26E47E5E" w14:textId="77777777" w:rsidR="00E329D6" w:rsidRPr="00E14FF5" w:rsidRDefault="00E329D6" w:rsidP="00E329D6">
            <w:pPr>
              <w:spacing w:after="120"/>
              <w:jc w:val="left"/>
              <w:rPr>
                <w:bCs w:val="0"/>
                <w:sz w:val="18"/>
                <w:szCs w:val="18"/>
              </w:rPr>
            </w:pPr>
          </w:p>
        </w:tc>
        <w:tc>
          <w:tcPr>
            <w:tcW w:w="2903" w:type="dxa"/>
            <w:vMerge/>
          </w:tcPr>
          <w:p w14:paraId="26E47E5F" w14:textId="77777777" w:rsidR="00E329D6" w:rsidRPr="00E14FF5" w:rsidRDefault="00E329D6" w:rsidP="00E329D6">
            <w:pPr>
              <w:spacing w:after="120"/>
              <w:jc w:val="left"/>
              <w:rPr>
                <w:bCs w:val="0"/>
                <w:sz w:val="18"/>
                <w:szCs w:val="18"/>
              </w:rPr>
            </w:pPr>
          </w:p>
        </w:tc>
        <w:tc>
          <w:tcPr>
            <w:tcW w:w="1668" w:type="dxa"/>
            <w:vMerge/>
            <w:vAlign w:val="center"/>
          </w:tcPr>
          <w:p w14:paraId="26E47E60" w14:textId="77777777" w:rsidR="00E329D6" w:rsidRPr="00E14FF5" w:rsidRDefault="00E329D6" w:rsidP="00E329D6">
            <w:pPr>
              <w:spacing w:after="0"/>
              <w:jc w:val="center"/>
              <w:rPr>
                <w:bCs w:val="0"/>
                <w:sz w:val="18"/>
                <w:szCs w:val="18"/>
              </w:rPr>
            </w:pPr>
          </w:p>
        </w:tc>
      </w:tr>
      <w:tr w:rsidR="00E329D6" w:rsidRPr="00E14FF5" w14:paraId="26E47E6E" w14:textId="77777777" w:rsidTr="00E329D6">
        <w:tc>
          <w:tcPr>
            <w:tcW w:w="1799" w:type="dxa"/>
            <w:vMerge w:val="restart"/>
          </w:tcPr>
          <w:p w14:paraId="26E47E62" w14:textId="77777777" w:rsidR="00E329D6" w:rsidRPr="00E14FF5" w:rsidRDefault="00E329D6" w:rsidP="00E329D6">
            <w:pPr>
              <w:spacing w:after="0"/>
              <w:jc w:val="left"/>
              <w:rPr>
                <w:bCs w:val="0"/>
                <w:sz w:val="18"/>
                <w:szCs w:val="18"/>
              </w:rPr>
            </w:pPr>
            <w:r w:rsidRPr="00E14FF5">
              <w:rPr>
                <w:bCs w:val="0"/>
                <w:sz w:val="18"/>
                <w:szCs w:val="18"/>
              </w:rPr>
              <w:lastRenderedPageBreak/>
              <w:t>Indicator 3 – Existence of cooperation with stakeholder groups</w:t>
            </w:r>
          </w:p>
          <w:p w14:paraId="26E47E63" w14:textId="77777777" w:rsidR="00E329D6" w:rsidRPr="00E14FF5" w:rsidRDefault="00E329D6" w:rsidP="00E329D6">
            <w:pPr>
              <w:spacing w:after="0"/>
              <w:jc w:val="left"/>
              <w:rPr>
                <w:bCs w:val="0"/>
                <w:sz w:val="18"/>
                <w:szCs w:val="18"/>
              </w:rPr>
            </w:pPr>
          </w:p>
        </w:tc>
        <w:tc>
          <w:tcPr>
            <w:tcW w:w="2713" w:type="dxa"/>
          </w:tcPr>
          <w:p w14:paraId="26E47E64" w14:textId="77777777" w:rsidR="00E329D6" w:rsidRPr="00E14FF5" w:rsidRDefault="00E329D6" w:rsidP="00E329D6">
            <w:pPr>
              <w:spacing w:after="0"/>
              <w:jc w:val="left"/>
              <w:rPr>
                <w:bCs w:val="0"/>
                <w:sz w:val="18"/>
                <w:szCs w:val="18"/>
              </w:rPr>
            </w:pPr>
            <w:r w:rsidRPr="00E14FF5">
              <w:rPr>
                <w:bCs w:val="0"/>
                <w:sz w:val="18"/>
                <w:szCs w:val="18"/>
              </w:rPr>
              <w:t>Identification of stakeholders and their participation/involvement in decision-making is poor</w:t>
            </w:r>
          </w:p>
        </w:tc>
        <w:tc>
          <w:tcPr>
            <w:tcW w:w="1044" w:type="dxa"/>
            <w:gridSpan w:val="2"/>
            <w:vAlign w:val="center"/>
          </w:tcPr>
          <w:p w14:paraId="26E47E65" w14:textId="77777777" w:rsidR="00E329D6" w:rsidRPr="00E14FF5" w:rsidRDefault="00E329D6" w:rsidP="00E329D6">
            <w:pPr>
              <w:spacing w:after="0"/>
              <w:jc w:val="center"/>
              <w:rPr>
                <w:bCs w:val="0"/>
                <w:sz w:val="18"/>
                <w:szCs w:val="18"/>
              </w:rPr>
            </w:pPr>
            <w:r w:rsidRPr="00E14FF5">
              <w:rPr>
                <w:bCs w:val="0"/>
                <w:sz w:val="18"/>
                <w:szCs w:val="18"/>
              </w:rPr>
              <w:t>0</w:t>
            </w:r>
          </w:p>
        </w:tc>
        <w:tc>
          <w:tcPr>
            <w:tcW w:w="745" w:type="dxa"/>
            <w:vAlign w:val="center"/>
          </w:tcPr>
          <w:p w14:paraId="26E47E66" w14:textId="77777777" w:rsidR="00E329D6" w:rsidRPr="00E14FF5" w:rsidRDefault="00E329D6" w:rsidP="00E329D6">
            <w:pPr>
              <w:spacing w:after="0"/>
              <w:jc w:val="center"/>
              <w:rPr>
                <w:bCs w:val="0"/>
                <w:sz w:val="18"/>
                <w:szCs w:val="18"/>
              </w:rPr>
            </w:pPr>
          </w:p>
        </w:tc>
        <w:tc>
          <w:tcPr>
            <w:tcW w:w="3021" w:type="dxa"/>
            <w:vMerge w:val="restart"/>
          </w:tcPr>
          <w:p w14:paraId="26E47E67" w14:textId="77777777" w:rsidR="006873E8" w:rsidRDefault="00E329D6" w:rsidP="00E329D6">
            <w:pPr>
              <w:spacing w:after="120"/>
              <w:jc w:val="left"/>
              <w:rPr>
                <w:bCs w:val="0"/>
                <w:color w:val="000000"/>
                <w:sz w:val="18"/>
                <w:szCs w:val="18"/>
              </w:rPr>
            </w:pPr>
            <w:r w:rsidRPr="00E14FF5">
              <w:rPr>
                <w:bCs w:val="0"/>
                <w:color w:val="000000"/>
                <w:sz w:val="18"/>
                <w:szCs w:val="18"/>
              </w:rPr>
              <w:t>Public councils and advisory and monitoring bodies are established on a voluntary basis</w:t>
            </w:r>
            <w:r w:rsidR="00985081" w:rsidRPr="00E14FF5">
              <w:rPr>
                <w:bCs w:val="0"/>
                <w:color w:val="000000"/>
                <w:sz w:val="18"/>
                <w:szCs w:val="18"/>
              </w:rPr>
              <w:t xml:space="preserve">.  </w:t>
            </w:r>
            <w:r w:rsidRPr="00E14FF5">
              <w:rPr>
                <w:bCs w:val="0"/>
                <w:color w:val="000000"/>
                <w:sz w:val="18"/>
                <w:szCs w:val="18"/>
              </w:rPr>
              <w:t>They are made up of representatives of civil society for interaction and cooperation between the ministries, state committees, and administrative departments</w:t>
            </w:r>
            <w:r w:rsidR="00985081" w:rsidRPr="00E14FF5">
              <w:rPr>
                <w:bCs w:val="0"/>
                <w:color w:val="000000"/>
                <w:sz w:val="18"/>
                <w:szCs w:val="18"/>
              </w:rPr>
              <w:t xml:space="preserve">.  </w:t>
            </w:r>
            <w:r w:rsidRPr="00E14FF5">
              <w:rPr>
                <w:bCs w:val="0"/>
                <w:color w:val="000000"/>
                <w:sz w:val="18"/>
                <w:szCs w:val="18"/>
              </w:rPr>
              <w:t>To a limited extent, these groups contribute to public monitoring of the activities of ministries, state committees and administrative authorities</w:t>
            </w:r>
            <w:r w:rsidR="006873E8">
              <w:rPr>
                <w:bCs w:val="0"/>
                <w:color w:val="000000"/>
                <w:sz w:val="18"/>
                <w:szCs w:val="18"/>
              </w:rPr>
              <w:t>.</w:t>
            </w:r>
          </w:p>
          <w:p w14:paraId="26E47E68" w14:textId="77777777" w:rsidR="006873E8" w:rsidRDefault="00E329D6" w:rsidP="00E329D6">
            <w:pPr>
              <w:spacing w:after="120"/>
              <w:jc w:val="left"/>
              <w:rPr>
                <w:bCs w:val="0"/>
                <w:color w:val="000000"/>
                <w:sz w:val="18"/>
                <w:szCs w:val="18"/>
              </w:rPr>
            </w:pPr>
            <w:r w:rsidRPr="00E14FF5">
              <w:rPr>
                <w:bCs w:val="0"/>
                <w:color w:val="000000"/>
                <w:sz w:val="18"/>
                <w:szCs w:val="18"/>
              </w:rPr>
              <w:t>A good example of stakeholders group is the National Forestry Council (</w:t>
            </w:r>
            <w:proofErr w:type="spellStart"/>
            <w:r w:rsidRPr="00E14FF5">
              <w:rPr>
                <w:bCs w:val="0"/>
                <w:i/>
                <w:color w:val="000000"/>
                <w:sz w:val="18"/>
                <w:szCs w:val="18"/>
              </w:rPr>
              <w:t>Dewan</w:t>
            </w:r>
            <w:proofErr w:type="spellEnd"/>
            <w:r w:rsidRPr="00E14FF5">
              <w:rPr>
                <w:bCs w:val="0"/>
                <w:i/>
                <w:color w:val="000000"/>
                <w:sz w:val="18"/>
                <w:szCs w:val="18"/>
              </w:rPr>
              <w:t xml:space="preserve"> </w:t>
            </w:r>
            <w:proofErr w:type="spellStart"/>
            <w:r w:rsidRPr="00E14FF5">
              <w:rPr>
                <w:bCs w:val="0"/>
                <w:i/>
                <w:color w:val="000000"/>
                <w:sz w:val="18"/>
                <w:szCs w:val="18"/>
              </w:rPr>
              <w:t>Kehutanan</w:t>
            </w:r>
            <w:proofErr w:type="spellEnd"/>
            <w:r w:rsidRPr="00E14FF5">
              <w:rPr>
                <w:bCs w:val="0"/>
                <w:i/>
                <w:color w:val="000000"/>
                <w:sz w:val="18"/>
                <w:szCs w:val="18"/>
              </w:rPr>
              <w:t xml:space="preserve"> </w:t>
            </w:r>
            <w:proofErr w:type="spellStart"/>
            <w:r w:rsidRPr="00E14FF5">
              <w:rPr>
                <w:bCs w:val="0"/>
                <w:i/>
                <w:color w:val="000000"/>
                <w:sz w:val="18"/>
                <w:szCs w:val="18"/>
              </w:rPr>
              <w:t>Nasional</w:t>
            </w:r>
            <w:proofErr w:type="spellEnd"/>
            <w:r w:rsidRPr="00E14FF5">
              <w:rPr>
                <w:bCs w:val="0"/>
                <w:color w:val="000000"/>
                <w:sz w:val="18"/>
                <w:szCs w:val="18"/>
              </w:rPr>
              <w:t>)</w:t>
            </w:r>
            <w:r w:rsidR="00985081" w:rsidRPr="00E14FF5">
              <w:rPr>
                <w:bCs w:val="0"/>
                <w:color w:val="000000"/>
                <w:sz w:val="18"/>
                <w:szCs w:val="18"/>
              </w:rPr>
              <w:t xml:space="preserve">.  </w:t>
            </w:r>
            <w:r w:rsidRPr="00E14FF5">
              <w:rPr>
                <w:bCs w:val="0"/>
                <w:color w:val="000000"/>
                <w:sz w:val="18"/>
                <w:szCs w:val="18"/>
              </w:rPr>
              <w:t>The Council was established in 2006 through a decree of Ministry of Forestry, consisting of representatives from government, private sector, NGOs, academia, and other forest practitioners</w:t>
            </w:r>
            <w:r w:rsidR="00985081" w:rsidRPr="00E14FF5">
              <w:rPr>
                <w:bCs w:val="0"/>
                <w:color w:val="000000"/>
                <w:sz w:val="18"/>
                <w:szCs w:val="18"/>
              </w:rPr>
              <w:t xml:space="preserve">.  </w:t>
            </w:r>
            <w:r w:rsidRPr="00E14FF5">
              <w:rPr>
                <w:bCs w:val="0"/>
                <w:color w:val="000000"/>
                <w:sz w:val="18"/>
                <w:szCs w:val="18"/>
              </w:rPr>
              <w:t>Another example is the Indonesia’s Soil Conservation Society (</w:t>
            </w:r>
            <w:proofErr w:type="spellStart"/>
            <w:r w:rsidRPr="00E14FF5">
              <w:rPr>
                <w:bCs w:val="0"/>
                <w:i/>
                <w:color w:val="000000"/>
                <w:sz w:val="18"/>
                <w:szCs w:val="18"/>
              </w:rPr>
              <w:t>Masyarakat</w:t>
            </w:r>
            <w:proofErr w:type="spellEnd"/>
            <w:r w:rsidRPr="00E14FF5">
              <w:rPr>
                <w:bCs w:val="0"/>
                <w:i/>
                <w:color w:val="000000"/>
                <w:sz w:val="18"/>
                <w:szCs w:val="18"/>
              </w:rPr>
              <w:t xml:space="preserve"> </w:t>
            </w:r>
            <w:proofErr w:type="spellStart"/>
            <w:r w:rsidRPr="00E14FF5">
              <w:rPr>
                <w:bCs w:val="0"/>
                <w:i/>
                <w:color w:val="000000"/>
                <w:sz w:val="18"/>
                <w:szCs w:val="18"/>
              </w:rPr>
              <w:t>Konservasi</w:t>
            </w:r>
            <w:proofErr w:type="spellEnd"/>
            <w:r w:rsidRPr="00E14FF5">
              <w:rPr>
                <w:bCs w:val="0"/>
                <w:i/>
                <w:color w:val="000000"/>
                <w:sz w:val="18"/>
                <w:szCs w:val="18"/>
              </w:rPr>
              <w:t xml:space="preserve"> Tanah Indonesia</w:t>
            </w:r>
            <w:r w:rsidRPr="00E14FF5">
              <w:rPr>
                <w:bCs w:val="0"/>
                <w:color w:val="000000"/>
                <w:sz w:val="18"/>
                <w:szCs w:val="18"/>
              </w:rPr>
              <w:t>)</w:t>
            </w:r>
            <w:r w:rsidR="00985081" w:rsidRPr="00E14FF5">
              <w:rPr>
                <w:bCs w:val="0"/>
                <w:color w:val="000000"/>
                <w:sz w:val="18"/>
                <w:szCs w:val="18"/>
              </w:rPr>
              <w:t xml:space="preserve">.  </w:t>
            </w:r>
            <w:r w:rsidRPr="00E14FF5">
              <w:rPr>
                <w:bCs w:val="0"/>
                <w:color w:val="000000"/>
                <w:sz w:val="18"/>
                <w:szCs w:val="18"/>
              </w:rPr>
              <w:t>Its members consist of senior officials from the Governments, Academicians, Scientists, and Practitioners</w:t>
            </w:r>
            <w:r w:rsidR="00985081" w:rsidRPr="00E14FF5">
              <w:rPr>
                <w:bCs w:val="0"/>
                <w:color w:val="000000"/>
                <w:sz w:val="18"/>
                <w:szCs w:val="18"/>
              </w:rPr>
              <w:t xml:space="preserve">.  </w:t>
            </w:r>
            <w:r w:rsidRPr="00E14FF5">
              <w:rPr>
                <w:bCs w:val="0"/>
                <w:color w:val="000000"/>
                <w:sz w:val="18"/>
                <w:szCs w:val="18"/>
              </w:rPr>
              <w:t>They are working closely with the existing decision makers, especially in Forestry and Agriculture sectors</w:t>
            </w:r>
            <w:r w:rsidR="006873E8">
              <w:rPr>
                <w:bCs w:val="0"/>
                <w:color w:val="000000"/>
                <w:sz w:val="18"/>
                <w:szCs w:val="18"/>
              </w:rPr>
              <w:t>.</w:t>
            </w:r>
          </w:p>
          <w:p w14:paraId="26E47E69" w14:textId="77777777" w:rsidR="006873E8" w:rsidRDefault="00E329D6" w:rsidP="00E329D6">
            <w:pPr>
              <w:spacing w:after="120"/>
              <w:jc w:val="left"/>
              <w:rPr>
                <w:bCs w:val="0"/>
                <w:color w:val="000000"/>
                <w:sz w:val="18"/>
                <w:szCs w:val="18"/>
              </w:rPr>
            </w:pPr>
            <w:r w:rsidRPr="00E14FF5">
              <w:rPr>
                <w:bCs w:val="0"/>
                <w:color w:val="000000"/>
                <w:sz w:val="18"/>
                <w:szCs w:val="18"/>
              </w:rPr>
              <w:t>To a limited extent, experts representing the academic community in particular, and NGOs are involved in the decision-making process on environmental issues through a number of mechanisms, such as discussion of draft laws, normative legal acts and other regulatory documents</w:t>
            </w:r>
            <w:r w:rsidR="006873E8">
              <w:rPr>
                <w:bCs w:val="0"/>
                <w:color w:val="000000"/>
                <w:sz w:val="18"/>
                <w:szCs w:val="18"/>
              </w:rPr>
              <w:t>.</w:t>
            </w:r>
          </w:p>
          <w:p w14:paraId="26E47E6A" w14:textId="77777777" w:rsidR="00E329D6" w:rsidRPr="00E14FF5" w:rsidRDefault="00E329D6" w:rsidP="00E329D6">
            <w:pPr>
              <w:spacing w:after="120"/>
              <w:jc w:val="left"/>
              <w:rPr>
                <w:bCs w:val="0"/>
                <w:color w:val="000000"/>
                <w:sz w:val="18"/>
                <w:szCs w:val="18"/>
              </w:rPr>
            </w:pPr>
            <w:r w:rsidRPr="00E14FF5">
              <w:rPr>
                <w:bCs w:val="0"/>
                <w:color w:val="000000"/>
                <w:sz w:val="18"/>
                <w:szCs w:val="18"/>
              </w:rPr>
              <w:t xml:space="preserve">However, the participation of the general public in consultation processes is limited </w:t>
            </w:r>
            <w:r w:rsidRPr="00E14FF5">
              <w:rPr>
                <w:bCs w:val="0"/>
                <w:sz w:val="18"/>
                <w:szCs w:val="18"/>
              </w:rPr>
              <w:t>to</w:t>
            </w:r>
            <w:r w:rsidRPr="00E14FF5">
              <w:rPr>
                <w:bCs w:val="0"/>
                <w:color w:val="FF0000"/>
                <w:sz w:val="18"/>
                <w:szCs w:val="18"/>
              </w:rPr>
              <w:t xml:space="preserve"> </w:t>
            </w:r>
            <w:r w:rsidRPr="00E14FF5">
              <w:rPr>
                <w:bCs w:val="0"/>
                <w:color w:val="000000"/>
                <w:sz w:val="18"/>
                <w:szCs w:val="18"/>
              </w:rPr>
              <w:t>public debates</w:t>
            </w:r>
            <w:r w:rsidR="00985081" w:rsidRPr="00E14FF5">
              <w:rPr>
                <w:bCs w:val="0"/>
                <w:color w:val="000000"/>
                <w:sz w:val="18"/>
                <w:szCs w:val="18"/>
              </w:rPr>
              <w:t xml:space="preserve">.  </w:t>
            </w:r>
            <w:r w:rsidRPr="00E14FF5">
              <w:rPr>
                <w:bCs w:val="0"/>
                <w:color w:val="000000"/>
                <w:sz w:val="18"/>
                <w:szCs w:val="18"/>
              </w:rPr>
              <w:lastRenderedPageBreak/>
              <w:t>This is partly due to lack of transparency and frequent communication between the government and the rest of communities.</w:t>
            </w:r>
          </w:p>
        </w:tc>
        <w:tc>
          <w:tcPr>
            <w:tcW w:w="2903" w:type="dxa"/>
            <w:vMerge w:val="restart"/>
          </w:tcPr>
          <w:p w14:paraId="26E47E6B" w14:textId="77777777" w:rsidR="006873E8" w:rsidRDefault="00E329D6" w:rsidP="00E329D6">
            <w:pPr>
              <w:spacing w:after="120"/>
              <w:jc w:val="left"/>
              <w:rPr>
                <w:bCs w:val="0"/>
                <w:sz w:val="18"/>
                <w:szCs w:val="18"/>
              </w:rPr>
            </w:pPr>
            <w:r w:rsidRPr="00E14FF5">
              <w:rPr>
                <w:bCs w:val="0"/>
                <w:sz w:val="18"/>
                <w:szCs w:val="18"/>
              </w:rPr>
              <w:lastRenderedPageBreak/>
              <w:t>The project is expected to help strengthen communication capacity of key stakeholders in implementing the three Rio conventions</w:t>
            </w:r>
            <w:r w:rsidR="00985081" w:rsidRPr="00E14FF5">
              <w:rPr>
                <w:bCs w:val="0"/>
                <w:sz w:val="18"/>
                <w:szCs w:val="18"/>
              </w:rPr>
              <w:t xml:space="preserve">.  </w:t>
            </w:r>
            <w:r w:rsidRPr="00E14FF5">
              <w:rPr>
                <w:bCs w:val="0"/>
                <w:sz w:val="18"/>
                <w:szCs w:val="18"/>
              </w:rPr>
              <w:t>Additionally, the project is also expected to encourage bottom-up and top town initiatives in decision making processes for the implementation of the Rio conventions</w:t>
            </w:r>
            <w:r w:rsidR="006873E8">
              <w:rPr>
                <w:bCs w:val="0"/>
                <w:sz w:val="18"/>
                <w:szCs w:val="18"/>
              </w:rPr>
              <w:t>.</w:t>
            </w:r>
          </w:p>
          <w:p w14:paraId="26E47E6C" w14:textId="77777777" w:rsidR="00E329D6" w:rsidRPr="00E14FF5" w:rsidRDefault="00E329D6" w:rsidP="00E329D6">
            <w:pPr>
              <w:spacing w:after="120"/>
              <w:jc w:val="left"/>
              <w:rPr>
                <w:bCs w:val="0"/>
                <w:sz w:val="18"/>
                <w:szCs w:val="18"/>
              </w:rPr>
            </w:pPr>
            <w:r w:rsidRPr="00E14FF5">
              <w:rPr>
                <w:bCs w:val="0"/>
                <w:sz w:val="18"/>
                <w:szCs w:val="18"/>
              </w:rPr>
              <w:t xml:space="preserve">The ideal outcome for this activity is the creation of guidelines for encouraging multi </w:t>
            </w:r>
            <w:proofErr w:type="gramStart"/>
            <w:r w:rsidRPr="00E14FF5">
              <w:rPr>
                <w:bCs w:val="0"/>
                <w:sz w:val="18"/>
                <w:szCs w:val="18"/>
              </w:rPr>
              <w:t>stakeholders</w:t>
            </w:r>
            <w:proofErr w:type="gramEnd"/>
            <w:r w:rsidRPr="00E14FF5">
              <w:rPr>
                <w:bCs w:val="0"/>
                <w:sz w:val="18"/>
                <w:szCs w:val="18"/>
              </w:rPr>
              <w:t xml:space="preserve"> participation at the national and sub-national levels</w:t>
            </w:r>
            <w:r w:rsidR="00985081" w:rsidRPr="00E14FF5">
              <w:rPr>
                <w:bCs w:val="0"/>
                <w:sz w:val="18"/>
                <w:szCs w:val="18"/>
              </w:rPr>
              <w:t xml:space="preserve">.  </w:t>
            </w:r>
          </w:p>
        </w:tc>
        <w:tc>
          <w:tcPr>
            <w:tcW w:w="1668" w:type="dxa"/>
            <w:vMerge w:val="restart"/>
            <w:vAlign w:val="center"/>
          </w:tcPr>
          <w:p w14:paraId="26E47E6D" w14:textId="77777777" w:rsidR="00E329D6" w:rsidRPr="00E14FF5" w:rsidRDefault="00E329D6" w:rsidP="00E329D6">
            <w:pPr>
              <w:spacing w:after="0"/>
              <w:jc w:val="center"/>
              <w:rPr>
                <w:bCs w:val="0"/>
                <w:sz w:val="18"/>
                <w:szCs w:val="18"/>
              </w:rPr>
            </w:pPr>
            <w:r w:rsidRPr="00E14FF5">
              <w:rPr>
                <w:bCs w:val="0"/>
                <w:sz w:val="18"/>
                <w:szCs w:val="18"/>
              </w:rPr>
              <w:t>2, 3</w:t>
            </w:r>
          </w:p>
        </w:tc>
      </w:tr>
      <w:tr w:rsidR="00E329D6" w:rsidRPr="00E14FF5" w14:paraId="26E47E76" w14:textId="77777777" w:rsidTr="00E329D6">
        <w:tc>
          <w:tcPr>
            <w:tcW w:w="1799" w:type="dxa"/>
            <w:vMerge/>
          </w:tcPr>
          <w:p w14:paraId="26E47E6F" w14:textId="77777777" w:rsidR="00E329D6" w:rsidRPr="00E14FF5" w:rsidRDefault="00E329D6" w:rsidP="00E329D6">
            <w:pPr>
              <w:spacing w:after="0"/>
              <w:jc w:val="left"/>
              <w:rPr>
                <w:bCs w:val="0"/>
                <w:sz w:val="18"/>
                <w:szCs w:val="18"/>
              </w:rPr>
            </w:pPr>
          </w:p>
        </w:tc>
        <w:tc>
          <w:tcPr>
            <w:tcW w:w="2713" w:type="dxa"/>
          </w:tcPr>
          <w:p w14:paraId="26E47E70" w14:textId="77777777" w:rsidR="00E329D6" w:rsidRPr="00E14FF5" w:rsidRDefault="00E329D6" w:rsidP="00E329D6">
            <w:pPr>
              <w:spacing w:after="0"/>
              <w:jc w:val="left"/>
              <w:rPr>
                <w:bCs w:val="0"/>
                <w:sz w:val="18"/>
                <w:szCs w:val="18"/>
              </w:rPr>
            </w:pPr>
            <w:r w:rsidRPr="00E14FF5">
              <w:rPr>
                <w:bCs w:val="0"/>
                <w:sz w:val="18"/>
                <w:szCs w:val="18"/>
              </w:rPr>
              <w:t>Stakeholders are identified but their participation in decision-making is limited</w:t>
            </w:r>
          </w:p>
        </w:tc>
        <w:tc>
          <w:tcPr>
            <w:tcW w:w="1044" w:type="dxa"/>
            <w:gridSpan w:val="2"/>
            <w:vAlign w:val="center"/>
          </w:tcPr>
          <w:p w14:paraId="26E47E71" w14:textId="77777777" w:rsidR="00E329D6" w:rsidRPr="00E14FF5" w:rsidRDefault="00E329D6" w:rsidP="00E329D6">
            <w:pPr>
              <w:spacing w:after="0"/>
              <w:jc w:val="center"/>
              <w:rPr>
                <w:bCs w:val="0"/>
                <w:sz w:val="18"/>
                <w:szCs w:val="18"/>
              </w:rPr>
            </w:pPr>
            <w:r w:rsidRPr="00E14FF5">
              <w:rPr>
                <w:bCs w:val="0"/>
                <w:sz w:val="18"/>
                <w:szCs w:val="18"/>
              </w:rPr>
              <w:t>1</w:t>
            </w:r>
          </w:p>
        </w:tc>
        <w:tc>
          <w:tcPr>
            <w:tcW w:w="745" w:type="dxa"/>
            <w:vAlign w:val="center"/>
          </w:tcPr>
          <w:p w14:paraId="26E47E72" w14:textId="77777777" w:rsidR="00E329D6" w:rsidRPr="00E14FF5" w:rsidRDefault="00E329D6" w:rsidP="00E329D6">
            <w:pPr>
              <w:spacing w:after="0"/>
              <w:jc w:val="center"/>
              <w:rPr>
                <w:bCs w:val="0"/>
                <w:sz w:val="18"/>
                <w:szCs w:val="18"/>
              </w:rPr>
            </w:pPr>
          </w:p>
        </w:tc>
        <w:tc>
          <w:tcPr>
            <w:tcW w:w="3021" w:type="dxa"/>
            <w:vMerge/>
          </w:tcPr>
          <w:p w14:paraId="26E47E73" w14:textId="77777777" w:rsidR="00E329D6" w:rsidRPr="00E14FF5" w:rsidRDefault="00E329D6" w:rsidP="00E329D6">
            <w:pPr>
              <w:spacing w:after="120"/>
              <w:jc w:val="left"/>
              <w:rPr>
                <w:bCs w:val="0"/>
                <w:sz w:val="18"/>
                <w:szCs w:val="18"/>
              </w:rPr>
            </w:pPr>
          </w:p>
        </w:tc>
        <w:tc>
          <w:tcPr>
            <w:tcW w:w="2903" w:type="dxa"/>
            <w:vMerge/>
          </w:tcPr>
          <w:p w14:paraId="26E47E74" w14:textId="77777777" w:rsidR="00E329D6" w:rsidRPr="00E14FF5" w:rsidRDefault="00E329D6" w:rsidP="00E329D6">
            <w:pPr>
              <w:spacing w:after="120"/>
              <w:jc w:val="left"/>
              <w:rPr>
                <w:bCs w:val="0"/>
                <w:sz w:val="18"/>
                <w:szCs w:val="18"/>
              </w:rPr>
            </w:pPr>
          </w:p>
        </w:tc>
        <w:tc>
          <w:tcPr>
            <w:tcW w:w="1668" w:type="dxa"/>
            <w:vMerge/>
            <w:vAlign w:val="center"/>
          </w:tcPr>
          <w:p w14:paraId="26E47E75" w14:textId="77777777" w:rsidR="00E329D6" w:rsidRPr="00E14FF5" w:rsidRDefault="00E329D6" w:rsidP="00E329D6">
            <w:pPr>
              <w:spacing w:after="0"/>
              <w:jc w:val="center"/>
              <w:rPr>
                <w:bCs w:val="0"/>
                <w:sz w:val="18"/>
                <w:szCs w:val="18"/>
              </w:rPr>
            </w:pPr>
          </w:p>
        </w:tc>
      </w:tr>
      <w:tr w:rsidR="00E329D6" w:rsidRPr="00E14FF5" w14:paraId="26E47E7E" w14:textId="77777777" w:rsidTr="00E329D6">
        <w:tc>
          <w:tcPr>
            <w:tcW w:w="1799" w:type="dxa"/>
            <w:vMerge/>
          </w:tcPr>
          <w:p w14:paraId="26E47E77" w14:textId="77777777" w:rsidR="00E329D6" w:rsidRPr="00E14FF5" w:rsidRDefault="00E329D6" w:rsidP="00E329D6">
            <w:pPr>
              <w:spacing w:after="0"/>
              <w:jc w:val="left"/>
              <w:rPr>
                <w:bCs w:val="0"/>
                <w:sz w:val="18"/>
                <w:szCs w:val="18"/>
              </w:rPr>
            </w:pPr>
          </w:p>
        </w:tc>
        <w:tc>
          <w:tcPr>
            <w:tcW w:w="2713" w:type="dxa"/>
          </w:tcPr>
          <w:p w14:paraId="26E47E78" w14:textId="77777777" w:rsidR="00E329D6" w:rsidRPr="00E14FF5" w:rsidRDefault="00E329D6" w:rsidP="00E329D6">
            <w:pPr>
              <w:spacing w:after="0"/>
              <w:jc w:val="left"/>
              <w:rPr>
                <w:bCs w:val="0"/>
                <w:sz w:val="18"/>
                <w:szCs w:val="18"/>
              </w:rPr>
            </w:pPr>
            <w:r w:rsidRPr="00E14FF5">
              <w:rPr>
                <w:bCs w:val="0"/>
                <w:sz w:val="18"/>
                <w:szCs w:val="18"/>
              </w:rPr>
              <w:t>Stakeholders are identified and regular consultations mechanisms are established</w:t>
            </w:r>
          </w:p>
        </w:tc>
        <w:tc>
          <w:tcPr>
            <w:tcW w:w="1044" w:type="dxa"/>
            <w:gridSpan w:val="2"/>
            <w:vAlign w:val="center"/>
          </w:tcPr>
          <w:p w14:paraId="26E47E79" w14:textId="77777777" w:rsidR="00E329D6" w:rsidRPr="00E14FF5" w:rsidRDefault="00E329D6" w:rsidP="00E329D6">
            <w:pPr>
              <w:spacing w:after="0"/>
              <w:jc w:val="center"/>
              <w:rPr>
                <w:bCs w:val="0"/>
                <w:sz w:val="18"/>
                <w:szCs w:val="18"/>
              </w:rPr>
            </w:pPr>
            <w:r w:rsidRPr="00E14FF5">
              <w:rPr>
                <w:bCs w:val="0"/>
                <w:sz w:val="18"/>
                <w:szCs w:val="18"/>
              </w:rPr>
              <w:t>2</w:t>
            </w:r>
          </w:p>
        </w:tc>
        <w:tc>
          <w:tcPr>
            <w:tcW w:w="745" w:type="dxa"/>
            <w:vAlign w:val="center"/>
          </w:tcPr>
          <w:p w14:paraId="26E47E7A" w14:textId="77777777" w:rsidR="00E329D6" w:rsidRPr="00E14FF5" w:rsidRDefault="00E329D6" w:rsidP="00E329D6">
            <w:pPr>
              <w:spacing w:after="0"/>
              <w:jc w:val="center"/>
              <w:rPr>
                <w:bCs w:val="0"/>
                <w:sz w:val="18"/>
                <w:szCs w:val="18"/>
              </w:rPr>
            </w:pPr>
            <w:r w:rsidRPr="00E14FF5">
              <w:rPr>
                <w:bCs w:val="0"/>
                <w:sz w:val="18"/>
                <w:szCs w:val="18"/>
              </w:rPr>
              <w:t>2</w:t>
            </w:r>
          </w:p>
        </w:tc>
        <w:tc>
          <w:tcPr>
            <w:tcW w:w="3021" w:type="dxa"/>
            <w:vMerge/>
          </w:tcPr>
          <w:p w14:paraId="26E47E7B" w14:textId="77777777" w:rsidR="00E329D6" w:rsidRPr="00E14FF5" w:rsidRDefault="00E329D6" w:rsidP="00E329D6">
            <w:pPr>
              <w:spacing w:after="120"/>
              <w:jc w:val="left"/>
              <w:rPr>
                <w:bCs w:val="0"/>
                <w:sz w:val="18"/>
                <w:szCs w:val="18"/>
              </w:rPr>
            </w:pPr>
          </w:p>
        </w:tc>
        <w:tc>
          <w:tcPr>
            <w:tcW w:w="2903" w:type="dxa"/>
            <w:vMerge/>
          </w:tcPr>
          <w:p w14:paraId="26E47E7C" w14:textId="77777777" w:rsidR="00E329D6" w:rsidRPr="00E14FF5" w:rsidRDefault="00E329D6" w:rsidP="00E329D6">
            <w:pPr>
              <w:spacing w:after="120"/>
              <w:jc w:val="left"/>
              <w:rPr>
                <w:bCs w:val="0"/>
                <w:sz w:val="18"/>
                <w:szCs w:val="18"/>
              </w:rPr>
            </w:pPr>
          </w:p>
        </w:tc>
        <w:tc>
          <w:tcPr>
            <w:tcW w:w="1668" w:type="dxa"/>
            <w:vMerge/>
            <w:vAlign w:val="center"/>
          </w:tcPr>
          <w:p w14:paraId="26E47E7D" w14:textId="77777777" w:rsidR="00E329D6" w:rsidRPr="00E14FF5" w:rsidRDefault="00E329D6" w:rsidP="00E329D6">
            <w:pPr>
              <w:spacing w:after="0"/>
              <w:jc w:val="center"/>
              <w:rPr>
                <w:bCs w:val="0"/>
                <w:sz w:val="18"/>
                <w:szCs w:val="18"/>
              </w:rPr>
            </w:pPr>
          </w:p>
        </w:tc>
      </w:tr>
      <w:tr w:rsidR="00E329D6" w:rsidRPr="00E14FF5" w14:paraId="26E47E86" w14:textId="77777777" w:rsidTr="00E329D6">
        <w:tc>
          <w:tcPr>
            <w:tcW w:w="1799" w:type="dxa"/>
            <w:vMerge/>
            <w:tcBorders>
              <w:bottom w:val="single" w:sz="4" w:space="0" w:color="auto"/>
            </w:tcBorders>
          </w:tcPr>
          <w:p w14:paraId="26E47E7F" w14:textId="77777777" w:rsidR="00E329D6" w:rsidRPr="00E14FF5" w:rsidRDefault="00E329D6" w:rsidP="00E329D6">
            <w:pPr>
              <w:spacing w:after="0"/>
              <w:jc w:val="left"/>
              <w:rPr>
                <w:bCs w:val="0"/>
                <w:sz w:val="18"/>
                <w:szCs w:val="18"/>
              </w:rPr>
            </w:pPr>
          </w:p>
        </w:tc>
        <w:tc>
          <w:tcPr>
            <w:tcW w:w="2713" w:type="dxa"/>
            <w:tcBorders>
              <w:bottom w:val="single" w:sz="4" w:space="0" w:color="auto"/>
            </w:tcBorders>
          </w:tcPr>
          <w:p w14:paraId="26E47E80" w14:textId="77777777" w:rsidR="00E329D6" w:rsidRPr="00E14FF5" w:rsidRDefault="00E329D6" w:rsidP="00E329D6">
            <w:pPr>
              <w:spacing w:after="0"/>
              <w:jc w:val="left"/>
              <w:rPr>
                <w:bCs w:val="0"/>
                <w:sz w:val="18"/>
                <w:szCs w:val="18"/>
              </w:rPr>
            </w:pPr>
            <w:r w:rsidRPr="00E14FF5">
              <w:rPr>
                <w:bCs w:val="0"/>
                <w:sz w:val="18"/>
                <w:szCs w:val="18"/>
              </w:rPr>
              <w:t>Stakeholders are identified and they actively contribute to established participative decision-making processes</w:t>
            </w:r>
          </w:p>
        </w:tc>
        <w:tc>
          <w:tcPr>
            <w:tcW w:w="1044" w:type="dxa"/>
            <w:gridSpan w:val="2"/>
            <w:tcBorders>
              <w:bottom w:val="single" w:sz="4" w:space="0" w:color="auto"/>
            </w:tcBorders>
            <w:vAlign w:val="center"/>
          </w:tcPr>
          <w:p w14:paraId="26E47E81" w14:textId="77777777" w:rsidR="00E329D6" w:rsidRPr="00E14FF5" w:rsidRDefault="00E329D6" w:rsidP="00E329D6">
            <w:pPr>
              <w:spacing w:after="0"/>
              <w:jc w:val="center"/>
              <w:rPr>
                <w:bCs w:val="0"/>
                <w:sz w:val="18"/>
                <w:szCs w:val="18"/>
              </w:rPr>
            </w:pPr>
            <w:r w:rsidRPr="00E14FF5">
              <w:rPr>
                <w:bCs w:val="0"/>
                <w:sz w:val="18"/>
                <w:szCs w:val="18"/>
              </w:rPr>
              <w:t>3</w:t>
            </w:r>
          </w:p>
        </w:tc>
        <w:tc>
          <w:tcPr>
            <w:tcW w:w="745" w:type="dxa"/>
            <w:tcBorders>
              <w:bottom w:val="single" w:sz="4" w:space="0" w:color="auto"/>
            </w:tcBorders>
            <w:vAlign w:val="center"/>
          </w:tcPr>
          <w:p w14:paraId="26E47E82" w14:textId="77777777" w:rsidR="00E329D6" w:rsidRPr="00E14FF5" w:rsidRDefault="00E329D6" w:rsidP="00E329D6">
            <w:pPr>
              <w:spacing w:after="0"/>
              <w:jc w:val="center"/>
              <w:rPr>
                <w:bCs w:val="0"/>
                <w:sz w:val="18"/>
                <w:szCs w:val="18"/>
              </w:rPr>
            </w:pPr>
          </w:p>
        </w:tc>
        <w:tc>
          <w:tcPr>
            <w:tcW w:w="3021" w:type="dxa"/>
            <w:vMerge/>
            <w:tcBorders>
              <w:bottom w:val="single" w:sz="4" w:space="0" w:color="auto"/>
            </w:tcBorders>
          </w:tcPr>
          <w:p w14:paraId="26E47E83" w14:textId="77777777" w:rsidR="00E329D6" w:rsidRPr="00E14FF5" w:rsidRDefault="00E329D6" w:rsidP="00E329D6">
            <w:pPr>
              <w:spacing w:after="120"/>
              <w:jc w:val="left"/>
              <w:rPr>
                <w:bCs w:val="0"/>
                <w:sz w:val="18"/>
                <w:szCs w:val="18"/>
              </w:rPr>
            </w:pPr>
          </w:p>
        </w:tc>
        <w:tc>
          <w:tcPr>
            <w:tcW w:w="2903" w:type="dxa"/>
            <w:vMerge/>
            <w:tcBorders>
              <w:bottom w:val="single" w:sz="4" w:space="0" w:color="auto"/>
            </w:tcBorders>
          </w:tcPr>
          <w:p w14:paraId="26E47E84" w14:textId="77777777" w:rsidR="00E329D6" w:rsidRPr="00E14FF5" w:rsidRDefault="00E329D6" w:rsidP="00E329D6">
            <w:pPr>
              <w:spacing w:after="120"/>
              <w:jc w:val="left"/>
              <w:rPr>
                <w:bCs w:val="0"/>
                <w:sz w:val="18"/>
                <w:szCs w:val="18"/>
              </w:rPr>
            </w:pPr>
          </w:p>
        </w:tc>
        <w:tc>
          <w:tcPr>
            <w:tcW w:w="1668" w:type="dxa"/>
            <w:vMerge/>
            <w:tcBorders>
              <w:bottom w:val="single" w:sz="4" w:space="0" w:color="auto"/>
            </w:tcBorders>
            <w:vAlign w:val="center"/>
          </w:tcPr>
          <w:p w14:paraId="26E47E85" w14:textId="77777777" w:rsidR="00E329D6" w:rsidRPr="00E14FF5" w:rsidRDefault="00E329D6" w:rsidP="00E329D6">
            <w:pPr>
              <w:spacing w:after="0"/>
              <w:jc w:val="center"/>
              <w:rPr>
                <w:bCs w:val="0"/>
                <w:sz w:val="18"/>
                <w:szCs w:val="18"/>
              </w:rPr>
            </w:pPr>
          </w:p>
        </w:tc>
      </w:tr>
      <w:tr w:rsidR="00E329D6" w:rsidRPr="00E14FF5" w14:paraId="26E47E8B" w14:textId="77777777" w:rsidTr="00E329D6">
        <w:trPr>
          <w:trHeight w:val="444"/>
        </w:trPr>
        <w:tc>
          <w:tcPr>
            <w:tcW w:w="6301" w:type="dxa"/>
            <w:gridSpan w:val="5"/>
            <w:tcBorders>
              <w:right w:val="nil"/>
            </w:tcBorders>
            <w:vAlign w:val="center"/>
          </w:tcPr>
          <w:p w14:paraId="26E47E87" w14:textId="77777777" w:rsidR="00E329D6" w:rsidRPr="00E14FF5" w:rsidRDefault="00E329D6" w:rsidP="00E329D6">
            <w:pPr>
              <w:spacing w:after="0"/>
              <w:jc w:val="center"/>
              <w:rPr>
                <w:bCs w:val="0"/>
                <w:sz w:val="18"/>
                <w:szCs w:val="18"/>
              </w:rPr>
            </w:pPr>
            <w:r w:rsidRPr="00E14FF5">
              <w:rPr>
                <w:b/>
                <w:bCs w:val="0"/>
                <w:sz w:val="18"/>
                <w:szCs w:val="18"/>
              </w:rPr>
              <w:lastRenderedPageBreak/>
              <w:t>CR 2:  Capacities to generate, access and use information and knowledge</w:t>
            </w:r>
          </w:p>
        </w:tc>
        <w:tc>
          <w:tcPr>
            <w:tcW w:w="3021" w:type="dxa"/>
            <w:tcBorders>
              <w:left w:val="nil"/>
              <w:right w:val="nil"/>
            </w:tcBorders>
          </w:tcPr>
          <w:p w14:paraId="26E47E88" w14:textId="77777777" w:rsidR="00E329D6" w:rsidRPr="00E14FF5" w:rsidRDefault="00E329D6" w:rsidP="00E329D6">
            <w:pPr>
              <w:spacing w:after="120"/>
              <w:jc w:val="left"/>
              <w:rPr>
                <w:bCs w:val="0"/>
                <w:sz w:val="18"/>
                <w:szCs w:val="18"/>
              </w:rPr>
            </w:pPr>
          </w:p>
        </w:tc>
        <w:tc>
          <w:tcPr>
            <w:tcW w:w="2903" w:type="dxa"/>
            <w:tcBorders>
              <w:left w:val="nil"/>
              <w:right w:val="nil"/>
            </w:tcBorders>
          </w:tcPr>
          <w:p w14:paraId="26E47E89" w14:textId="77777777" w:rsidR="00E329D6" w:rsidRPr="00E14FF5" w:rsidRDefault="00E329D6" w:rsidP="00E329D6">
            <w:pPr>
              <w:spacing w:after="120"/>
              <w:jc w:val="left"/>
              <w:rPr>
                <w:bCs w:val="0"/>
                <w:sz w:val="18"/>
                <w:szCs w:val="18"/>
              </w:rPr>
            </w:pPr>
          </w:p>
        </w:tc>
        <w:tc>
          <w:tcPr>
            <w:tcW w:w="1668" w:type="dxa"/>
            <w:tcBorders>
              <w:left w:val="nil"/>
            </w:tcBorders>
            <w:vAlign w:val="center"/>
          </w:tcPr>
          <w:p w14:paraId="26E47E8A" w14:textId="77777777" w:rsidR="00E329D6" w:rsidRPr="00E14FF5" w:rsidRDefault="00E329D6" w:rsidP="00E329D6">
            <w:pPr>
              <w:spacing w:after="0"/>
              <w:jc w:val="center"/>
              <w:rPr>
                <w:bCs w:val="0"/>
                <w:sz w:val="18"/>
                <w:szCs w:val="18"/>
              </w:rPr>
            </w:pPr>
          </w:p>
        </w:tc>
      </w:tr>
      <w:tr w:rsidR="00E329D6" w:rsidRPr="00E14FF5" w14:paraId="26E47E98" w14:textId="77777777" w:rsidTr="00E329D6">
        <w:tc>
          <w:tcPr>
            <w:tcW w:w="1799" w:type="dxa"/>
            <w:vMerge w:val="restart"/>
          </w:tcPr>
          <w:p w14:paraId="26E47E8C" w14:textId="77777777" w:rsidR="00E329D6" w:rsidRPr="00E14FF5" w:rsidRDefault="00E329D6" w:rsidP="00E329D6">
            <w:pPr>
              <w:spacing w:after="0"/>
              <w:jc w:val="left"/>
              <w:rPr>
                <w:bCs w:val="0"/>
                <w:sz w:val="18"/>
                <w:szCs w:val="18"/>
              </w:rPr>
            </w:pPr>
            <w:r w:rsidRPr="00E14FF5">
              <w:rPr>
                <w:bCs w:val="0"/>
                <w:sz w:val="18"/>
                <w:szCs w:val="18"/>
              </w:rPr>
              <w:t>Indicator 4 – Degree of environmental awareness of stakeholders</w:t>
            </w:r>
          </w:p>
          <w:p w14:paraId="26E47E8D" w14:textId="77777777" w:rsidR="00E329D6" w:rsidRPr="00E14FF5" w:rsidRDefault="00E329D6" w:rsidP="00E329D6">
            <w:pPr>
              <w:spacing w:after="0"/>
              <w:jc w:val="left"/>
              <w:rPr>
                <w:bCs w:val="0"/>
                <w:color w:val="FF0000"/>
                <w:sz w:val="18"/>
                <w:szCs w:val="18"/>
              </w:rPr>
            </w:pPr>
          </w:p>
        </w:tc>
        <w:tc>
          <w:tcPr>
            <w:tcW w:w="2713" w:type="dxa"/>
          </w:tcPr>
          <w:p w14:paraId="26E47E8E" w14:textId="77777777" w:rsidR="00E329D6" w:rsidRPr="00E14FF5" w:rsidRDefault="00E329D6" w:rsidP="00E329D6">
            <w:pPr>
              <w:spacing w:after="0"/>
              <w:jc w:val="left"/>
              <w:rPr>
                <w:bCs w:val="0"/>
                <w:sz w:val="18"/>
                <w:szCs w:val="18"/>
              </w:rPr>
            </w:pPr>
            <w:r w:rsidRPr="00E14FF5">
              <w:rPr>
                <w:bCs w:val="0"/>
                <w:sz w:val="18"/>
                <w:szCs w:val="18"/>
              </w:rPr>
              <w:t>Stakeholders are not aware about global environmental issues and their related possible solutions (MEAs)</w:t>
            </w:r>
          </w:p>
          <w:p w14:paraId="26E47E8F" w14:textId="77777777" w:rsidR="00E329D6" w:rsidRPr="00E14FF5" w:rsidRDefault="00E329D6" w:rsidP="00E329D6">
            <w:pPr>
              <w:spacing w:after="0"/>
              <w:jc w:val="left"/>
              <w:rPr>
                <w:bCs w:val="0"/>
                <w:sz w:val="18"/>
                <w:szCs w:val="18"/>
              </w:rPr>
            </w:pPr>
          </w:p>
        </w:tc>
        <w:tc>
          <w:tcPr>
            <w:tcW w:w="1044" w:type="dxa"/>
            <w:gridSpan w:val="2"/>
            <w:vAlign w:val="center"/>
          </w:tcPr>
          <w:p w14:paraId="26E47E90" w14:textId="77777777" w:rsidR="00E329D6" w:rsidRPr="00E14FF5" w:rsidRDefault="00E329D6" w:rsidP="00E329D6">
            <w:pPr>
              <w:spacing w:after="0"/>
              <w:jc w:val="center"/>
              <w:rPr>
                <w:bCs w:val="0"/>
                <w:sz w:val="18"/>
                <w:szCs w:val="18"/>
              </w:rPr>
            </w:pPr>
            <w:r w:rsidRPr="00E14FF5">
              <w:rPr>
                <w:bCs w:val="0"/>
                <w:sz w:val="18"/>
                <w:szCs w:val="18"/>
              </w:rPr>
              <w:t>0</w:t>
            </w:r>
          </w:p>
        </w:tc>
        <w:tc>
          <w:tcPr>
            <w:tcW w:w="745" w:type="dxa"/>
            <w:vAlign w:val="center"/>
          </w:tcPr>
          <w:p w14:paraId="26E47E91" w14:textId="77777777" w:rsidR="00E329D6" w:rsidRPr="00E14FF5" w:rsidRDefault="00E329D6" w:rsidP="00E329D6">
            <w:pPr>
              <w:spacing w:after="0"/>
              <w:jc w:val="center"/>
              <w:rPr>
                <w:bCs w:val="0"/>
                <w:sz w:val="18"/>
                <w:szCs w:val="18"/>
              </w:rPr>
            </w:pPr>
          </w:p>
        </w:tc>
        <w:tc>
          <w:tcPr>
            <w:tcW w:w="3021" w:type="dxa"/>
            <w:vMerge w:val="restart"/>
          </w:tcPr>
          <w:p w14:paraId="26E47E92" w14:textId="77777777" w:rsidR="00E329D6" w:rsidRPr="00E14FF5" w:rsidRDefault="00E329D6" w:rsidP="00E329D6">
            <w:pPr>
              <w:spacing w:after="120"/>
              <w:jc w:val="left"/>
              <w:rPr>
                <w:bCs w:val="0"/>
                <w:sz w:val="18"/>
                <w:szCs w:val="18"/>
              </w:rPr>
            </w:pPr>
            <w:r w:rsidRPr="00E14FF5">
              <w:rPr>
                <w:bCs w:val="0"/>
                <w:sz w:val="18"/>
                <w:szCs w:val="18"/>
              </w:rPr>
              <w:t>Although there was an increase in awareness raising activities, these have largely focused on staffs of government institutions and agencies</w:t>
            </w:r>
            <w:r w:rsidR="00985081" w:rsidRPr="00E14FF5">
              <w:rPr>
                <w:bCs w:val="0"/>
                <w:sz w:val="18"/>
                <w:szCs w:val="18"/>
              </w:rPr>
              <w:t xml:space="preserve">.  </w:t>
            </w:r>
            <w:r w:rsidRPr="00E14FF5">
              <w:rPr>
                <w:bCs w:val="0"/>
                <w:sz w:val="18"/>
                <w:szCs w:val="18"/>
              </w:rPr>
              <w:t>Other key stakeholders, including private sector, are aware of the global environmental issues, but their participation is partial</w:t>
            </w:r>
            <w:r w:rsidR="00985081" w:rsidRPr="00E14FF5">
              <w:rPr>
                <w:bCs w:val="0"/>
                <w:sz w:val="18"/>
                <w:szCs w:val="18"/>
              </w:rPr>
              <w:t xml:space="preserve">.  </w:t>
            </w:r>
            <w:r w:rsidRPr="00E14FF5">
              <w:rPr>
                <w:bCs w:val="0"/>
                <w:sz w:val="18"/>
                <w:szCs w:val="18"/>
              </w:rPr>
              <w:t>Lack of law enforcement, political will, poverty, incentive and disincentive schemes, may be reasons of this problem.</w:t>
            </w:r>
          </w:p>
          <w:p w14:paraId="26E47E93" w14:textId="77777777" w:rsidR="00E329D6" w:rsidRPr="00E14FF5" w:rsidRDefault="00E329D6" w:rsidP="00E329D6">
            <w:pPr>
              <w:spacing w:after="120"/>
              <w:jc w:val="left"/>
              <w:rPr>
                <w:bCs w:val="0"/>
                <w:sz w:val="18"/>
                <w:szCs w:val="18"/>
              </w:rPr>
            </w:pPr>
            <w:r w:rsidRPr="00E14FF5">
              <w:rPr>
                <w:bCs w:val="0"/>
                <w:sz w:val="18"/>
                <w:szCs w:val="18"/>
              </w:rPr>
              <w:t>While there are television, films, radio programs, and other printed and electronic matters covering environmental protection, forestry, and agriculture, these are largely not distributed properly to a large segment of sub-national authorities, schools, local people and rural communities</w:t>
            </w:r>
            <w:r w:rsidR="00985081" w:rsidRPr="00E14FF5">
              <w:rPr>
                <w:bCs w:val="0"/>
                <w:sz w:val="18"/>
                <w:szCs w:val="18"/>
              </w:rPr>
              <w:t xml:space="preserve">.  </w:t>
            </w:r>
            <w:r w:rsidRPr="00E14FF5">
              <w:rPr>
                <w:bCs w:val="0"/>
                <w:sz w:val="18"/>
                <w:szCs w:val="18"/>
              </w:rPr>
              <w:t>Partly this is because of limited budget availability, and lack of dissemination programs</w:t>
            </w:r>
            <w:r w:rsidR="00985081" w:rsidRPr="00E14FF5">
              <w:rPr>
                <w:bCs w:val="0"/>
                <w:sz w:val="18"/>
                <w:szCs w:val="18"/>
              </w:rPr>
              <w:t xml:space="preserve">.  </w:t>
            </w:r>
            <w:r w:rsidRPr="00E14FF5">
              <w:rPr>
                <w:bCs w:val="0"/>
                <w:sz w:val="18"/>
                <w:szCs w:val="18"/>
              </w:rPr>
              <w:t>As a result, they do not have an adequate understanding of global environmental issues.</w:t>
            </w:r>
          </w:p>
          <w:p w14:paraId="26E47E94" w14:textId="77777777" w:rsidR="00E329D6" w:rsidRPr="00E14FF5" w:rsidRDefault="00E329D6" w:rsidP="00E329D6">
            <w:pPr>
              <w:spacing w:after="120"/>
              <w:jc w:val="left"/>
              <w:rPr>
                <w:bCs w:val="0"/>
                <w:sz w:val="18"/>
                <w:szCs w:val="18"/>
              </w:rPr>
            </w:pPr>
            <w:r w:rsidRPr="00E14FF5">
              <w:rPr>
                <w:bCs w:val="0"/>
                <w:sz w:val="18"/>
                <w:szCs w:val="18"/>
              </w:rPr>
              <w:t>Despite the fact that many stakeholders are aware of the global environmental issues, they do not use the available information for decision-making or the development of strategic documents</w:t>
            </w:r>
            <w:r w:rsidR="00985081" w:rsidRPr="00E14FF5">
              <w:rPr>
                <w:bCs w:val="0"/>
                <w:sz w:val="18"/>
                <w:szCs w:val="18"/>
              </w:rPr>
              <w:t xml:space="preserve">.  </w:t>
            </w:r>
            <w:r w:rsidRPr="00E14FF5">
              <w:rPr>
                <w:bCs w:val="0"/>
                <w:sz w:val="18"/>
                <w:szCs w:val="18"/>
              </w:rPr>
              <w:t>Limited capacity and resources are reasons for this process</w:t>
            </w:r>
            <w:r w:rsidR="00985081" w:rsidRPr="00E14FF5">
              <w:rPr>
                <w:bCs w:val="0"/>
                <w:sz w:val="18"/>
                <w:szCs w:val="18"/>
              </w:rPr>
              <w:t xml:space="preserve">.  </w:t>
            </w:r>
            <w:r w:rsidRPr="00E14FF5">
              <w:rPr>
                <w:bCs w:val="0"/>
                <w:sz w:val="18"/>
                <w:szCs w:val="18"/>
              </w:rPr>
              <w:t xml:space="preserve">A good example is utilization of waste cooking oil in the city of Bogor for public transportation has not </w:t>
            </w:r>
            <w:r w:rsidRPr="00E14FF5">
              <w:rPr>
                <w:bCs w:val="0"/>
                <w:sz w:val="18"/>
                <w:szCs w:val="18"/>
              </w:rPr>
              <w:lastRenderedPageBreak/>
              <w:t>been worked well due to these reasons.</w:t>
            </w:r>
          </w:p>
        </w:tc>
        <w:tc>
          <w:tcPr>
            <w:tcW w:w="2903" w:type="dxa"/>
            <w:vMerge w:val="restart"/>
          </w:tcPr>
          <w:p w14:paraId="26E47E95" w14:textId="77777777" w:rsidR="006873E8" w:rsidRDefault="00E329D6" w:rsidP="00E329D6">
            <w:pPr>
              <w:spacing w:after="120"/>
              <w:ind w:left="34"/>
              <w:contextualSpacing/>
              <w:jc w:val="left"/>
              <w:rPr>
                <w:bCs w:val="0"/>
                <w:sz w:val="18"/>
                <w:szCs w:val="18"/>
              </w:rPr>
            </w:pPr>
            <w:r w:rsidRPr="00E14FF5">
              <w:rPr>
                <w:bCs w:val="0"/>
                <w:sz w:val="18"/>
                <w:szCs w:val="18"/>
              </w:rPr>
              <w:lastRenderedPageBreak/>
              <w:t>The pro</w:t>
            </w:r>
            <w:r w:rsidR="004A6CAE">
              <w:rPr>
                <w:bCs w:val="0"/>
                <w:sz w:val="18"/>
                <w:szCs w:val="18"/>
              </w:rPr>
              <w:t xml:space="preserve">ject is expected to strengthen </w:t>
            </w:r>
            <w:r w:rsidRPr="00E14FF5">
              <w:rPr>
                <w:bCs w:val="0"/>
                <w:sz w:val="18"/>
                <w:szCs w:val="18"/>
              </w:rPr>
              <w:t>legal aspect and/or developing guidelines on payment for environmental services, involving all key stakeholders: government, private sector, NGOs, scientists, academia, and the rest of society</w:t>
            </w:r>
            <w:r w:rsidR="006873E8">
              <w:rPr>
                <w:bCs w:val="0"/>
                <w:sz w:val="18"/>
                <w:szCs w:val="18"/>
              </w:rPr>
              <w:t>.</w:t>
            </w:r>
          </w:p>
          <w:p w14:paraId="26E47E96" w14:textId="77777777" w:rsidR="00E329D6" w:rsidRPr="00E14FF5" w:rsidRDefault="00E329D6" w:rsidP="00E329D6">
            <w:pPr>
              <w:spacing w:after="120"/>
              <w:jc w:val="left"/>
              <w:rPr>
                <w:bCs w:val="0"/>
                <w:sz w:val="18"/>
                <w:szCs w:val="18"/>
              </w:rPr>
            </w:pPr>
            <w:r w:rsidRPr="00E14FF5">
              <w:rPr>
                <w:bCs w:val="0"/>
                <w:sz w:val="18"/>
                <w:szCs w:val="18"/>
              </w:rPr>
              <w:t>A land swap policy that has been pract</w:t>
            </w:r>
            <w:r w:rsidR="004A6CAE">
              <w:rPr>
                <w:bCs w:val="0"/>
                <w:sz w:val="18"/>
                <w:szCs w:val="18"/>
              </w:rPr>
              <w:t>i</w:t>
            </w:r>
            <w:r w:rsidRPr="00E14FF5">
              <w:rPr>
                <w:bCs w:val="0"/>
                <w:sz w:val="18"/>
                <w:szCs w:val="18"/>
              </w:rPr>
              <w:t xml:space="preserve">ced for </w:t>
            </w:r>
            <w:r w:rsidR="004A6CAE" w:rsidRPr="00E14FF5">
              <w:rPr>
                <w:bCs w:val="0"/>
                <w:sz w:val="18"/>
                <w:szCs w:val="18"/>
              </w:rPr>
              <w:t>some time</w:t>
            </w:r>
            <w:r w:rsidRPr="00E14FF5">
              <w:rPr>
                <w:bCs w:val="0"/>
                <w:sz w:val="18"/>
                <w:szCs w:val="18"/>
              </w:rPr>
              <w:t xml:space="preserve"> in Indonesia should be </w:t>
            </w:r>
            <w:r w:rsidR="004A6CAE" w:rsidRPr="00E14FF5">
              <w:rPr>
                <w:bCs w:val="0"/>
                <w:sz w:val="18"/>
                <w:szCs w:val="18"/>
              </w:rPr>
              <w:t>optimized</w:t>
            </w:r>
            <w:r w:rsidRPr="00E14FF5">
              <w:rPr>
                <w:bCs w:val="0"/>
                <w:sz w:val="18"/>
                <w:szCs w:val="18"/>
              </w:rPr>
              <w:t xml:space="preserve"> to maximize land production of state-owned degraded and abandon</w:t>
            </w:r>
            <w:r w:rsidR="004A6CAE">
              <w:rPr>
                <w:bCs w:val="0"/>
                <w:sz w:val="18"/>
                <w:szCs w:val="18"/>
              </w:rPr>
              <w:t>ed</w:t>
            </w:r>
            <w:r w:rsidRPr="00E14FF5">
              <w:rPr>
                <w:bCs w:val="0"/>
                <w:sz w:val="18"/>
                <w:szCs w:val="18"/>
              </w:rPr>
              <w:t xml:space="preserve"> lands</w:t>
            </w:r>
            <w:r w:rsidR="00985081" w:rsidRPr="00E14FF5">
              <w:rPr>
                <w:bCs w:val="0"/>
                <w:sz w:val="18"/>
                <w:szCs w:val="18"/>
              </w:rPr>
              <w:t xml:space="preserve">.  </w:t>
            </w:r>
          </w:p>
        </w:tc>
        <w:tc>
          <w:tcPr>
            <w:tcW w:w="1668" w:type="dxa"/>
            <w:vMerge w:val="restart"/>
            <w:vAlign w:val="center"/>
          </w:tcPr>
          <w:p w14:paraId="26E47E97" w14:textId="77777777" w:rsidR="00E329D6" w:rsidRPr="00E14FF5" w:rsidRDefault="00E329D6" w:rsidP="00E329D6">
            <w:pPr>
              <w:spacing w:after="0"/>
              <w:jc w:val="center"/>
              <w:rPr>
                <w:bCs w:val="0"/>
                <w:sz w:val="18"/>
                <w:szCs w:val="18"/>
              </w:rPr>
            </w:pPr>
            <w:r w:rsidRPr="00E14FF5">
              <w:rPr>
                <w:bCs w:val="0"/>
                <w:sz w:val="18"/>
                <w:szCs w:val="18"/>
              </w:rPr>
              <w:t>2, 3</w:t>
            </w:r>
          </w:p>
        </w:tc>
      </w:tr>
      <w:tr w:rsidR="00E329D6" w:rsidRPr="00E14FF5" w14:paraId="26E47EA1" w14:textId="77777777" w:rsidTr="00E329D6">
        <w:tc>
          <w:tcPr>
            <w:tcW w:w="1799" w:type="dxa"/>
            <w:vMerge/>
          </w:tcPr>
          <w:p w14:paraId="26E47E99" w14:textId="77777777" w:rsidR="00E329D6" w:rsidRPr="00E14FF5" w:rsidRDefault="00E329D6" w:rsidP="00E329D6">
            <w:pPr>
              <w:spacing w:after="0"/>
              <w:jc w:val="left"/>
              <w:rPr>
                <w:bCs w:val="0"/>
                <w:sz w:val="18"/>
                <w:szCs w:val="18"/>
              </w:rPr>
            </w:pPr>
          </w:p>
        </w:tc>
        <w:tc>
          <w:tcPr>
            <w:tcW w:w="2713" w:type="dxa"/>
          </w:tcPr>
          <w:p w14:paraId="26E47E9A" w14:textId="77777777" w:rsidR="00E329D6" w:rsidRPr="00E14FF5" w:rsidRDefault="00E329D6" w:rsidP="00E329D6">
            <w:pPr>
              <w:spacing w:after="0"/>
              <w:jc w:val="left"/>
              <w:rPr>
                <w:bCs w:val="0"/>
                <w:sz w:val="18"/>
                <w:szCs w:val="18"/>
              </w:rPr>
            </w:pPr>
            <w:r w:rsidRPr="00E14FF5">
              <w:rPr>
                <w:bCs w:val="0"/>
                <w:sz w:val="18"/>
                <w:szCs w:val="18"/>
              </w:rPr>
              <w:t>Stakeholders are aware about global environmental issues but not about the possible solutions (MEAs)</w:t>
            </w:r>
          </w:p>
          <w:p w14:paraId="26E47E9B" w14:textId="77777777" w:rsidR="00E329D6" w:rsidRPr="00E14FF5" w:rsidRDefault="00E329D6" w:rsidP="00E329D6">
            <w:pPr>
              <w:spacing w:after="0"/>
              <w:jc w:val="left"/>
              <w:rPr>
                <w:bCs w:val="0"/>
                <w:sz w:val="18"/>
                <w:szCs w:val="18"/>
              </w:rPr>
            </w:pPr>
          </w:p>
        </w:tc>
        <w:tc>
          <w:tcPr>
            <w:tcW w:w="1044" w:type="dxa"/>
            <w:gridSpan w:val="2"/>
            <w:vAlign w:val="center"/>
          </w:tcPr>
          <w:p w14:paraId="26E47E9C" w14:textId="77777777" w:rsidR="00E329D6" w:rsidRPr="00E14FF5" w:rsidRDefault="00E329D6" w:rsidP="00E329D6">
            <w:pPr>
              <w:spacing w:after="0"/>
              <w:jc w:val="center"/>
              <w:rPr>
                <w:bCs w:val="0"/>
                <w:sz w:val="18"/>
                <w:szCs w:val="18"/>
              </w:rPr>
            </w:pPr>
            <w:r w:rsidRPr="00E14FF5">
              <w:rPr>
                <w:bCs w:val="0"/>
                <w:sz w:val="18"/>
                <w:szCs w:val="18"/>
              </w:rPr>
              <w:t>1</w:t>
            </w:r>
          </w:p>
        </w:tc>
        <w:tc>
          <w:tcPr>
            <w:tcW w:w="745" w:type="dxa"/>
            <w:vAlign w:val="center"/>
          </w:tcPr>
          <w:p w14:paraId="26E47E9D" w14:textId="77777777" w:rsidR="00E329D6" w:rsidRPr="00E14FF5" w:rsidRDefault="00E329D6" w:rsidP="00E329D6">
            <w:pPr>
              <w:spacing w:after="0"/>
              <w:jc w:val="center"/>
              <w:rPr>
                <w:bCs w:val="0"/>
                <w:sz w:val="18"/>
                <w:szCs w:val="18"/>
              </w:rPr>
            </w:pPr>
          </w:p>
        </w:tc>
        <w:tc>
          <w:tcPr>
            <w:tcW w:w="3021" w:type="dxa"/>
            <w:vMerge/>
          </w:tcPr>
          <w:p w14:paraId="26E47E9E" w14:textId="77777777" w:rsidR="00E329D6" w:rsidRPr="00E14FF5" w:rsidRDefault="00E329D6" w:rsidP="00E329D6">
            <w:pPr>
              <w:spacing w:after="120"/>
              <w:jc w:val="left"/>
              <w:rPr>
                <w:bCs w:val="0"/>
                <w:sz w:val="18"/>
                <w:szCs w:val="18"/>
              </w:rPr>
            </w:pPr>
          </w:p>
        </w:tc>
        <w:tc>
          <w:tcPr>
            <w:tcW w:w="2903" w:type="dxa"/>
            <w:vMerge/>
          </w:tcPr>
          <w:p w14:paraId="26E47E9F" w14:textId="77777777" w:rsidR="00E329D6" w:rsidRPr="00E14FF5" w:rsidRDefault="00E329D6" w:rsidP="00E329D6">
            <w:pPr>
              <w:spacing w:after="120"/>
              <w:jc w:val="left"/>
              <w:rPr>
                <w:bCs w:val="0"/>
                <w:sz w:val="18"/>
                <w:szCs w:val="18"/>
              </w:rPr>
            </w:pPr>
          </w:p>
        </w:tc>
        <w:tc>
          <w:tcPr>
            <w:tcW w:w="1668" w:type="dxa"/>
            <w:vMerge/>
            <w:vAlign w:val="center"/>
          </w:tcPr>
          <w:p w14:paraId="26E47EA0" w14:textId="77777777" w:rsidR="00E329D6" w:rsidRPr="00E14FF5" w:rsidRDefault="00E329D6" w:rsidP="00E329D6">
            <w:pPr>
              <w:spacing w:after="0"/>
              <w:jc w:val="center"/>
              <w:rPr>
                <w:bCs w:val="0"/>
                <w:sz w:val="18"/>
                <w:szCs w:val="18"/>
              </w:rPr>
            </w:pPr>
          </w:p>
        </w:tc>
      </w:tr>
      <w:tr w:rsidR="00E329D6" w:rsidRPr="00E14FF5" w14:paraId="26E47EAA" w14:textId="77777777" w:rsidTr="00E329D6">
        <w:tc>
          <w:tcPr>
            <w:tcW w:w="1799" w:type="dxa"/>
            <w:vMerge/>
            <w:tcBorders>
              <w:bottom w:val="nil"/>
            </w:tcBorders>
          </w:tcPr>
          <w:p w14:paraId="26E47EA2" w14:textId="77777777" w:rsidR="00E329D6" w:rsidRPr="00E14FF5" w:rsidRDefault="00E329D6" w:rsidP="00E329D6">
            <w:pPr>
              <w:spacing w:after="0"/>
              <w:jc w:val="left"/>
              <w:rPr>
                <w:bCs w:val="0"/>
                <w:sz w:val="18"/>
                <w:szCs w:val="18"/>
              </w:rPr>
            </w:pPr>
          </w:p>
        </w:tc>
        <w:tc>
          <w:tcPr>
            <w:tcW w:w="2713" w:type="dxa"/>
          </w:tcPr>
          <w:p w14:paraId="26E47EA3" w14:textId="77777777" w:rsidR="00E329D6" w:rsidRPr="00E14FF5" w:rsidRDefault="00E329D6" w:rsidP="00E329D6">
            <w:pPr>
              <w:spacing w:after="0"/>
              <w:jc w:val="left"/>
              <w:rPr>
                <w:bCs w:val="0"/>
                <w:sz w:val="18"/>
                <w:szCs w:val="18"/>
              </w:rPr>
            </w:pPr>
            <w:r w:rsidRPr="00E14FF5">
              <w:rPr>
                <w:bCs w:val="0"/>
                <w:sz w:val="18"/>
                <w:szCs w:val="18"/>
              </w:rPr>
              <w:t>Stakeholders are aware about global environmental issues and the possible solutions but do not know how to participate</w:t>
            </w:r>
          </w:p>
          <w:p w14:paraId="26E47EA4" w14:textId="77777777" w:rsidR="00E329D6" w:rsidRPr="00E14FF5" w:rsidRDefault="00E329D6" w:rsidP="00E329D6">
            <w:pPr>
              <w:spacing w:after="0"/>
              <w:jc w:val="left"/>
              <w:rPr>
                <w:bCs w:val="0"/>
                <w:sz w:val="18"/>
                <w:szCs w:val="18"/>
              </w:rPr>
            </w:pPr>
          </w:p>
        </w:tc>
        <w:tc>
          <w:tcPr>
            <w:tcW w:w="1044" w:type="dxa"/>
            <w:gridSpan w:val="2"/>
            <w:vAlign w:val="center"/>
          </w:tcPr>
          <w:p w14:paraId="26E47EA5" w14:textId="77777777" w:rsidR="00E329D6" w:rsidRPr="00E14FF5" w:rsidRDefault="00E329D6" w:rsidP="00E329D6">
            <w:pPr>
              <w:spacing w:after="0"/>
              <w:jc w:val="center"/>
              <w:rPr>
                <w:bCs w:val="0"/>
                <w:sz w:val="18"/>
                <w:szCs w:val="18"/>
              </w:rPr>
            </w:pPr>
            <w:r w:rsidRPr="00E14FF5">
              <w:rPr>
                <w:bCs w:val="0"/>
                <w:sz w:val="18"/>
                <w:szCs w:val="18"/>
              </w:rPr>
              <w:t>2</w:t>
            </w:r>
          </w:p>
        </w:tc>
        <w:tc>
          <w:tcPr>
            <w:tcW w:w="745" w:type="dxa"/>
            <w:vAlign w:val="center"/>
          </w:tcPr>
          <w:p w14:paraId="26E47EA6" w14:textId="77777777" w:rsidR="00E329D6" w:rsidRPr="00E14FF5" w:rsidRDefault="00E329D6" w:rsidP="00E329D6">
            <w:pPr>
              <w:spacing w:after="0"/>
              <w:jc w:val="center"/>
              <w:rPr>
                <w:bCs w:val="0"/>
                <w:sz w:val="18"/>
                <w:szCs w:val="18"/>
              </w:rPr>
            </w:pPr>
            <w:r w:rsidRPr="00E14FF5">
              <w:rPr>
                <w:bCs w:val="0"/>
                <w:sz w:val="18"/>
                <w:szCs w:val="18"/>
              </w:rPr>
              <w:t>2</w:t>
            </w:r>
          </w:p>
        </w:tc>
        <w:tc>
          <w:tcPr>
            <w:tcW w:w="3021" w:type="dxa"/>
            <w:vMerge/>
          </w:tcPr>
          <w:p w14:paraId="26E47EA7" w14:textId="77777777" w:rsidR="00E329D6" w:rsidRPr="00E14FF5" w:rsidRDefault="00E329D6" w:rsidP="00E329D6">
            <w:pPr>
              <w:spacing w:after="120"/>
              <w:jc w:val="left"/>
              <w:rPr>
                <w:bCs w:val="0"/>
                <w:sz w:val="18"/>
                <w:szCs w:val="18"/>
              </w:rPr>
            </w:pPr>
          </w:p>
        </w:tc>
        <w:tc>
          <w:tcPr>
            <w:tcW w:w="2903" w:type="dxa"/>
            <w:vMerge/>
          </w:tcPr>
          <w:p w14:paraId="26E47EA8" w14:textId="77777777" w:rsidR="00E329D6" w:rsidRPr="00E14FF5" w:rsidRDefault="00E329D6" w:rsidP="00E329D6">
            <w:pPr>
              <w:spacing w:after="120"/>
              <w:jc w:val="left"/>
              <w:rPr>
                <w:bCs w:val="0"/>
                <w:sz w:val="18"/>
                <w:szCs w:val="18"/>
              </w:rPr>
            </w:pPr>
          </w:p>
        </w:tc>
        <w:tc>
          <w:tcPr>
            <w:tcW w:w="1668" w:type="dxa"/>
            <w:vMerge/>
            <w:vAlign w:val="center"/>
          </w:tcPr>
          <w:p w14:paraId="26E47EA9" w14:textId="77777777" w:rsidR="00E329D6" w:rsidRPr="00E14FF5" w:rsidRDefault="00E329D6" w:rsidP="00E329D6">
            <w:pPr>
              <w:spacing w:after="0"/>
              <w:jc w:val="center"/>
              <w:rPr>
                <w:bCs w:val="0"/>
                <w:sz w:val="18"/>
                <w:szCs w:val="18"/>
              </w:rPr>
            </w:pPr>
          </w:p>
        </w:tc>
      </w:tr>
      <w:tr w:rsidR="00E329D6" w:rsidRPr="00E14FF5" w14:paraId="26E47EB3" w14:textId="77777777" w:rsidTr="00E329D6">
        <w:tc>
          <w:tcPr>
            <w:tcW w:w="1799" w:type="dxa"/>
            <w:tcBorders>
              <w:top w:val="nil"/>
              <w:bottom w:val="single" w:sz="4" w:space="0" w:color="auto"/>
            </w:tcBorders>
          </w:tcPr>
          <w:p w14:paraId="26E47EAB" w14:textId="77777777" w:rsidR="00E329D6" w:rsidRPr="00E14FF5" w:rsidRDefault="00E329D6" w:rsidP="00E329D6">
            <w:pPr>
              <w:spacing w:after="0"/>
              <w:jc w:val="left"/>
              <w:rPr>
                <w:bCs w:val="0"/>
                <w:sz w:val="18"/>
                <w:szCs w:val="18"/>
              </w:rPr>
            </w:pPr>
          </w:p>
        </w:tc>
        <w:tc>
          <w:tcPr>
            <w:tcW w:w="2713" w:type="dxa"/>
          </w:tcPr>
          <w:p w14:paraId="26E47EAC" w14:textId="77777777" w:rsidR="00E329D6" w:rsidRPr="00E14FF5" w:rsidRDefault="00E329D6" w:rsidP="00E329D6">
            <w:pPr>
              <w:spacing w:after="0"/>
              <w:jc w:val="left"/>
              <w:rPr>
                <w:bCs w:val="0"/>
                <w:sz w:val="18"/>
                <w:szCs w:val="18"/>
              </w:rPr>
            </w:pPr>
            <w:r w:rsidRPr="00E14FF5">
              <w:rPr>
                <w:bCs w:val="0"/>
                <w:sz w:val="18"/>
                <w:szCs w:val="18"/>
              </w:rPr>
              <w:t>Stakeholders are aware about global environmental issues and are actively participating in the implementation of related solutions</w:t>
            </w:r>
          </w:p>
          <w:p w14:paraId="26E47EAD" w14:textId="77777777" w:rsidR="00E329D6" w:rsidRPr="00E14FF5" w:rsidRDefault="00E329D6" w:rsidP="00E329D6">
            <w:pPr>
              <w:spacing w:after="0"/>
              <w:jc w:val="left"/>
              <w:rPr>
                <w:bCs w:val="0"/>
                <w:sz w:val="18"/>
                <w:szCs w:val="18"/>
              </w:rPr>
            </w:pPr>
          </w:p>
        </w:tc>
        <w:tc>
          <w:tcPr>
            <w:tcW w:w="1044" w:type="dxa"/>
            <w:gridSpan w:val="2"/>
            <w:vAlign w:val="center"/>
          </w:tcPr>
          <w:p w14:paraId="26E47EAE" w14:textId="77777777" w:rsidR="00E329D6" w:rsidRPr="00E14FF5" w:rsidRDefault="00E329D6" w:rsidP="00E329D6">
            <w:pPr>
              <w:spacing w:after="0"/>
              <w:jc w:val="center"/>
              <w:rPr>
                <w:bCs w:val="0"/>
                <w:sz w:val="18"/>
                <w:szCs w:val="18"/>
              </w:rPr>
            </w:pPr>
            <w:r w:rsidRPr="00E14FF5">
              <w:rPr>
                <w:bCs w:val="0"/>
                <w:sz w:val="18"/>
                <w:szCs w:val="18"/>
              </w:rPr>
              <w:t>3</w:t>
            </w:r>
          </w:p>
        </w:tc>
        <w:tc>
          <w:tcPr>
            <w:tcW w:w="745" w:type="dxa"/>
            <w:vAlign w:val="center"/>
          </w:tcPr>
          <w:p w14:paraId="26E47EAF" w14:textId="77777777" w:rsidR="00E329D6" w:rsidRPr="00E14FF5" w:rsidRDefault="00E329D6" w:rsidP="00E329D6">
            <w:pPr>
              <w:spacing w:after="0"/>
              <w:jc w:val="center"/>
              <w:rPr>
                <w:bCs w:val="0"/>
                <w:sz w:val="18"/>
                <w:szCs w:val="18"/>
              </w:rPr>
            </w:pPr>
          </w:p>
        </w:tc>
        <w:tc>
          <w:tcPr>
            <w:tcW w:w="3021" w:type="dxa"/>
            <w:vMerge/>
          </w:tcPr>
          <w:p w14:paraId="26E47EB0" w14:textId="77777777" w:rsidR="00E329D6" w:rsidRPr="00E14FF5" w:rsidRDefault="00E329D6" w:rsidP="00E329D6">
            <w:pPr>
              <w:spacing w:after="120"/>
              <w:jc w:val="left"/>
              <w:rPr>
                <w:bCs w:val="0"/>
                <w:sz w:val="18"/>
                <w:szCs w:val="18"/>
              </w:rPr>
            </w:pPr>
          </w:p>
        </w:tc>
        <w:tc>
          <w:tcPr>
            <w:tcW w:w="2903" w:type="dxa"/>
            <w:vMerge/>
          </w:tcPr>
          <w:p w14:paraId="26E47EB1" w14:textId="77777777" w:rsidR="00E329D6" w:rsidRPr="00E14FF5" w:rsidRDefault="00E329D6" w:rsidP="00E329D6">
            <w:pPr>
              <w:spacing w:after="120"/>
              <w:jc w:val="left"/>
              <w:rPr>
                <w:bCs w:val="0"/>
                <w:sz w:val="18"/>
                <w:szCs w:val="18"/>
              </w:rPr>
            </w:pPr>
          </w:p>
        </w:tc>
        <w:tc>
          <w:tcPr>
            <w:tcW w:w="1668" w:type="dxa"/>
            <w:vMerge/>
            <w:vAlign w:val="center"/>
          </w:tcPr>
          <w:p w14:paraId="26E47EB2" w14:textId="77777777" w:rsidR="00E329D6" w:rsidRPr="00E14FF5" w:rsidRDefault="00E329D6" w:rsidP="00E329D6">
            <w:pPr>
              <w:spacing w:after="0"/>
              <w:jc w:val="center"/>
              <w:rPr>
                <w:bCs w:val="0"/>
                <w:sz w:val="18"/>
                <w:szCs w:val="18"/>
              </w:rPr>
            </w:pPr>
          </w:p>
        </w:tc>
      </w:tr>
      <w:tr w:rsidR="00E329D6" w:rsidRPr="00E14FF5" w14:paraId="26E47EC4" w14:textId="77777777" w:rsidTr="00E329D6">
        <w:tc>
          <w:tcPr>
            <w:tcW w:w="1799" w:type="dxa"/>
            <w:vMerge w:val="restart"/>
          </w:tcPr>
          <w:p w14:paraId="26E47EB4" w14:textId="77777777" w:rsidR="00E329D6" w:rsidRPr="00E14FF5" w:rsidRDefault="00E329D6" w:rsidP="00E329D6">
            <w:pPr>
              <w:spacing w:after="0"/>
              <w:jc w:val="left"/>
              <w:rPr>
                <w:bCs w:val="0"/>
                <w:sz w:val="18"/>
                <w:szCs w:val="18"/>
              </w:rPr>
            </w:pPr>
            <w:r w:rsidRPr="00E14FF5">
              <w:rPr>
                <w:bCs w:val="0"/>
                <w:sz w:val="18"/>
                <w:szCs w:val="18"/>
              </w:rPr>
              <w:lastRenderedPageBreak/>
              <w:t>Indicator 5 – Access and sharing of environmental information by stakeholders</w:t>
            </w:r>
          </w:p>
          <w:p w14:paraId="26E47EB5" w14:textId="77777777" w:rsidR="00E329D6" w:rsidRPr="00E14FF5" w:rsidRDefault="00E329D6" w:rsidP="00E329D6">
            <w:pPr>
              <w:spacing w:after="0"/>
              <w:jc w:val="left"/>
              <w:rPr>
                <w:bCs w:val="0"/>
                <w:sz w:val="18"/>
                <w:szCs w:val="18"/>
              </w:rPr>
            </w:pPr>
          </w:p>
        </w:tc>
        <w:tc>
          <w:tcPr>
            <w:tcW w:w="2713" w:type="dxa"/>
          </w:tcPr>
          <w:p w14:paraId="26E47EB6" w14:textId="77777777" w:rsidR="00E329D6" w:rsidRPr="00E14FF5" w:rsidRDefault="00E329D6" w:rsidP="00E329D6">
            <w:pPr>
              <w:spacing w:after="0"/>
              <w:jc w:val="left"/>
              <w:rPr>
                <w:bCs w:val="0"/>
                <w:sz w:val="18"/>
                <w:szCs w:val="18"/>
              </w:rPr>
            </w:pPr>
            <w:r w:rsidRPr="00E14FF5">
              <w:rPr>
                <w:bCs w:val="0"/>
                <w:sz w:val="18"/>
                <w:szCs w:val="18"/>
              </w:rPr>
              <w:t>The environmental information needs are not identified and the information management infrastructure is inadequate</w:t>
            </w:r>
          </w:p>
          <w:p w14:paraId="26E47EB7" w14:textId="77777777" w:rsidR="00E329D6" w:rsidRPr="00E14FF5" w:rsidRDefault="00E329D6" w:rsidP="00E329D6">
            <w:pPr>
              <w:spacing w:after="0"/>
              <w:jc w:val="left"/>
              <w:rPr>
                <w:bCs w:val="0"/>
                <w:sz w:val="18"/>
                <w:szCs w:val="18"/>
              </w:rPr>
            </w:pPr>
          </w:p>
        </w:tc>
        <w:tc>
          <w:tcPr>
            <w:tcW w:w="1044" w:type="dxa"/>
            <w:gridSpan w:val="2"/>
            <w:vAlign w:val="center"/>
          </w:tcPr>
          <w:p w14:paraId="26E47EB8" w14:textId="77777777" w:rsidR="00E329D6" w:rsidRPr="00E14FF5" w:rsidRDefault="00E329D6" w:rsidP="00E329D6">
            <w:pPr>
              <w:spacing w:after="0"/>
              <w:jc w:val="center"/>
              <w:rPr>
                <w:bCs w:val="0"/>
                <w:sz w:val="18"/>
                <w:szCs w:val="18"/>
              </w:rPr>
            </w:pPr>
            <w:r w:rsidRPr="00E14FF5">
              <w:rPr>
                <w:bCs w:val="0"/>
                <w:sz w:val="18"/>
                <w:szCs w:val="18"/>
              </w:rPr>
              <w:t>0</w:t>
            </w:r>
          </w:p>
        </w:tc>
        <w:tc>
          <w:tcPr>
            <w:tcW w:w="745" w:type="dxa"/>
            <w:vAlign w:val="center"/>
          </w:tcPr>
          <w:p w14:paraId="26E47EB9" w14:textId="77777777" w:rsidR="00E329D6" w:rsidRPr="00E14FF5" w:rsidRDefault="00E329D6" w:rsidP="00E329D6">
            <w:pPr>
              <w:spacing w:after="0"/>
              <w:jc w:val="center"/>
              <w:rPr>
                <w:bCs w:val="0"/>
                <w:sz w:val="18"/>
                <w:szCs w:val="18"/>
              </w:rPr>
            </w:pPr>
          </w:p>
        </w:tc>
        <w:tc>
          <w:tcPr>
            <w:tcW w:w="3021" w:type="dxa"/>
            <w:vMerge w:val="restart"/>
          </w:tcPr>
          <w:p w14:paraId="26E47EBA" w14:textId="77777777" w:rsidR="006873E8" w:rsidRDefault="00E329D6" w:rsidP="00E329D6">
            <w:pPr>
              <w:spacing w:after="120"/>
              <w:jc w:val="left"/>
              <w:rPr>
                <w:bCs w:val="0"/>
                <w:sz w:val="18"/>
                <w:szCs w:val="18"/>
              </w:rPr>
            </w:pPr>
            <w:r w:rsidRPr="00E14FF5">
              <w:rPr>
                <w:bCs w:val="0"/>
                <w:sz w:val="18"/>
                <w:szCs w:val="18"/>
              </w:rPr>
              <w:t>Environmental information in Indonesia is collected mainly by the Ministry of Environment and Forestry in different forms and formats</w:t>
            </w:r>
            <w:r w:rsidR="00985081" w:rsidRPr="00E14FF5">
              <w:rPr>
                <w:bCs w:val="0"/>
                <w:sz w:val="18"/>
                <w:szCs w:val="18"/>
              </w:rPr>
              <w:t xml:space="preserve">.  </w:t>
            </w:r>
            <w:r w:rsidRPr="00E14FF5">
              <w:rPr>
                <w:bCs w:val="0"/>
                <w:sz w:val="18"/>
                <w:szCs w:val="18"/>
              </w:rPr>
              <w:t>The former National Council on Climate Change (DNPI) produced a lot of climate change related data, policy briefs and other information in the form of electronic and hard copy versions</w:t>
            </w:r>
            <w:r w:rsidR="00985081" w:rsidRPr="00E14FF5">
              <w:rPr>
                <w:bCs w:val="0"/>
                <w:sz w:val="18"/>
                <w:szCs w:val="18"/>
              </w:rPr>
              <w:t xml:space="preserve">.  </w:t>
            </w:r>
            <w:r w:rsidRPr="00E14FF5">
              <w:rPr>
                <w:bCs w:val="0"/>
                <w:sz w:val="18"/>
                <w:szCs w:val="18"/>
              </w:rPr>
              <w:t>However, the closure of DNPI has resulted in temporary uncertainty on the climate change data and information collection</w:t>
            </w:r>
            <w:r w:rsidR="006873E8">
              <w:rPr>
                <w:bCs w:val="0"/>
                <w:sz w:val="18"/>
                <w:szCs w:val="18"/>
              </w:rPr>
              <w:t>.</w:t>
            </w:r>
          </w:p>
          <w:p w14:paraId="26E47EBB" w14:textId="77777777" w:rsidR="00E329D6" w:rsidRPr="00E14FF5" w:rsidRDefault="00695A61" w:rsidP="00E329D6">
            <w:pPr>
              <w:spacing w:after="120"/>
              <w:jc w:val="left"/>
              <w:rPr>
                <w:bCs w:val="0"/>
                <w:sz w:val="18"/>
                <w:szCs w:val="18"/>
              </w:rPr>
            </w:pPr>
            <w:r w:rsidRPr="00E14FF5">
              <w:rPr>
                <w:bCs w:val="0"/>
                <w:sz w:val="18"/>
                <w:szCs w:val="18"/>
              </w:rPr>
              <w:t>Law N</w:t>
            </w:r>
            <w:r w:rsidRPr="00E14FF5">
              <w:rPr>
                <w:bCs w:val="0"/>
                <w:sz w:val="18"/>
                <w:szCs w:val="18"/>
                <w:vertAlign w:val="superscript"/>
              </w:rPr>
              <w:t>o</w:t>
            </w:r>
            <w:r w:rsidRPr="00E14FF5">
              <w:rPr>
                <w:bCs w:val="0"/>
                <w:sz w:val="18"/>
                <w:szCs w:val="18"/>
              </w:rPr>
              <w:t xml:space="preserve"> </w:t>
            </w:r>
            <w:r w:rsidR="00E329D6" w:rsidRPr="00E14FF5">
              <w:rPr>
                <w:bCs w:val="0"/>
                <w:sz w:val="18"/>
                <w:szCs w:val="18"/>
              </w:rPr>
              <w:t>32/2009 on Environmental Protection and Management govern</w:t>
            </w:r>
            <w:r w:rsidRPr="00E14FF5">
              <w:rPr>
                <w:bCs w:val="0"/>
                <w:sz w:val="18"/>
                <w:szCs w:val="18"/>
              </w:rPr>
              <w:t>s</w:t>
            </w:r>
            <w:r w:rsidR="00E329D6" w:rsidRPr="00E14FF5">
              <w:rPr>
                <w:bCs w:val="0"/>
                <w:sz w:val="18"/>
                <w:szCs w:val="18"/>
              </w:rPr>
              <w:t xml:space="preserve"> the official management of environmental data and information</w:t>
            </w:r>
            <w:r w:rsidR="00985081" w:rsidRPr="00E14FF5">
              <w:rPr>
                <w:bCs w:val="0"/>
                <w:sz w:val="18"/>
                <w:szCs w:val="18"/>
              </w:rPr>
              <w:t xml:space="preserve">.  </w:t>
            </w:r>
            <w:r w:rsidR="00E329D6" w:rsidRPr="00E14FF5">
              <w:rPr>
                <w:bCs w:val="0"/>
                <w:sz w:val="18"/>
                <w:szCs w:val="18"/>
              </w:rPr>
              <w:t>Additionally, the Agency for Meteorology and Climatology, at Ministerial level, is in charge of collecting and administering climate change data and information</w:t>
            </w:r>
            <w:r w:rsidR="00985081" w:rsidRPr="00E14FF5">
              <w:rPr>
                <w:bCs w:val="0"/>
                <w:sz w:val="18"/>
                <w:szCs w:val="18"/>
              </w:rPr>
              <w:t xml:space="preserve">.  </w:t>
            </w:r>
            <w:r w:rsidR="00E329D6" w:rsidRPr="00E14FF5">
              <w:rPr>
                <w:bCs w:val="0"/>
                <w:sz w:val="18"/>
                <w:szCs w:val="18"/>
              </w:rPr>
              <w:t>However, an inconsistent understanding of how to apply this law and bureaucratic procedures appear to hinder the exchange of data and information.</w:t>
            </w:r>
          </w:p>
          <w:p w14:paraId="26E47EBC" w14:textId="77777777" w:rsidR="00E329D6" w:rsidRPr="00E14FF5" w:rsidRDefault="00E329D6" w:rsidP="00E329D6">
            <w:pPr>
              <w:spacing w:after="120"/>
              <w:jc w:val="left"/>
              <w:rPr>
                <w:bCs w:val="0"/>
                <w:sz w:val="18"/>
                <w:szCs w:val="18"/>
              </w:rPr>
            </w:pPr>
            <w:r w:rsidRPr="00E14FF5">
              <w:rPr>
                <w:bCs w:val="0"/>
                <w:sz w:val="18"/>
                <w:szCs w:val="18"/>
              </w:rPr>
              <w:t>An unintended consequence is that different agencies and stakeholders find it easier to create and manage their own data, which includes using different methodologies and metrics.</w:t>
            </w:r>
          </w:p>
          <w:p w14:paraId="26E47EBD" w14:textId="77777777" w:rsidR="00E329D6" w:rsidRPr="00E14FF5" w:rsidRDefault="00E329D6" w:rsidP="00E329D6">
            <w:pPr>
              <w:spacing w:after="120"/>
              <w:jc w:val="left"/>
              <w:rPr>
                <w:bCs w:val="0"/>
                <w:sz w:val="18"/>
                <w:szCs w:val="18"/>
              </w:rPr>
            </w:pPr>
            <w:r w:rsidRPr="00E14FF5">
              <w:rPr>
                <w:bCs w:val="0"/>
                <w:sz w:val="18"/>
                <w:szCs w:val="18"/>
              </w:rPr>
              <w:t>The main issues with respect to the management of data and information for planning, decision-making, and reporting relate to the source of the data and information and the quality of the analyses</w:t>
            </w:r>
            <w:r w:rsidR="00985081" w:rsidRPr="00E14FF5">
              <w:rPr>
                <w:bCs w:val="0"/>
                <w:sz w:val="18"/>
                <w:szCs w:val="18"/>
              </w:rPr>
              <w:t xml:space="preserve">.  </w:t>
            </w:r>
            <w:r w:rsidRPr="00E14FF5">
              <w:rPr>
                <w:bCs w:val="0"/>
                <w:sz w:val="18"/>
                <w:szCs w:val="18"/>
              </w:rPr>
              <w:t xml:space="preserve">A number of agencies </w:t>
            </w:r>
            <w:r w:rsidRPr="00E14FF5">
              <w:rPr>
                <w:bCs w:val="0"/>
                <w:sz w:val="18"/>
                <w:szCs w:val="18"/>
              </w:rPr>
              <w:lastRenderedPageBreak/>
              <w:t>also publish environmental information on their websites.</w:t>
            </w:r>
          </w:p>
        </w:tc>
        <w:tc>
          <w:tcPr>
            <w:tcW w:w="2903" w:type="dxa"/>
            <w:vMerge w:val="restart"/>
          </w:tcPr>
          <w:p w14:paraId="26E47EBE" w14:textId="77777777" w:rsidR="006873E8" w:rsidRDefault="00E329D6" w:rsidP="00E329D6">
            <w:pPr>
              <w:spacing w:after="120"/>
              <w:ind w:left="34"/>
              <w:jc w:val="left"/>
              <w:rPr>
                <w:bCs w:val="0"/>
                <w:sz w:val="18"/>
                <w:szCs w:val="18"/>
              </w:rPr>
            </w:pPr>
            <w:r w:rsidRPr="00E14FF5">
              <w:rPr>
                <w:bCs w:val="0"/>
                <w:sz w:val="18"/>
                <w:szCs w:val="18"/>
              </w:rPr>
              <w:lastRenderedPageBreak/>
              <w:t>The project is expected to help organize the available databased and strengthen the management of existing environmental information on the three Rio conventions</w:t>
            </w:r>
            <w:r w:rsidR="006873E8">
              <w:rPr>
                <w:bCs w:val="0"/>
                <w:sz w:val="18"/>
                <w:szCs w:val="18"/>
              </w:rPr>
              <w:t>.</w:t>
            </w:r>
          </w:p>
          <w:p w14:paraId="26E47EBF" w14:textId="77777777" w:rsidR="006873E8" w:rsidRDefault="00E329D6" w:rsidP="00E329D6">
            <w:pPr>
              <w:spacing w:after="120"/>
              <w:ind w:left="34"/>
              <w:jc w:val="left"/>
              <w:rPr>
                <w:bCs w:val="0"/>
                <w:sz w:val="18"/>
                <w:szCs w:val="18"/>
              </w:rPr>
            </w:pPr>
            <w:r w:rsidRPr="00E14FF5">
              <w:rPr>
                <w:bCs w:val="0"/>
                <w:sz w:val="18"/>
                <w:szCs w:val="18"/>
              </w:rPr>
              <w:t xml:space="preserve">The project could also help accelerate environmental </w:t>
            </w:r>
            <w:r w:rsidR="004A6CAE" w:rsidRPr="00E14FF5">
              <w:rPr>
                <w:bCs w:val="0"/>
                <w:sz w:val="18"/>
                <w:szCs w:val="18"/>
              </w:rPr>
              <w:t>awareness</w:t>
            </w:r>
            <w:r w:rsidRPr="00E14FF5">
              <w:rPr>
                <w:bCs w:val="0"/>
                <w:sz w:val="18"/>
                <w:szCs w:val="18"/>
              </w:rPr>
              <w:t xml:space="preserve"> through facilitation of programs implementat</w:t>
            </w:r>
            <w:r w:rsidR="004A6CAE">
              <w:rPr>
                <w:bCs w:val="0"/>
                <w:sz w:val="18"/>
                <w:szCs w:val="18"/>
              </w:rPr>
              <w:t>ion and increase accessibility</w:t>
            </w:r>
            <w:r w:rsidRPr="00E14FF5">
              <w:rPr>
                <w:bCs w:val="0"/>
                <w:sz w:val="18"/>
                <w:szCs w:val="18"/>
              </w:rPr>
              <w:t xml:space="preserve"> of env</w:t>
            </w:r>
            <w:r w:rsidR="004A6CAE">
              <w:rPr>
                <w:bCs w:val="0"/>
                <w:sz w:val="18"/>
                <w:szCs w:val="18"/>
              </w:rPr>
              <w:t>i</w:t>
            </w:r>
            <w:r w:rsidRPr="00E14FF5">
              <w:rPr>
                <w:bCs w:val="0"/>
                <w:sz w:val="18"/>
                <w:szCs w:val="18"/>
              </w:rPr>
              <w:t>ronmental data based and information to stakeholders, especially at sub-national level</w:t>
            </w:r>
            <w:r w:rsidR="006873E8">
              <w:rPr>
                <w:bCs w:val="0"/>
                <w:sz w:val="18"/>
                <w:szCs w:val="18"/>
              </w:rPr>
              <w:t>.</w:t>
            </w:r>
          </w:p>
          <w:p w14:paraId="26E47EC0" w14:textId="77777777" w:rsidR="006873E8" w:rsidRDefault="00E329D6" w:rsidP="00E329D6">
            <w:pPr>
              <w:spacing w:after="120"/>
              <w:ind w:left="34"/>
              <w:jc w:val="left"/>
              <w:rPr>
                <w:bCs w:val="0"/>
                <w:sz w:val="18"/>
                <w:szCs w:val="18"/>
              </w:rPr>
            </w:pPr>
            <w:r w:rsidRPr="00E14FF5">
              <w:rPr>
                <w:bCs w:val="0"/>
                <w:sz w:val="18"/>
                <w:szCs w:val="18"/>
              </w:rPr>
              <w:t>The establishment of public information on three conventions, including local wisdom practices may be useful to increase public participation</w:t>
            </w:r>
            <w:r w:rsidR="00985081" w:rsidRPr="00E14FF5">
              <w:rPr>
                <w:bCs w:val="0"/>
                <w:sz w:val="18"/>
                <w:szCs w:val="18"/>
              </w:rPr>
              <w:t xml:space="preserve">.  </w:t>
            </w:r>
            <w:r w:rsidRPr="00E14FF5">
              <w:rPr>
                <w:bCs w:val="0"/>
                <w:sz w:val="18"/>
                <w:szCs w:val="18"/>
              </w:rPr>
              <w:t>On the other hand, bringing the environmental issue to the floor would be essential to make everyone aware that environmental issues are not responsibility of the government only</w:t>
            </w:r>
            <w:r w:rsidR="006873E8">
              <w:rPr>
                <w:bCs w:val="0"/>
                <w:sz w:val="18"/>
                <w:szCs w:val="18"/>
              </w:rPr>
              <w:t>.</w:t>
            </w:r>
          </w:p>
          <w:p w14:paraId="26E47EC1" w14:textId="77777777" w:rsidR="006873E8" w:rsidRDefault="00E329D6" w:rsidP="00E329D6">
            <w:pPr>
              <w:spacing w:after="120"/>
              <w:ind w:left="34"/>
              <w:jc w:val="left"/>
              <w:rPr>
                <w:bCs w:val="0"/>
                <w:sz w:val="18"/>
                <w:szCs w:val="18"/>
              </w:rPr>
            </w:pPr>
            <w:r w:rsidRPr="00E14FF5">
              <w:rPr>
                <w:bCs w:val="0"/>
                <w:sz w:val="18"/>
                <w:szCs w:val="18"/>
              </w:rPr>
              <w:t xml:space="preserve">Technology information such as on-line public </w:t>
            </w:r>
            <w:r w:rsidR="004A6CAE" w:rsidRPr="00E14FF5">
              <w:rPr>
                <w:bCs w:val="0"/>
                <w:sz w:val="18"/>
                <w:szCs w:val="18"/>
              </w:rPr>
              <w:t>journalism</w:t>
            </w:r>
            <w:r w:rsidRPr="00E14FF5">
              <w:rPr>
                <w:bCs w:val="0"/>
                <w:sz w:val="18"/>
                <w:szCs w:val="18"/>
              </w:rPr>
              <w:t xml:space="preserve"> would help increase transparency, communication among stakeholders, and public participation</w:t>
            </w:r>
            <w:r w:rsidR="006873E8">
              <w:rPr>
                <w:bCs w:val="0"/>
                <w:sz w:val="18"/>
                <w:szCs w:val="18"/>
              </w:rPr>
              <w:t>.</w:t>
            </w:r>
          </w:p>
          <w:p w14:paraId="26E47EC2" w14:textId="77777777" w:rsidR="00E329D6" w:rsidRPr="00E14FF5" w:rsidRDefault="00E329D6" w:rsidP="00E329D6">
            <w:pPr>
              <w:spacing w:after="120"/>
              <w:ind w:left="720"/>
              <w:contextualSpacing/>
              <w:jc w:val="left"/>
              <w:rPr>
                <w:bCs w:val="0"/>
                <w:sz w:val="18"/>
                <w:szCs w:val="18"/>
              </w:rPr>
            </w:pPr>
          </w:p>
        </w:tc>
        <w:tc>
          <w:tcPr>
            <w:tcW w:w="1668" w:type="dxa"/>
            <w:vMerge w:val="restart"/>
            <w:vAlign w:val="center"/>
          </w:tcPr>
          <w:p w14:paraId="26E47EC3" w14:textId="77777777" w:rsidR="00E329D6" w:rsidRPr="00E14FF5" w:rsidRDefault="00E329D6" w:rsidP="00E329D6">
            <w:pPr>
              <w:spacing w:after="0"/>
              <w:jc w:val="center"/>
              <w:rPr>
                <w:bCs w:val="0"/>
                <w:sz w:val="18"/>
                <w:szCs w:val="18"/>
              </w:rPr>
            </w:pPr>
            <w:r w:rsidRPr="00E14FF5">
              <w:rPr>
                <w:bCs w:val="0"/>
                <w:sz w:val="18"/>
                <w:szCs w:val="18"/>
              </w:rPr>
              <w:t>2, 3</w:t>
            </w:r>
          </w:p>
        </w:tc>
      </w:tr>
      <w:tr w:rsidR="00E329D6" w:rsidRPr="00E14FF5" w14:paraId="26E47ECC" w14:textId="77777777" w:rsidTr="00E329D6">
        <w:tc>
          <w:tcPr>
            <w:tcW w:w="1799" w:type="dxa"/>
            <w:vMerge/>
          </w:tcPr>
          <w:p w14:paraId="26E47EC5" w14:textId="77777777" w:rsidR="00E329D6" w:rsidRPr="00E14FF5" w:rsidRDefault="00E329D6" w:rsidP="00E329D6">
            <w:pPr>
              <w:spacing w:after="0"/>
              <w:jc w:val="left"/>
              <w:rPr>
                <w:bCs w:val="0"/>
                <w:sz w:val="18"/>
                <w:szCs w:val="18"/>
              </w:rPr>
            </w:pPr>
          </w:p>
        </w:tc>
        <w:tc>
          <w:tcPr>
            <w:tcW w:w="2713" w:type="dxa"/>
          </w:tcPr>
          <w:p w14:paraId="26E47EC6" w14:textId="77777777" w:rsidR="00E329D6" w:rsidRPr="00E14FF5" w:rsidRDefault="00E329D6" w:rsidP="00E329D6">
            <w:pPr>
              <w:spacing w:after="0"/>
              <w:jc w:val="left"/>
              <w:rPr>
                <w:bCs w:val="0"/>
                <w:sz w:val="18"/>
                <w:szCs w:val="18"/>
              </w:rPr>
            </w:pPr>
            <w:r w:rsidRPr="00E14FF5">
              <w:rPr>
                <w:bCs w:val="0"/>
                <w:sz w:val="18"/>
                <w:szCs w:val="18"/>
              </w:rPr>
              <w:t>The environmental information needs are identified but the information management infrastructure is inadequate</w:t>
            </w:r>
          </w:p>
        </w:tc>
        <w:tc>
          <w:tcPr>
            <w:tcW w:w="1044" w:type="dxa"/>
            <w:gridSpan w:val="2"/>
            <w:vAlign w:val="center"/>
          </w:tcPr>
          <w:p w14:paraId="26E47EC7" w14:textId="77777777" w:rsidR="00E329D6" w:rsidRPr="00E14FF5" w:rsidRDefault="00E329D6" w:rsidP="00E329D6">
            <w:pPr>
              <w:spacing w:after="0"/>
              <w:jc w:val="center"/>
              <w:rPr>
                <w:bCs w:val="0"/>
                <w:sz w:val="18"/>
                <w:szCs w:val="18"/>
              </w:rPr>
            </w:pPr>
            <w:r w:rsidRPr="00E14FF5">
              <w:rPr>
                <w:bCs w:val="0"/>
                <w:sz w:val="18"/>
                <w:szCs w:val="18"/>
              </w:rPr>
              <w:t>1</w:t>
            </w:r>
          </w:p>
        </w:tc>
        <w:tc>
          <w:tcPr>
            <w:tcW w:w="745" w:type="dxa"/>
            <w:vAlign w:val="center"/>
          </w:tcPr>
          <w:p w14:paraId="26E47EC8" w14:textId="77777777" w:rsidR="00E329D6" w:rsidRPr="00E14FF5" w:rsidRDefault="00E329D6" w:rsidP="00E329D6">
            <w:pPr>
              <w:spacing w:after="0"/>
              <w:jc w:val="center"/>
              <w:rPr>
                <w:bCs w:val="0"/>
                <w:sz w:val="18"/>
                <w:szCs w:val="18"/>
              </w:rPr>
            </w:pPr>
          </w:p>
        </w:tc>
        <w:tc>
          <w:tcPr>
            <w:tcW w:w="3021" w:type="dxa"/>
            <w:vMerge/>
          </w:tcPr>
          <w:p w14:paraId="26E47EC9" w14:textId="77777777" w:rsidR="00E329D6" w:rsidRPr="00E14FF5" w:rsidRDefault="00E329D6" w:rsidP="00E329D6">
            <w:pPr>
              <w:spacing w:after="120"/>
              <w:jc w:val="left"/>
              <w:rPr>
                <w:bCs w:val="0"/>
                <w:sz w:val="18"/>
                <w:szCs w:val="18"/>
              </w:rPr>
            </w:pPr>
          </w:p>
        </w:tc>
        <w:tc>
          <w:tcPr>
            <w:tcW w:w="2903" w:type="dxa"/>
            <w:vMerge/>
          </w:tcPr>
          <w:p w14:paraId="26E47ECA" w14:textId="77777777" w:rsidR="00E329D6" w:rsidRPr="00E14FF5" w:rsidRDefault="00E329D6" w:rsidP="00E329D6">
            <w:pPr>
              <w:spacing w:after="120"/>
              <w:jc w:val="left"/>
              <w:rPr>
                <w:bCs w:val="0"/>
                <w:sz w:val="18"/>
                <w:szCs w:val="18"/>
              </w:rPr>
            </w:pPr>
          </w:p>
        </w:tc>
        <w:tc>
          <w:tcPr>
            <w:tcW w:w="1668" w:type="dxa"/>
            <w:vMerge/>
            <w:vAlign w:val="center"/>
          </w:tcPr>
          <w:p w14:paraId="26E47ECB" w14:textId="77777777" w:rsidR="00E329D6" w:rsidRPr="00E14FF5" w:rsidRDefault="00E329D6" w:rsidP="00E329D6">
            <w:pPr>
              <w:spacing w:after="0"/>
              <w:jc w:val="center"/>
              <w:rPr>
                <w:bCs w:val="0"/>
                <w:sz w:val="18"/>
                <w:szCs w:val="18"/>
              </w:rPr>
            </w:pPr>
          </w:p>
        </w:tc>
      </w:tr>
      <w:tr w:rsidR="00E329D6" w:rsidRPr="00E14FF5" w14:paraId="26E47ED4" w14:textId="77777777" w:rsidTr="00E329D6">
        <w:tc>
          <w:tcPr>
            <w:tcW w:w="1799" w:type="dxa"/>
            <w:vMerge/>
            <w:tcBorders>
              <w:bottom w:val="nil"/>
            </w:tcBorders>
          </w:tcPr>
          <w:p w14:paraId="26E47ECD" w14:textId="77777777" w:rsidR="00E329D6" w:rsidRPr="00E14FF5" w:rsidRDefault="00E329D6" w:rsidP="00E329D6">
            <w:pPr>
              <w:spacing w:after="0"/>
              <w:jc w:val="left"/>
              <w:rPr>
                <w:bCs w:val="0"/>
                <w:sz w:val="18"/>
                <w:szCs w:val="18"/>
              </w:rPr>
            </w:pPr>
          </w:p>
        </w:tc>
        <w:tc>
          <w:tcPr>
            <w:tcW w:w="2713" w:type="dxa"/>
          </w:tcPr>
          <w:p w14:paraId="26E47ECE" w14:textId="77777777" w:rsidR="00E329D6" w:rsidRPr="00E14FF5" w:rsidRDefault="00E329D6" w:rsidP="00E329D6">
            <w:pPr>
              <w:spacing w:after="0"/>
              <w:jc w:val="left"/>
              <w:rPr>
                <w:bCs w:val="0"/>
                <w:sz w:val="18"/>
                <w:szCs w:val="18"/>
              </w:rPr>
            </w:pPr>
            <w:r w:rsidRPr="00E14FF5">
              <w:rPr>
                <w:bCs w:val="0"/>
                <w:sz w:val="18"/>
                <w:szCs w:val="18"/>
              </w:rPr>
              <w:t>The environmental information is partially available and shared among stakeholders but is not covering all focal areas and/or the information management infrastructure to manage and give information access to the public is limited</w:t>
            </w:r>
          </w:p>
        </w:tc>
        <w:tc>
          <w:tcPr>
            <w:tcW w:w="1044" w:type="dxa"/>
            <w:gridSpan w:val="2"/>
            <w:vAlign w:val="center"/>
          </w:tcPr>
          <w:p w14:paraId="26E47ECF" w14:textId="77777777" w:rsidR="00E329D6" w:rsidRPr="00E14FF5" w:rsidRDefault="00E329D6" w:rsidP="00E329D6">
            <w:pPr>
              <w:spacing w:after="0"/>
              <w:jc w:val="center"/>
              <w:rPr>
                <w:bCs w:val="0"/>
                <w:sz w:val="18"/>
                <w:szCs w:val="18"/>
              </w:rPr>
            </w:pPr>
            <w:r w:rsidRPr="00E14FF5">
              <w:rPr>
                <w:bCs w:val="0"/>
                <w:sz w:val="18"/>
                <w:szCs w:val="18"/>
              </w:rPr>
              <w:t>2</w:t>
            </w:r>
          </w:p>
        </w:tc>
        <w:tc>
          <w:tcPr>
            <w:tcW w:w="745" w:type="dxa"/>
            <w:vAlign w:val="center"/>
          </w:tcPr>
          <w:p w14:paraId="26E47ED0" w14:textId="77777777" w:rsidR="00E329D6" w:rsidRPr="00E14FF5" w:rsidRDefault="00E329D6" w:rsidP="00E329D6">
            <w:pPr>
              <w:spacing w:after="0"/>
              <w:jc w:val="center"/>
              <w:rPr>
                <w:bCs w:val="0"/>
                <w:sz w:val="18"/>
                <w:szCs w:val="18"/>
              </w:rPr>
            </w:pPr>
            <w:r w:rsidRPr="00E14FF5">
              <w:rPr>
                <w:bCs w:val="0"/>
                <w:sz w:val="18"/>
                <w:szCs w:val="18"/>
              </w:rPr>
              <w:t>2</w:t>
            </w:r>
          </w:p>
        </w:tc>
        <w:tc>
          <w:tcPr>
            <w:tcW w:w="3021" w:type="dxa"/>
            <w:vMerge/>
          </w:tcPr>
          <w:p w14:paraId="26E47ED1" w14:textId="77777777" w:rsidR="00E329D6" w:rsidRPr="00E14FF5" w:rsidRDefault="00E329D6" w:rsidP="00E329D6">
            <w:pPr>
              <w:spacing w:after="120"/>
              <w:jc w:val="left"/>
              <w:rPr>
                <w:bCs w:val="0"/>
                <w:sz w:val="18"/>
                <w:szCs w:val="18"/>
              </w:rPr>
            </w:pPr>
          </w:p>
        </w:tc>
        <w:tc>
          <w:tcPr>
            <w:tcW w:w="2903" w:type="dxa"/>
            <w:vMerge/>
          </w:tcPr>
          <w:p w14:paraId="26E47ED2" w14:textId="77777777" w:rsidR="00E329D6" w:rsidRPr="00E14FF5" w:rsidRDefault="00E329D6" w:rsidP="00E329D6">
            <w:pPr>
              <w:spacing w:after="120"/>
              <w:jc w:val="left"/>
              <w:rPr>
                <w:bCs w:val="0"/>
                <w:sz w:val="18"/>
                <w:szCs w:val="18"/>
              </w:rPr>
            </w:pPr>
          </w:p>
        </w:tc>
        <w:tc>
          <w:tcPr>
            <w:tcW w:w="1668" w:type="dxa"/>
            <w:vMerge/>
            <w:vAlign w:val="center"/>
          </w:tcPr>
          <w:p w14:paraId="26E47ED3" w14:textId="77777777" w:rsidR="00E329D6" w:rsidRPr="00E14FF5" w:rsidRDefault="00E329D6" w:rsidP="00E329D6">
            <w:pPr>
              <w:spacing w:after="0"/>
              <w:jc w:val="center"/>
              <w:rPr>
                <w:bCs w:val="0"/>
                <w:sz w:val="18"/>
                <w:szCs w:val="18"/>
              </w:rPr>
            </w:pPr>
          </w:p>
        </w:tc>
      </w:tr>
      <w:tr w:rsidR="00E329D6" w:rsidRPr="00E14FF5" w14:paraId="26E47EDD" w14:textId="77777777" w:rsidTr="00E329D6">
        <w:tc>
          <w:tcPr>
            <w:tcW w:w="1799" w:type="dxa"/>
            <w:tcBorders>
              <w:top w:val="nil"/>
              <w:bottom w:val="single" w:sz="4" w:space="0" w:color="auto"/>
            </w:tcBorders>
          </w:tcPr>
          <w:p w14:paraId="26E47ED5" w14:textId="77777777" w:rsidR="00E329D6" w:rsidRPr="00E14FF5" w:rsidRDefault="00E329D6" w:rsidP="00E329D6">
            <w:pPr>
              <w:spacing w:after="0"/>
              <w:jc w:val="left"/>
              <w:rPr>
                <w:bCs w:val="0"/>
                <w:sz w:val="18"/>
                <w:szCs w:val="18"/>
              </w:rPr>
            </w:pPr>
          </w:p>
        </w:tc>
        <w:tc>
          <w:tcPr>
            <w:tcW w:w="2713" w:type="dxa"/>
          </w:tcPr>
          <w:p w14:paraId="26E47ED6" w14:textId="77777777" w:rsidR="00E329D6" w:rsidRPr="00E14FF5" w:rsidRDefault="00E329D6" w:rsidP="00E329D6">
            <w:pPr>
              <w:spacing w:after="0"/>
              <w:jc w:val="left"/>
              <w:rPr>
                <w:bCs w:val="0"/>
                <w:sz w:val="18"/>
                <w:szCs w:val="18"/>
              </w:rPr>
            </w:pPr>
            <w:r w:rsidRPr="00E14FF5">
              <w:rPr>
                <w:bCs w:val="0"/>
                <w:sz w:val="18"/>
                <w:szCs w:val="18"/>
              </w:rPr>
              <w:t>Comprehensive environmental information is available and shared through an adequate information management infrastructure</w:t>
            </w:r>
          </w:p>
          <w:p w14:paraId="26E47ED7" w14:textId="77777777" w:rsidR="00E329D6" w:rsidRPr="00E14FF5" w:rsidRDefault="00E329D6" w:rsidP="00E329D6">
            <w:pPr>
              <w:spacing w:after="0"/>
              <w:jc w:val="left"/>
              <w:rPr>
                <w:bCs w:val="0"/>
                <w:sz w:val="18"/>
                <w:szCs w:val="18"/>
              </w:rPr>
            </w:pPr>
          </w:p>
        </w:tc>
        <w:tc>
          <w:tcPr>
            <w:tcW w:w="1044" w:type="dxa"/>
            <w:gridSpan w:val="2"/>
            <w:vAlign w:val="center"/>
          </w:tcPr>
          <w:p w14:paraId="26E47ED8" w14:textId="77777777" w:rsidR="00E329D6" w:rsidRPr="00E14FF5" w:rsidRDefault="00E329D6" w:rsidP="00E329D6">
            <w:pPr>
              <w:spacing w:after="0"/>
              <w:jc w:val="center"/>
              <w:rPr>
                <w:bCs w:val="0"/>
                <w:sz w:val="18"/>
                <w:szCs w:val="18"/>
              </w:rPr>
            </w:pPr>
            <w:r w:rsidRPr="00E14FF5">
              <w:rPr>
                <w:bCs w:val="0"/>
                <w:sz w:val="18"/>
                <w:szCs w:val="18"/>
              </w:rPr>
              <w:t>3</w:t>
            </w:r>
          </w:p>
        </w:tc>
        <w:tc>
          <w:tcPr>
            <w:tcW w:w="745" w:type="dxa"/>
            <w:vAlign w:val="center"/>
          </w:tcPr>
          <w:p w14:paraId="26E47ED9" w14:textId="77777777" w:rsidR="00E329D6" w:rsidRPr="00E14FF5" w:rsidRDefault="00E329D6" w:rsidP="00E329D6">
            <w:pPr>
              <w:spacing w:after="0"/>
              <w:jc w:val="center"/>
              <w:rPr>
                <w:bCs w:val="0"/>
                <w:sz w:val="18"/>
                <w:szCs w:val="18"/>
              </w:rPr>
            </w:pPr>
          </w:p>
        </w:tc>
        <w:tc>
          <w:tcPr>
            <w:tcW w:w="3021" w:type="dxa"/>
            <w:vMerge/>
          </w:tcPr>
          <w:p w14:paraId="26E47EDA" w14:textId="77777777" w:rsidR="00E329D6" w:rsidRPr="00E14FF5" w:rsidRDefault="00E329D6" w:rsidP="00E329D6">
            <w:pPr>
              <w:spacing w:after="120"/>
              <w:jc w:val="left"/>
              <w:rPr>
                <w:bCs w:val="0"/>
                <w:sz w:val="18"/>
                <w:szCs w:val="18"/>
              </w:rPr>
            </w:pPr>
          </w:p>
        </w:tc>
        <w:tc>
          <w:tcPr>
            <w:tcW w:w="2903" w:type="dxa"/>
            <w:vMerge/>
          </w:tcPr>
          <w:p w14:paraId="26E47EDB" w14:textId="77777777" w:rsidR="00E329D6" w:rsidRPr="00E14FF5" w:rsidRDefault="00E329D6" w:rsidP="00E329D6">
            <w:pPr>
              <w:spacing w:after="120"/>
              <w:jc w:val="left"/>
              <w:rPr>
                <w:bCs w:val="0"/>
                <w:sz w:val="18"/>
                <w:szCs w:val="18"/>
              </w:rPr>
            </w:pPr>
          </w:p>
        </w:tc>
        <w:tc>
          <w:tcPr>
            <w:tcW w:w="1668" w:type="dxa"/>
            <w:vMerge/>
            <w:vAlign w:val="center"/>
          </w:tcPr>
          <w:p w14:paraId="26E47EDC" w14:textId="77777777" w:rsidR="00E329D6" w:rsidRPr="00E14FF5" w:rsidRDefault="00E329D6" w:rsidP="00E329D6">
            <w:pPr>
              <w:spacing w:after="0"/>
              <w:jc w:val="center"/>
              <w:rPr>
                <w:bCs w:val="0"/>
                <w:sz w:val="18"/>
                <w:szCs w:val="18"/>
              </w:rPr>
            </w:pPr>
          </w:p>
        </w:tc>
      </w:tr>
      <w:tr w:rsidR="00E329D6" w:rsidRPr="00E14FF5" w14:paraId="26E47EEA" w14:textId="77777777" w:rsidTr="00E329D6">
        <w:tc>
          <w:tcPr>
            <w:tcW w:w="1799" w:type="dxa"/>
            <w:vMerge w:val="restart"/>
          </w:tcPr>
          <w:p w14:paraId="26E47EDE" w14:textId="77777777" w:rsidR="00E329D6" w:rsidRPr="00E14FF5" w:rsidRDefault="00E329D6" w:rsidP="00E329D6">
            <w:pPr>
              <w:spacing w:after="0"/>
              <w:jc w:val="left"/>
              <w:rPr>
                <w:bCs w:val="0"/>
                <w:sz w:val="18"/>
                <w:szCs w:val="18"/>
              </w:rPr>
            </w:pPr>
            <w:r w:rsidRPr="00E14FF5">
              <w:rPr>
                <w:bCs w:val="0"/>
                <w:sz w:val="18"/>
                <w:szCs w:val="18"/>
              </w:rPr>
              <w:lastRenderedPageBreak/>
              <w:t>Indicator 6 – Existence of environmental education programmes</w:t>
            </w:r>
          </w:p>
          <w:p w14:paraId="26E47EDF" w14:textId="77777777" w:rsidR="00E329D6" w:rsidRPr="00E14FF5" w:rsidRDefault="00E329D6" w:rsidP="00E329D6">
            <w:pPr>
              <w:spacing w:after="0"/>
              <w:jc w:val="left"/>
              <w:rPr>
                <w:bCs w:val="0"/>
                <w:color w:val="FF0000"/>
                <w:sz w:val="18"/>
                <w:szCs w:val="18"/>
              </w:rPr>
            </w:pPr>
          </w:p>
        </w:tc>
        <w:tc>
          <w:tcPr>
            <w:tcW w:w="2713" w:type="dxa"/>
          </w:tcPr>
          <w:p w14:paraId="26E47EE0" w14:textId="77777777" w:rsidR="00E329D6" w:rsidRPr="00E14FF5" w:rsidRDefault="00E329D6" w:rsidP="00E329D6">
            <w:pPr>
              <w:spacing w:after="0"/>
              <w:jc w:val="left"/>
              <w:rPr>
                <w:bCs w:val="0"/>
                <w:sz w:val="18"/>
                <w:szCs w:val="18"/>
              </w:rPr>
            </w:pPr>
            <w:r w:rsidRPr="00E14FF5">
              <w:rPr>
                <w:bCs w:val="0"/>
                <w:sz w:val="18"/>
                <w:szCs w:val="18"/>
              </w:rPr>
              <w:t>No environmental education programmes are in place</w:t>
            </w:r>
          </w:p>
          <w:p w14:paraId="26E47EE1" w14:textId="77777777" w:rsidR="00E329D6" w:rsidRPr="00E14FF5" w:rsidRDefault="00E329D6" w:rsidP="00E329D6">
            <w:pPr>
              <w:spacing w:after="0"/>
              <w:jc w:val="left"/>
              <w:rPr>
                <w:bCs w:val="0"/>
                <w:sz w:val="18"/>
                <w:szCs w:val="18"/>
              </w:rPr>
            </w:pPr>
          </w:p>
        </w:tc>
        <w:tc>
          <w:tcPr>
            <w:tcW w:w="1044" w:type="dxa"/>
            <w:gridSpan w:val="2"/>
            <w:vAlign w:val="center"/>
          </w:tcPr>
          <w:p w14:paraId="26E47EE2" w14:textId="77777777" w:rsidR="00E329D6" w:rsidRPr="00E14FF5" w:rsidRDefault="00E329D6" w:rsidP="00E329D6">
            <w:pPr>
              <w:spacing w:after="0"/>
              <w:jc w:val="center"/>
              <w:rPr>
                <w:bCs w:val="0"/>
                <w:sz w:val="18"/>
                <w:szCs w:val="18"/>
              </w:rPr>
            </w:pPr>
            <w:r w:rsidRPr="00E14FF5">
              <w:rPr>
                <w:bCs w:val="0"/>
                <w:sz w:val="18"/>
                <w:szCs w:val="18"/>
              </w:rPr>
              <w:t>0</w:t>
            </w:r>
          </w:p>
        </w:tc>
        <w:tc>
          <w:tcPr>
            <w:tcW w:w="745" w:type="dxa"/>
            <w:vAlign w:val="center"/>
          </w:tcPr>
          <w:p w14:paraId="26E47EE3" w14:textId="77777777" w:rsidR="00E329D6" w:rsidRPr="00E14FF5" w:rsidRDefault="00E329D6" w:rsidP="00E329D6">
            <w:pPr>
              <w:spacing w:after="0"/>
              <w:jc w:val="center"/>
              <w:rPr>
                <w:bCs w:val="0"/>
                <w:sz w:val="18"/>
                <w:szCs w:val="18"/>
              </w:rPr>
            </w:pPr>
          </w:p>
        </w:tc>
        <w:tc>
          <w:tcPr>
            <w:tcW w:w="3021" w:type="dxa"/>
            <w:vMerge w:val="restart"/>
          </w:tcPr>
          <w:p w14:paraId="26E47EE4" w14:textId="77777777" w:rsidR="00E329D6" w:rsidRPr="00E14FF5" w:rsidRDefault="00E329D6" w:rsidP="00E329D6">
            <w:pPr>
              <w:spacing w:after="120"/>
              <w:jc w:val="left"/>
              <w:rPr>
                <w:bCs w:val="0"/>
                <w:sz w:val="18"/>
                <w:szCs w:val="18"/>
              </w:rPr>
            </w:pPr>
            <w:r w:rsidRPr="00E14FF5">
              <w:rPr>
                <w:bCs w:val="0"/>
                <w:sz w:val="18"/>
                <w:szCs w:val="18"/>
              </w:rPr>
              <w:t>Most of the leading universities in Indonesia have ecological departments</w:t>
            </w:r>
            <w:r w:rsidR="00985081" w:rsidRPr="00E14FF5">
              <w:rPr>
                <w:bCs w:val="0"/>
                <w:sz w:val="18"/>
                <w:szCs w:val="18"/>
              </w:rPr>
              <w:t xml:space="preserve">.  </w:t>
            </w:r>
            <w:r w:rsidRPr="00E14FF5">
              <w:rPr>
                <w:bCs w:val="0"/>
                <w:sz w:val="18"/>
                <w:szCs w:val="18"/>
              </w:rPr>
              <w:t>There are also occasional events for students in order to increase their interest in environmental issues.</w:t>
            </w:r>
          </w:p>
          <w:p w14:paraId="26E47EE5" w14:textId="77777777" w:rsidR="006873E8" w:rsidRDefault="00E329D6" w:rsidP="00E329D6">
            <w:pPr>
              <w:spacing w:after="120"/>
              <w:jc w:val="left"/>
              <w:rPr>
                <w:bCs w:val="0"/>
                <w:sz w:val="18"/>
                <w:szCs w:val="18"/>
              </w:rPr>
            </w:pPr>
            <w:r w:rsidRPr="00E14FF5">
              <w:rPr>
                <w:bCs w:val="0"/>
                <w:sz w:val="18"/>
                <w:szCs w:val="18"/>
              </w:rPr>
              <w:t>A comprehensive environmental education programs has been established in many universities</w:t>
            </w:r>
            <w:r w:rsidR="00985081" w:rsidRPr="00E14FF5">
              <w:rPr>
                <w:bCs w:val="0"/>
                <w:sz w:val="18"/>
                <w:szCs w:val="18"/>
              </w:rPr>
              <w:t xml:space="preserve">.  </w:t>
            </w:r>
            <w:r w:rsidRPr="00E14FF5">
              <w:rPr>
                <w:bCs w:val="0"/>
                <w:sz w:val="18"/>
                <w:szCs w:val="18"/>
              </w:rPr>
              <w:t>The universities have a quite strong network among lectures at national and regional levels</w:t>
            </w:r>
            <w:r w:rsidR="00985081" w:rsidRPr="00E14FF5">
              <w:rPr>
                <w:bCs w:val="0"/>
                <w:sz w:val="18"/>
                <w:szCs w:val="18"/>
              </w:rPr>
              <w:t xml:space="preserve">.  </w:t>
            </w:r>
            <w:r w:rsidRPr="00E14FF5">
              <w:rPr>
                <w:bCs w:val="0"/>
                <w:sz w:val="18"/>
                <w:szCs w:val="18"/>
              </w:rPr>
              <w:t>For example, with an initiative of former REDD+ Agency, they recently established the association of climate change experts</w:t>
            </w:r>
            <w:r w:rsidR="00985081" w:rsidRPr="00E14FF5">
              <w:rPr>
                <w:bCs w:val="0"/>
                <w:sz w:val="18"/>
                <w:szCs w:val="18"/>
              </w:rPr>
              <w:t xml:space="preserve">.  </w:t>
            </w:r>
            <w:r w:rsidRPr="00E14FF5">
              <w:rPr>
                <w:bCs w:val="0"/>
                <w:sz w:val="18"/>
                <w:szCs w:val="18"/>
              </w:rPr>
              <w:t>However, since the closure of the REDD+ Agency and the National Climate Change Council (DNPI), their activities seem to be slowing down</w:t>
            </w:r>
            <w:r w:rsidR="006873E8">
              <w:rPr>
                <w:bCs w:val="0"/>
                <w:sz w:val="18"/>
                <w:szCs w:val="18"/>
              </w:rPr>
              <w:t>.</w:t>
            </w:r>
          </w:p>
          <w:p w14:paraId="26E47EE6" w14:textId="77777777" w:rsidR="00E329D6" w:rsidRPr="00E14FF5" w:rsidRDefault="00E329D6" w:rsidP="00E329D6">
            <w:pPr>
              <w:spacing w:after="120"/>
              <w:jc w:val="left"/>
              <w:rPr>
                <w:bCs w:val="0"/>
                <w:sz w:val="18"/>
                <w:szCs w:val="18"/>
              </w:rPr>
            </w:pPr>
            <w:r w:rsidRPr="00E14FF5">
              <w:rPr>
                <w:bCs w:val="0"/>
                <w:sz w:val="18"/>
                <w:szCs w:val="18"/>
              </w:rPr>
              <w:t>At the younger generation, an informal environmental education and learning are growing, resulting in environmental awareness of the youth</w:t>
            </w:r>
            <w:r w:rsidR="00985081" w:rsidRPr="00E14FF5">
              <w:rPr>
                <w:bCs w:val="0"/>
                <w:sz w:val="18"/>
                <w:szCs w:val="18"/>
              </w:rPr>
              <w:t xml:space="preserve">.  </w:t>
            </w:r>
            <w:r w:rsidRPr="00E14FF5">
              <w:rPr>
                <w:bCs w:val="0"/>
                <w:sz w:val="18"/>
                <w:szCs w:val="18"/>
              </w:rPr>
              <w:t>The former DNPI, for instance, undertook the Youth Climate Change Camp on a regular basis, involving students from Universities, boy scout, and other young people</w:t>
            </w:r>
            <w:r w:rsidR="00985081" w:rsidRPr="00E14FF5">
              <w:rPr>
                <w:bCs w:val="0"/>
                <w:sz w:val="18"/>
                <w:szCs w:val="18"/>
              </w:rPr>
              <w:t xml:space="preserve">.  </w:t>
            </w:r>
            <w:r w:rsidRPr="00E14FF5">
              <w:rPr>
                <w:bCs w:val="0"/>
                <w:sz w:val="18"/>
                <w:szCs w:val="18"/>
              </w:rPr>
              <w:t>Likewise, the former Ministry of Environment also organized an annual environmental awareness week, involving local authorities and other key stakeholders.</w:t>
            </w:r>
          </w:p>
        </w:tc>
        <w:tc>
          <w:tcPr>
            <w:tcW w:w="2903" w:type="dxa"/>
            <w:vMerge w:val="restart"/>
          </w:tcPr>
          <w:p w14:paraId="26E47EE7" w14:textId="77777777" w:rsidR="006873E8" w:rsidRDefault="004A6CAE" w:rsidP="00E329D6">
            <w:pPr>
              <w:spacing w:after="120"/>
              <w:jc w:val="left"/>
              <w:rPr>
                <w:bCs w:val="0"/>
                <w:sz w:val="18"/>
                <w:szCs w:val="18"/>
              </w:rPr>
            </w:pPr>
            <w:r>
              <w:rPr>
                <w:bCs w:val="0"/>
                <w:sz w:val="18"/>
                <w:szCs w:val="18"/>
              </w:rPr>
              <w:t>This indicator is closely linked</w:t>
            </w:r>
            <w:r w:rsidR="00E329D6" w:rsidRPr="00E14FF5">
              <w:rPr>
                <w:bCs w:val="0"/>
                <w:sz w:val="18"/>
                <w:szCs w:val="18"/>
              </w:rPr>
              <w:t xml:space="preserve"> </w:t>
            </w:r>
            <w:r>
              <w:rPr>
                <w:bCs w:val="0"/>
                <w:sz w:val="18"/>
                <w:szCs w:val="18"/>
              </w:rPr>
              <w:t>to</w:t>
            </w:r>
            <w:r w:rsidR="00E329D6" w:rsidRPr="00E14FF5">
              <w:rPr>
                <w:bCs w:val="0"/>
                <w:sz w:val="18"/>
                <w:szCs w:val="18"/>
              </w:rPr>
              <w:t xml:space="preserve"> Indicator 5</w:t>
            </w:r>
            <w:r>
              <w:rPr>
                <w:bCs w:val="0"/>
                <w:sz w:val="18"/>
                <w:szCs w:val="18"/>
              </w:rPr>
              <w:t>, and so the challen</w:t>
            </w:r>
            <w:r w:rsidR="00E329D6" w:rsidRPr="00E14FF5">
              <w:rPr>
                <w:bCs w:val="0"/>
                <w:sz w:val="18"/>
                <w:szCs w:val="18"/>
              </w:rPr>
              <w:t>ge is how to build a comprehensive communication system that allow</w:t>
            </w:r>
            <w:r>
              <w:rPr>
                <w:bCs w:val="0"/>
                <w:sz w:val="18"/>
                <w:szCs w:val="18"/>
              </w:rPr>
              <w:t>s</w:t>
            </w:r>
            <w:r w:rsidR="00E329D6" w:rsidRPr="00E14FF5">
              <w:rPr>
                <w:bCs w:val="0"/>
                <w:sz w:val="18"/>
                <w:szCs w:val="18"/>
              </w:rPr>
              <w:t xml:space="preserve"> all </w:t>
            </w:r>
            <w:r>
              <w:rPr>
                <w:bCs w:val="0"/>
                <w:sz w:val="18"/>
                <w:szCs w:val="18"/>
              </w:rPr>
              <w:t>stakeholders</w:t>
            </w:r>
            <w:r w:rsidR="00E329D6" w:rsidRPr="00E14FF5">
              <w:rPr>
                <w:bCs w:val="0"/>
                <w:sz w:val="18"/>
                <w:szCs w:val="18"/>
              </w:rPr>
              <w:t xml:space="preserve"> </w:t>
            </w:r>
            <w:r>
              <w:rPr>
                <w:bCs w:val="0"/>
                <w:sz w:val="18"/>
                <w:szCs w:val="18"/>
              </w:rPr>
              <w:t xml:space="preserve">to </w:t>
            </w:r>
            <w:r w:rsidR="00E329D6" w:rsidRPr="00E14FF5">
              <w:rPr>
                <w:bCs w:val="0"/>
                <w:sz w:val="18"/>
                <w:szCs w:val="18"/>
              </w:rPr>
              <w:t>engage in environmental educational programs and activities</w:t>
            </w:r>
            <w:r w:rsidR="00985081" w:rsidRPr="00E14FF5">
              <w:rPr>
                <w:bCs w:val="0"/>
                <w:sz w:val="18"/>
                <w:szCs w:val="18"/>
              </w:rPr>
              <w:t xml:space="preserve">.  </w:t>
            </w:r>
            <w:r w:rsidR="00E329D6" w:rsidRPr="00E14FF5">
              <w:rPr>
                <w:bCs w:val="0"/>
                <w:sz w:val="18"/>
                <w:szCs w:val="18"/>
              </w:rPr>
              <w:t xml:space="preserve">As a regulator, the government should take its role as the facilitator and initiator in this </w:t>
            </w:r>
            <w:r w:rsidRPr="00E14FF5">
              <w:rPr>
                <w:bCs w:val="0"/>
                <w:sz w:val="18"/>
                <w:szCs w:val="18"/>
              </w:rPr>
              <w:t>ende</w:t>
            </w:r>
            <w:r>
              <w:rPr>
                <w:bCs w:val="0"/>
                <w:sz w:val="18"/>
                <w:szCs w:val="18"/>
              </w:rPr>
              <w:t>a</w:t>
            </w:r>
            <w:r w:rsidRPr="00E14FF5">
              <w:rPr>
                <w:bCs w:val="0"/>
                <w:sz w:val="18"/>
                <w:szCs w:val="18"/>
              </w:rPr>
              <w:t>vor</w:t>
            </w:r>
            <w:r w:rsidR="006873E8">
              <w:rPr>
                <w:bCs w:val="0"/>
                <w:sz w:val="18"/>
                <w:szCs w:val="18"/>
              </w:rPr>
              <w:t>.</w:t>
            </w:r>
          </w:p>
          <w:p w14:paraId="26E47EE8" w14:textId="77777777" w:rsidR="00E329D6" w:rsidRPr="00E14FF5" w:rsidRDefault="00E329D6" w:rsidP="00E329D6">
            <w:pPr>
              <w:spacing w:after="120"/>
              <w:jc w:val="left"/>
              <w:rPr>
                <w:bCs w:val="0"/>
                <w:sz w:val="18"/>
                <w:szCs w:val="18"/>
              </w:rPr>
            </w:pPr>
            <w:r w:rsidRPr="00E14FF5">
              <w:rPr>
                <w:bCs w:val="0"/>
                <w:sz w:val="18"/>
                <w:szCs w:val="18"/>
              </w:rPr>
              <w:t xml:space="preserve">Developing a transparent and effective communication system is the </w:t>
            </w:r>
            <w:r w:rsidR="004A6CAE" w:rsidRPr="00E14FF5">
              <w:rPr>
                <w:bCs w:val="0"/>
                <w:sz w:val="18"/>
                <w:szCs w:val="18"/>
              </w:rPr>
              <w:t>challenge</w:t>
            </w:r>
            <w:r w:rsidRPr="00E14FF5">
              <w:rPr>
                <w:bCs w:val="0"/>
                <w:sz w:val="18"/>
                <w:szCs w:val="18"/>
              </w:rPr>
              <w:t xml:space="preserve"> for the government</w:t>
            </w:r>
            <w:r w:rsidR="00985081" w:rsidRPr="00E14FF5">
              <w:rPr>
                <w:bCs w:val="0"/>
                <w:sz w:val="18"/>
                <w:szCs w:val="18"/>
              </w:rPr>
              <w:t xml:space="preserve">.  </w:t>
            </w:r>
            <w:r w:rsidR="004A6CAE" w:rsidRPr="00E14FF5">
              <w:rPr>
                <w:bCs w:val="0"/>
                <w:sz w:val="18"/>
                <w:szCs w:val="18"/>
              </w:rPr>
              <w:t>Strengthening</w:t>
            </w:r>
            <w:r w:rsidRPr="00E14FF5">
              <w:rPr>
                <w:bCs w:val="0"/>
                <w:sz w:val="18"/>
                <w:szCs w:val="18"/>
              </w:rPr>
              <w:t xml:space="preserve"> and enrichment of environmental education system could be undertaken through incentive and disincentive mechanism</w:t>
            </w:r>
            <w:r w:rsidR="00B706D6" w:rsidRPr="00E14FF5">
              <w:rPr>
                <w:bCs w:val="0"/>
                <w:sz w:val="18"/>
                <w:szCs w:val="18"/>
              </w:rPr>
              <w:t>s</w:t>
            </w:r>
            <w:r w:rsidR="00985081" w:rsidRPr="00E14FF5">
              <w:rPr>
                <w:bCs w:val="0"/>
                <w:sz w:val="18"/>
                <w:szCs w:val="18"/>
              </w:rPr>
              <w:t xml:space="preserve">.  </w:t>
            </w:r>
            <w:r w:rsidRPr="00E14FF5">
              <w:rPr>
                <w:bCs w:val="0"/>
                <w:sz w:val="18"/>
                <w:szCs w:val="18"/>
              </w:rPr>
              <w:t>Additionally, informal environmental education system could be broadened and scaled up to the large extend possible</w:t>
            </w:r>
            <w:r w:rsidR="00985081" w:rsidRPr="00E14FF5">
              <w:rPr>
                <w:bCs w:val="0"/>
                <w:sz w:val="18"/>
                <w:szCs w:val="18"/>
              </w:rPr>
              <w:t xml:space="preserve">.  </w:t>
            </w:r>
          </w:p>
        </w:tc>
        <w:tc>
          <w:tcPr>
            <w:tcW w:w="1668" w:type="dxa"/>
            <w:vMerge w:val="restart"/>
            <w:vAlign w:val="center"/>
          </w:tcPr>
          <w:p w14:paraId="26E47EE9" w14:textId="77777777" w:rsidR="00E329D6" w:rsidRPr="00E14FF5" w:rsidRDefault="00E329D6" w:rsidP="00E329D6">
            <w:pPr>
              <w:spacing w:after="0"/>
              <w:jc w:val="center"/>
              <w:rPr>
                <w:bCs w:val="0"/>
                <w:sz w:val="18"/>
                <w:szCs w:val="18"/>
              </w:rPr>
            </w:pPr>
            <w:r w:rsidRPr="00E14FF5">
              <w:rPr>
                <w:bCs w:val="0"/>
                <w:sz w:val="18"/>
                <w:szCs w:val="18"/>
              </w:rPr>
              <w:t>2, 3</w:t>
            </w:r>
          </w:p>
        </w:tc>
      </w:tr>
      <w:tr w:rsidR="00E329D6" w:rsidRPr="00E14FF5" w14:paraId="26E47EF3" w14:textId="77777777" w:rsidTr="00E329D6">
        <w:tc>
          <w:tcPr>
            <w:tcW w:w="1799" w:type="dxa"/>
            <w:vMerge/>
          </w:tcPr>
          <w:p w14:paraId="26E47EEB" w14:textId="77777777" w:rsidR="00E329D6" w:rsidRPr="00E14FF5" w:rsidRDefault="00E329D6" w:rsidP="00E329D6">
            <w:pPr>
              <w:spacing w:after="0"/>
              <w:jc w:val="left"/>
              <w:rPr>
                <w:bCs w:val="0"/>
                <w:sz w:val="18"/>
                <w:szCs w:val="18"/>
              </w:rPr>
            </w:pPr>
          </w:p>
        </w:tc>
        <w:tc>
          <w:tcPr>
            <w:tcW w:w="2713" w:type="dxa"/>
          </w:tcPr>
          <w:p w14:paraId="26E47EEC" w14:textId="77777777" w:rsidR="00E329D6" w:rsidRPr="00E14FF5" w:rsidRDefault="00E329D6" w:rsidP="00E329D6">
            <w:pPr>
              <w:spacing w:after="0"/>
              <w:jc w:val="left"/>
              <w:rPr>
                <w:bCs w:val="0"/>
                <w:sz w:val="18"/>
                <w:szCs w:val="18"/>
              </w:rPr>
            </w:pPr>
            <w:r w:rsidRPr="00E14FF5">
              <w:rPr>
                <w:bCs w:val="0"/>
                <w:sz w:val="18"/>
                <w:szCs w:val="18"/>
              </w:rPr>
              <w:t>Environmental education programmes are partially developed and partially delivered</w:t>
            </w:r>
          </w:p>
          <w:p w14:paraId="26E47EED" w14:textId="77777777" w:rsidR="00E329D6" w:rsidRPr="00E14FF5" w:rsidRDefault="00E329D6" w:rsidP="00E329D6">
            <w:pPr>
              <w:spacing w:after="0"/>
              <w:jc w:val="left"/>
              <w:rPr>
                <w:bCs w:val="0"/>
                <w:sz w:val="18"/>
                <w:szCs w:val="18"/>
              </w:rPr>
            </w:pPr>
          </w:p>
        </w:tc>
        <w:tc>
          <w:tcPr>
            <w:tcW w:w="1044" w:type="dxa"/>
            <w:gridSpan w:val="2"/>
            <w:vAlign w:val="center"/>
          </w:tcPr>
          <w:p w14:paraId="26E47EEE" w14:textId="77777777" w:rsidR="00E329D6" w:rsidRPr="00E14FF5" w:rsidRDefault="00E329D6" w:rsidP="00E329D6">
            <w:pPr>
              <w:spacing w:after="0"/>
              <w:jc w:val="center"/>
              <w:rPr>
                <w:bCs w:val="0"/>
                <w:sz w:val="18"/>
                <w:szCs w:val="18"/>
              </w:rPr>
            </w:pPr>
            <w:r w:rsidRPr="00E14FF5">
              <w:rPr>
                <w:bCs w:val="0"/>
                <w:sz w:val="18"/>
                <w:szCs w:val="18"/>
              </w:rPr>
              <w:t>1</w:t>
            </w:r>
          </w:p>
        </w:tc>
        <w:tc>
          <w:tcPr>
            <w:tcW w:w="745" w:type="dxa"/>
            <w:vAlign w:val="center"/>
          </w:tcPr>
          <w:p w14:paraId="26E47EEF" w14:textId="77777777" w:rsidR="00E329D6" w:rsidRPr="00E14FF5" w:rsidRDefault="00E329D6" w:rsidP="00E329D6">
            <w:pPr>
              <w:spacing w:after="0"/>
              <w:jc w:val="center"/>
              <w:rPr>
                <w:b/>
                <w:bCs w:val="0"/>
                <w:sz w:val="18"/>
                <w:szCs w:val="18"/>
              </w:rPr>
            </w:pPr>
          </w:p>
        </w:tc>
        <w:tc>
          <w:tcPr>
            <w:tcW w:w="3021" w:type="dxa"/>
            <w:vMerge/>
          </w:tcPr>
          <w:p w14:paraId="26E47EF0" w14:textId="77777777" w:rsidR="00E329D6" w:rsidRPr="00E14FF5" w:rsidRDefault="00E329D6" w:rsidP="00E329D6">
            <w:pPr>
              <w:spacing w:after="120"/>
              <w:jc w:val="left"/>
              <w:rPr>
                <w:bCs w:val="0"/>
                <w:sz w:val="18"/>
                <w:szCs w:val="18"/>
              </w:rPr>
            </w:pPr>
          </w:p>
        </w:tc>
        <w:tc>
          <w:tcPr>
            <w:tcW w:w="2903" w:type="dxa"/>
            <w:vMerge/>
          </w:tcPr>
          <w:p w14:paraId="26E47EF1" w14:textId="77777777" w:rsidR="00E329D6" w:rsidRPr="00E14FF5" w:rsidRDefault="00E329D6" w:rsidP="00E329D6">
            <w:pPr>
              <w:spacing w:after="120"/>
              <w:jc w:val="left"/>
              <w:rPr>
                <w:bCs w:val="0"/>
                <w:sz w:val="18"/>
                <w:szCs w:val="18"/>
              </w:rPr>
            </w:pPr>
          </w:p>
        </w:tc>
        <w:tc>
          <w:tcPr>
            <w:tcW w:w="1668" w:type="dxa"/>
            <w:vMerge/>
            <w:vAlign w:val="center"/>
          </w:tcPr>
          <w:p w14:paraId="26E47EF2" w14:textId="77777777" w:rsidR="00E329D6" w:rsidRPr="00E14FF5" w:rsidRDefault="00E329D6" w:rsidP="00E329D6">
            <w:pPr>
              <w:spacing w:after="0"/>
              <w:jc w:val="center"/>
              <w:rPr>
                <w:bCs w:val="0"/>
                <w:sz w:val="18"/>
                <w:szCs w:val="18"/>
              </w:rPr>
            </w:pPr>
          </w:p>
        </w:tc>
      </w:tr>
      <w:tr w:rsidR="00E329D6" w:rsidRPr="00E14FF5" w14:paraId="26E47EFC" w14:textId="77777777" w:rsidTr="00E329D6">
        <w:tc>
          <w:tcPr>
            <w:tcW w:w="1799" w:type="dxa"/>
            <w:vMerge/>
            <w:tcBorders>
              <w:bottom w:val="nil"/>
            </w:tcBorders>
          </w:tcPr>
          <w:p w14:paraId="26E47EF4" w14:textId="77777777" w:rsidR="00E329D6" w:rsidRPr="00E14FF5" w:rsidRDefault="00E329D6" w:rsidP="00E329D6">
            <w:pPr>
              <w:spacing w:after="0"/>
              <w:jc w:val="left"/>
              <w:rPr>
                <w:bCs w:val="0"/>
                <w:sz w:val="18"/>
                <w:szCs w:val="18"/>
              </w:rPr>
            </w:pPr>
          </w:p>
        </w:tc>
        <w:tc>
          <w:tcPr>
            <w:tcW w:w="2713" w:type="dxa"/>
          </w:tcPr>
          <w:p w14:paraId="26E47EF5" w14:textId="77777777" w:rsidR="00E329D6" w:rsidRPr="00E14FF5" w:rsidRDefault="00E329D6" w:rsidP="00E329D6">
            <w:pPr>
              <w:spacing w:after="0"/>
              <w:jc w:val="left"/>
              <w:rPr>
                <w:bCs w:val="0"/>
                <w:sz w:val="18"/>
                <w:szCs w:val="18"/>
              </w:rPr>
            </w:pPr>
            <w:r w:rsidRPr="00E14FF5">
              <w:rPr>
                <w:bCs w:val="0"/>
                <w:sz w:val="18"/>
                <w:szCs w:val="18"/>
              </w:rPr>
              <w:t>Environmental education programmes are fully developed but partially delivered</w:t>
            </w:r>
          </w:p>
          <w:p w14:paraId="26E47EF6" w14:textId="77777777" w:rsidR="00E329D6" w:rsidRPr="00E14FF5" w:rsidRDefault="00E329D6" w:rsidP="00E329D6">
            <w:pPr>
              <w:spacing w:after="0"/>
              <w:jc w:val="left"/>
              <w:rPr>
                <w:bCs w:val="0"/>
                <w:sz w:val="18"/>
                <w:szCs w:val="18"/>
              </w:rPr>
            </w:pPr>
          </w:p>
        </w:tc>
        <w:tc>
          <w:tcPr>
            <w:tcW w:w="1044" w:type="dxa"/>
            <w:gridSpan w:val="2"/>
            <w:vAlign w:val="center"/>
          </w:tcPr>
          <w:p w14:paraId="26E47EF7" w14:textId="77777777" w:rsidR="00E329D6" w:rsidRPr="00E14FF5" w:rsidRDefault="00E329D6" w:rsidP="00E329D6">
            <w:pPr>
              <w:spacing w:after="0"/>
              <w:jc w:val="center"/>
              <w:rPr>
                <w:bCs w:val="0"/>
                <w:sz w:val="18"/>
                <w:szCs w:val="18"/>
              </w:rPr>
            </w:pPr>
            <w:r w:rsidRPr="00E14FF5">
              <w:rPr>
                <w:bCs w:val="0"/>
                <w:sz w:val="18"/>
                <w:szCs w:val="18"/>
              </w:rPr>
              <w:t>2</w:t>
            </w:r>
          </w:p>
        </w:tc>
        <w:tc>
          <w:tcPr>
            <w:tcW w:w="745" w:type="dxa"/>
            <w:shd w:val="clear" w:color="auto" w:fill="auto"/>
            <w:vAlign w:val="center"/>
          </w:tcPr>
          <w:p w14:paraId="26E47EF8" w14:textId="77777777" w:rsidR="00E329D6" w:rsidRPr="00E14FF5" w:rsidRDefault="00E329D6" w:rsidP="00E329D6">
            <w:pPr>
              <w:spacing w:after="0"/>
              <w:jc w:val="center"/>
              <w:rPr>
                <w:bCs w:val="0"/>
                <w:sz w:val="18"/>
                <w:szCs w:val="18"/>
              </w:rPr>
            </w:pPr>
          </w:p>
        </w:tc>
        <w:tc>
          <w:tcPr>
            <w:tcW w:w="3021" w:type="dxa"/>
            <w:vMerge/>
          </w:tcPr>
          <w:p w14:paraId="26E47EF9" w14:textId="77777777" w:rsidR="00E329D6" w:rsidRPr="00E14FF5" w:rsidRDefault="00E329D6" w:rsidP="00E329D6">
            <w:pPr>
              <w:spacing w:after="120"/>
              <w:jc w:val="left"/>
              <w:rPr>
                <w:bCs w:val="0"/>
                <w:sz w:val="18"/>
                <w:szCs w:val="18"/>
              </w:rPr>
            </w:pPr>
          </w:p>
        </w:tc>
        <w:tc>
          <w:tcPr>
            <w:tcW w:w="2903" w:type="dxa"/>
            <w:vMerge/>
          </w:tcPr>
          <w:p w14:paraId="26E47EFA" w14:textId="77777777" w:rsidR="00E329D6" w:rsidRPr="00E14FF5" w:rsidRDefault="00E329D6" w:rsidP="00E329D6">
            <w:pPr>
              <w:spacing w:after="120"/>
              <w:jc w:val="left"/>
              <w:rPr>
                <w:bCs w:val="0"/>
                <w:sz w:val="18"/>
                <w:szCs w:val="18"/>
              </w:rPr>
            </w:pPr>
          </w:p>
        </w:tc>
        <w:tc>
          <w:tcPr>
            <w:tcW w:w="1668" w:type="dxa"/>
            <w:vMerge/>
            <w:vAlign w:val="center"/>
          </w:tcPr>
          <w:p w14:paraId="26E47EFB" w14:textId="77777777" w:rsidR="00E329D6" w:rsidRPr="00E14FF5" w:rsidRDefault="00E329D6" w:rsidP="00E329D6">
            <w:pPr>
              <w:spacing w:after="0"/>
              <w:jc w:val="center"/>
              <w:rPr>
                <w:bCs w:val="0"/>
                <w:sz w:val="18"/>
                <w:szCs w:val="18"/>
              </w:rPr>
            </w:pPr>
          </w:p>
        </w:tc>
      </w:tr>
      <w:tr w:rsidR="00E329D6" w:rsidRPr="00E14FF5" w14:paraId="26E47F05" w14:textId="77777777" w:rsidTr="00E329D6">
        <w:tc>
          <w:tcPr>
            <w:tcW w:w="1799" w:type="dxa"/>
            <w:tcBorders>
              <w:top w:val="nil"/>
              <w:bottom w:val="single" w:sz="4" w:space="0" w:color="auto"/>
            </w:tcBorders>
          </w:tcPr>
          <w:p w14:paraId="26E47EFD" w14:textId="77777777" w:rsidR="00E329D6" w:rsidRPr="00E14FF5" w:rsidRDefault="00E329D6" w:rsidP="00E329D6">
            <w:pPr>
              <w:spacing w:after="0"/>
              <w:jc w:val="left"/>
              <w:rPr>
                <w:bCs w:val="0"/>
                <w:sz w:val="18"/>
                <w:szCs w:val="18"/>
              </w:rPr>
            </w:pPr>
          </w:p>
        </w:tc>
        <w:tc>
          <w:tcPr>
            <w:tcW w:w="2713" w:type="dxa"/>
          </w:tcPr>
          <w:p w14:paraId="26E47EFE" w14:textId="77777777" w:rsidR="00E329D6" w:rsidRPr="00E14FF5" w:rsidRDefault="00E329D6" w:rsidP="00E329D6">
            <w:pPr>
              <w:spacing w:after="0"/>
              <w:jc w:val="left"/>
              <w:rPr>
                <w:bCs w:val="0"/>
                <w:sz w:val="18"/>
                <w:szCs w:val="18"/>
              </w:rPr>
            </w:pPr>
            <w:r w:rsidRPr="00E14FF5">
              <w:rPr>
                <w:bCs w:val="0"/>
                <w:sz w:val="18"/>
                <w:szCs w:val="18"/>
              </w:rPr>
              <w:t>Comprehensive environmental education programmes exist and are being delivered</w:t>
            </w:r>
          </w:p>
          <w:p w14:paraId="26E47EFF" w14:textId="77777777" w:rsidR="00E329D6" w:rsidRPr="00E14FF5" w:rsidRDefault="00E329D6" w:rsidP="00E329D6">
            <w:pPr>
              <w:spacing w:after="0"/>
              <w:jc w:val="left"/>
              <w:rPr>
                <w:bCs w:val="0"/>
                <w:sz w:val="18"/>
                <w:szCs w:val="18"/>
              </w:rPr>
            </w:pPr>
          </w:p>
        </w:tc>
        <w:tc>
          <w:tcPr>
            <w:tcW w:w="1044" w:type="dxa"/>
            <w:gridSpan w:val="2"/>
            <w:vAlign w:val="center"/>
          </w:tcPr>
          <w:p w14:paraId="26E47F00" w14:textId="77777777" w:rsidR="00E329D6" w:rsidRPr="00E14FF5" w:rsidRDefault="00E329D6" w:rsidP="00E329D6">
            <w:pPr>
              <w:spacing w:after="0"/>
              <w:jc w:val="center"/>
              <w:rPr>
                <w:bCs w:val="0"/>
                <w:sz w:val="18"/>
                <w:szCs w:val="18"/>
              </w:rPr>
            </w:pPr>
            <w:r w:rsidRPr="00E14FF5">
              <w:rPr>
                <w:bCs w:val="0"/>
                <w:sz w:val="18"/>
                <w:szCs w:val="18"/>
              </w:rPr>
              <w:t>3</w:t>
            </w:r>
          </w:p>
        </w:tc>
        <w:tc>
          <w:tcPr>
            <w:tcW w:w="745" w:type="dxa"/>
            <w:vAlign w:val="center"/>
          </w:tcPr>
          <w:p w14:paraId="26E47F01" w14:textId="77777777" w:rsidR="00E329D6" w:rsidRPr="00E14FF5" w:rsidRDefault="00E329D6" w:rsidP="00E329D6">
            <w:pPr>
              <w:spacing w:after="0"/>
              <w:jc w:val="center"/>
              <w:rPr>
                <w:bCs w:val="0"/>
                <w:sz w:val="18"/>
                <w:szCs w:val="18"/>
              </w:rPr>
            </w:pPr>
            <w:r w:rsidRPr="00E14FF5">
              <w:rPr>
                <w:bCs w:val="0"/>
                <w:sz w:val="18"/>
                <w:szCs w:val="18"/>
              </w:rPr>
              <w:t>3</w:t>
            </w:r>
          </w:p>
        </w:tc>
        <w:tc>
          <w:tcPr>
            <w:tcW w:w="3021" w:type="dxa"/>
            <w:vMerge/>
          </w:tcPr>
          <w:p w14:paraId="26E47F02" w14:textId="77777777" w:rsidR="00E329D6" w:rsidRPr="00E14FF5" w:rsidRDefault="00E329D6" w:rsidP="00E329D6">
            <w:pPr>
              <w:spacing w:after="120"/>
              <w:jc w:val="left"/>
              <w:rPr>
                <w:bCs w:val="0"/>
                <w:sz w:val="18"/>
                <w:szCs w:val="18"/>
              </w:rPr>
            </w:pPr>
          </w:p>
        </w:tc>
        <w:tc>
          <w:tcPr>
            <w:tcW w:w="2903" w:type="dxa"/>
            <w:vMerge/>
          </w:tcPr>
          <w:p w14:paraId="26E47F03" w14:textId="77777777" w:rsidR="00E329D6" w:rsidRPr="00E14FF5" w:rsidRDefault="00E329D6" w:rsidP="00E329D6">
            <w:pPr>
              <w:spacing w:after="120"/>
              <w:jc w:val="left"/>
              <w:rPr>
                <w:bCs w:val="0"/>
                <w:sz w:val="18"/>
                <w:szCs w:val="18"/>
              </w:rPr>
            </w:pPr>
          </w:p>
        </w:tc>
        <w:tc>
          <w:tcPr>
            <w:tcW w:w="1668" w:type="dxa"/>
            <w:vMerge/>
            <w:vAlign w:val="center"/>
          </w:tcPr>
          <w:p w14:paraId="26E47F04" w14:textId="77777777" w:rsidR="00E329D6" w:rsidRPr="00E14FF5" w:rsidRDefault="00E329D6" w:rsidP="00E329D6">
            <w:pPr>
              <w:spacing w:after="0"/>
              <w:jc w:val="center"/>
              <w:rPr>
                <w:bCs w:val="0"/>
                <w:sz w:val="18"/>
                <w:szCs w:val="18"/>
              </w:rPr>
            </w:pPr>
          </w:p>
        </w:tc>
      </w:tr>
      <w:tr w:rsidR="00E329D6" w:rsidRPr="00E14FF5" w14:paraId="26E47F17" w14:textId="77777777" w:rsidTr="00E329D6">
        <w:tc>
          <w:tcPr>
            <w:tcW w:w="1799" w:type="dxa"/>
            <w:vMerge w:val="restart"/>
          </w:tcPr>
          <w:p w14:paraId="26E47F06" w14:textId="77777777" w:rsidR="00E329D6" w:rsidRPr="00E14FF5" w:rsidRDefault="00E329D6" w:rsidP="00E329D6">
            <w:pPr>
              <w:spacing w:after="0"/>
              <w:jc w:val="left"/>
              <w:rPr>
                <w:bCs w:val="0"/>
                <w:sz w:val="18"/>
                <w:szCs w:val="18"/>
              </w:rPr>
            </w:pPr>
            <w:r w:rsidRPr="00E14FF5">
              <w:rPr>
                <w:bCs w:val="0"/>
                <w:sz w:val="18"/>
                <w:szCs w:val="18"/>
              </w:rPr>
              <w:t>Indicator 7 – Extend of the linkage between environmental research/science and policy development</w:t>
            </w:r>
          </w:p>
          <w:p w14:paraId="26E47F07" w14:textId="77777777" w:rsidR="00E329D6" w:rsidRPr="00E14FF5" w:rsidRDefault="00E329D6" w:rsidP="00E329D6">
            <w:pPr>
              <w:spacing w:after="0"/>
              <w:jc w:val="left"/>
              <w:rPr>
                <w:bCs w:val="0"/>
                <w:sz w:val="18"/>
                <w:szCs w:val="18"/>
              </w:rPr>
            </w:pPr>
          </w:p>
        </w:tc>
        <w:tc>
          <w:tcPr>
            <w:tcW w:w="2713" w:type="dxa"/>
          </w:tcPr>
          <w:p w14:paraId="26E47F08" w14:textId="77777777" w:rsidR="00E329D6" w:rsidRPr="00E14FF5" w:rsidRDefault="00E329D6" w:rsidP="00E329D6">
            <w:pPr>
              <w:spacing w:after="0"/>
              <w:jc w:val="left"/>
              <w:rPr>
                <w:bCs w:val="0"/>
                <w:sz w:val="18"/>
                <w:szCs w:val="18"/>
              </w:rPr>
            </w:pPr>
            <w:r w:rsidRPr="00E14FF5">
              <w:rPr>
                <w:bCs w:val="0"/>
                <w:sz w:val="18"/>
                <w:szCs w:val="18"/>
              </w:rPr>
              <w:lastRenderedPageBreak/>
              <w:t>No linkage exist between environmental policy development and science/research strategies and programmes</w:t>
            </w:r>
          </w:p>
        </w:tc>
        <w:tc>
          <w:tcPr>
            <w:tcW w:w="1044" w:type="dxa"/>
            <w:gridSpan w:val="2"/>
            <w:vAlign w:val="center"/>
          </w:tcPr>
          <w:p w14:paraId="26E47F09" w14:textId="77777777" w:rsidR="00E329D6" w:rsidRPr="00E14FF5" w:rsidRDefault="00E329D6" w:rsidP="00E329D6">
            <w:pPr>
              <w:spacing w:after="0"/>
              <w:jc w:val="center"/>
              <w:rPr>
                <w:bCs w:val="0"/>
                <w:sz w:val="18"/>
                <w:szCs w:val="18"/>
              </w:rPr>
            </w:pPr>
            <w:r w:rsidRPr="00E14FF5">
              <w:rPr>
                <w:bCs w:val="0"/>
                <w:sz w:val="18"/>
                <w:szCs w:val="18"/>
              </w:rPr>
              <w:t>0</w:t>
            </w:r>
          </w:p>
        </w:tc>
        <w:tc>
          <w:tcPr>
            <w:tcW w:w="745" w:type="dxa"/>
            <w:vAlign w:val="center"/>
          </w:tcPr>
          <w:p w14:paraId="26E47F0A" w14:textId="77777777" w:rsidR="00E329D6" w:rsidRPr="00E14FF5" w:rsidRDefault="00E329D6" w:rsidP="00E329D6">
            <w:pPr>
              <w:spacing w:after="0"/>
              <w:jc w:val="center"/>
              <w:rPr>
                <w:bCs w:val="0"/>
                <w:sz w:val="18"/>
                <w:szCs w:val="18"/>
              </w:rPr>
            </w:pPr>
          </w:p>
        </w:tc>
        <w:tc>
          <w:tcPr>
            <w:tcW w:w="3021" w:type="dxa"/>
            <w:vMerge w:val="restart"/>
          </w:tcPr>
          <w:p w14:paraId="26E47F0B" w14:textId="77777777" w:rsidR="00E329D6" w:rsidRPr="00E14FF5" w:rsidRDefault="00E329D6" w:rsidP="00E329D6">
            <w:pPr>
              <w:spacing w:after="120"/>
              <w:jc w:val="left"/>
              <w:rPr>
                <w:bCs w:val="0"/>
                <w:sz w:val="18"/>
                <w:szCs w:val="18"/>
              </w:rPr>
            </w:pPr>
            <w:r w:rsidRPr="00E14FF5">
              <w:rPr>
                <w:bCs w:val="0"/>
                <w:sz w:val="18"/>
                <w:szCs w:val="18"/>
              </w:rPr>
              <w:t xml:space="preserve">There is a gap between </w:t>
            </w:r>
            <w:r w:rsidR="004A6CAE" w:rsidRPr="00E14FF5">
              <w:rPr>
                <w:bCs w:val="0"/>
                <w:sz w:val="18"/>
                <w:szCs w:val="18"/>
              </w:rPr>
              <w:t>researchers</w:t>
            </w:r>
            <w:r w:rsidRPr="00E14FF5">
              <w:rPr>
                <w:bCs w:val="0"/>
                <w:sz w:val="18"/>
                <w:szCs w:val="18"/>
              </w:rPr>
              <w:t xml:space="preserve"> and policy makers who supposedly get benefit from the </w:t>
            </w:r>
            <w:r w:rsidR="004A6CAE" w:rsidRPr="00E14FF5">
              <w:rPr>
                <w:bCs w:val="0"/>
                <w:sz w:val="18"/>
                <w:szCs w:val="18"/>
              </w:rPr>
              <w:t>research</w:t>
            </w:r>
            <w:r w:rsidRPr="00E14FF5">
              <w:rPr>
                <w:bCs w:val="0"/>
                <w:sz w:val="18"/>
                <w:szCs w:val="18"/>
              </w:rPr>
              <w:t xml:space="preserve"> results in decision making processes</w:t>
            </w:r>
            <w:r w:rsidR="00985081" w:rsidRPr="00E14FF5">
              <w:rPr>
                <w:bCs w:val="0"/>
                <w:sz w:val="18"/>
                <w:szCs w:val="18"/>
              </w:rPr>
              <w:t xml:space="preserve">.  </w:t>
            </w:r>
            <w:r w:rsidRPr="00E14FF5">
              <w:rPr>
                <w:bCs w:val="0"/>
                <w:sz w:val="18"/>
                <w:szCs w:val="18"/>
              </w:rPr>
              <w:t xml:space="preserve">Policy makers usually like to have an instant solution in responding specific issues, </w:t>
            </w:r>
            <w:r w:rsidRPr="00E14FF5">
              <w:rPr>
                <w:bCs w:val="0"/>
                <w:sz w:val="18"/>
                <w:szCs w:val="18"/>
              </w:rPr>
              <w:lastRenderedPageBreak/>
              <w:t xml:space="preserve">while the researchers need </w:t>
            </w:r>
            <w:r w:rsidR="004A6CAE" w:rsidRPr="00E14FF5">
              <w:rPr>
                <w:bCs w:val="0"/>
                <w:sz w:val="18"/>
                <w:szCs w:val="18"/>
              </w:rPr>
              <w:t>some time</w:t>
            </w:r>
            <w:r w:rsidRPr="00E14FF5">
              <w:rPr>
                <w:bCs w:val="0"/>
                <w:sz w:val="18"/>
                <w:szCs w:val="18"/>
              </w:rPr>
              <w:t xml:space="preserve"> to </w:t>
            </w:r>
            <w:r w:rsidR="004A6CAE" w:rsidRPr="00E14FF5">
              <w:rPr>
                <w:bCs w:val="0"/>
                <w:sz w:val="18"/>
                <w:szCs w:val="18"/>
              </w:rPr>
              <w:t>analyze</w:t>
            </w:r>
            <w:r w:rsidRPr="00E14FF5">
              <w:rPr>
                <w:bCs w:val="0"/>
                <w:sz w:val="18"/>
                <w:szCs w:val="18"/>
              </w:rPr>
              <w:t xml:space="preserve"> the problem and come up with policy recommendation</w:t>
            </w:r>
            <w:r w:rsidR="00985081" w:rsidRPr="00E14FF5">
              <w:rPr>
                <w:bCs w:val="0"/>
                <w:sz w:val="18"/>
                <w:szCs w:val="18"/>
              </w:rPr>
              <w:t xml:space="preserve">.  </w:t>
            </w:r>
            <w:r w:rsidRPr="00E14FF5">
              <w:rPr>
                <w:bCs w:val="0"/>
                <w:sz w:val="18"/>
                <w:szCs w:val="18"/>
              </w:rPr>
              <w:t>As a result, there is relatively weak recognition and support given to the academic and scientific community on their valuable contribution to environmentally friendly and sustainable development.</w:t>
            </w:r>
          </w:p>
          <w:p w14:paraId="26E47F0C" w14:textId="77777777" w:rsidR="006873E8" w:rsidRDefault="00E329D6" w:rsidP="00E329D6">
            <w:pPr>
              <w:spacing w:after="120"/>
              <w:jc w:val="left"/>
              <w:rPr>
                <w:bCs w:val="0"/>
                <w:sz w:val="18"/>
                <w:szCs w:val="18"/>
              </w:rPr>
            </w:pPr>
            <w:r w:rsidRPr="00E14FF5">
              <w:rPr>
                <w:bCs w:val="0"/>
                <w:sz w:val="18"/>
                <w:szCs w:val="18"/>
              </w:rPr>
              <w:t>Despite the availability of scientific knowledge in Indonesia, there is a lack of researcher’s capacity and insufficiency of data used in the formulation of strategies or policy instruments</w:t>
            </w:r>
            <w:r w:rsidR="00985081" w:rsidRPr="00E14FF5">
              <w:rPr>
                <w:bCs w:val="0"/>
                <w:sz w:val="18"/>
                <w:szCs w:val="18"/>
              </w:rPr>
              <w:t xml:space="preserve">.  </w:t>
            </w:r>
            <w:r w:rsidRPr="00E14FF5">
              <w:rPr>
                <w:bCs w:val="0"/>
                <w:sz w:val="18"/>
                <w:szCs w:val="18"/>
              </w:rPr>
              <w:t>This is partly due to the fact that the key ministries and agencies do not share a common understanding of how to use the research results to inform policies, plans, or strategies</w:t>
            </w:r>
            <w:r w:rsidR="00985081" w:rsidRPr="00E14FF5">
              <w:rPr>
                <w:bCs w:val="0"/>
                <w:sz w:val="18"/>
                <w:szCs w:val="18"/>
              </w:rPr>
              <w:t xml:space="preserve">.  </w:t>
            </w:r>
            <w:r w:rsidRPr="00E14FF5">
              <w:rPr>
                <w:bCs w:val="0"/>
                <w:sz w:val="18"/>
                <w:szCs w:val="18"/>
              </w:rPr>
              <w:t>Additionally, a lack of coordination among different research institution/agencies results in redundancy and duplication of activities, and conflicting figures and recommendations in their findings</w:t>
            </w:r>
            <w:r w:rsidR="006873E8">
              <w:rPr>
                <w:bCs w:val="0"/>
                <w:sz w:val="18"/>
                <w:szCs w:val="18"/>
              </w:rPr>
              <w:t>.</w:t>
            </w:r>
          </w:p>
          <w:p w14:paraId="26E47F0D" w14:textId="77777777" w:rsidR="00E329D6" w:rsidRPr="00E14FF5" w:rsidRDefault="00E329D6" w:rsidP="00E329D6">
            <w:pPr>
              <w:spacing w:after="120"/>
              <w:jc w:val="left"/>
              <w:rPr>
                <w:bCs w:val="0"/>
                <w:sz w:val="18"/>
                <w:szCs w:val="18"/>
              </w:rPr>
            </w:pPr>
            <w:r w:rsidRPr="00E14FF5">
              <w:rPr>
                <w:bCs w:val="0"/>
                <w:sz w:val="18"/>
                <w:szCs w:val="18"/>
              </w:rPr>
              <w:t>Identification of research needs for environmental problems in many cases seems to be slow, and could not compete with the dynamics of environmental policy changes</w:t>
            </w:r>
            <w:r w:rsidR="00985081" w:rsidRPr="00E14FF5">
              <w:rPr>
                <w:bCs w:val="0"/>
                <w:sz w:val="18"/>
                <w:szCs w:val="18"/>
              </w:rPr>
              <w:t xml:space="preserve">.  </w:t>
            </w:r>
            <w:r w:rsidRPr="00E14FF5">
              <w:rPr>
                <w:bCs w:val="0"/>
                <w:sz w:val="18"/>
                <w:szCs w:val="18"/>
              </w:rPr>
              <w:t>Consequently, research findings could not properly respond and answer the policy questions, and in some cases the research findings are even out of date.</w:t>
            </w:r>
          </w:p>
        </w:tc>
        <w:tc>
          <w:tcPr>
            <w:tcW w:w="2903" w:type="dxa"/>
            <w:vMerge w:val="restart"/>
          </w:tcPr>
          <w:p w14:paraId="26E47F0E" w14:textId="77777777" w:rsidR="006873E8" w:rsidRDefault="00E329D6" w:rsidP="00E329D6">
            <w:pPr>
              <w:spacing w:after="120"/>
              <w:jc w:val="left"/>
              <w:rPr>
                <w:bCs w:val="0"/>
                <w:sz w:val="18"/>
                <w:szCs w:val="18"/>
              </w:rPr>
            </w:pPr>
            <w:r w:rsidRPr="00E14FF5">
              <w:rPr>
                <w:bCs w:val="0"/>
                <w:sz w:val="18"/>
                <w:szCs w:val="18"/>
              </w:rPr>
              <w:lastRenderedPageBreak/>
              <w:t xml:space="preserve">This project is expected to help identify the </w:t>
            </w:r>
            <w:r w:rsidR="004A6CAE" w:rsidRPr="00E14FF5">
              <w:rPr>
                <w:bCs w:val="0"/>
                <w:sz w:val="18"/>
                <w:szCs w:val="18"/>
              </w:rPr>
              <w:t>research</w:t>
            </w:r>
            <w:r w:rsidRPr="00E14FF5">
              <w:rPr>
                <w:bCs w:val="0"/>
                <w:sz w:val="18"/>
                <w:szCs w:val="18"/>
              </w:rPr>
              <w:t xml:space="preserve"> needs for implementing the Rio conventions</w:t>
            </w:r>
            <w:r w:rsidR="00985081" w:rsidRPr="00E14FF5">
              <w:rPr>
                <w:bCs w:val="0"/>
                <w:sz w:val="18"/>
                <w:szCs w:val="18"/>
              </w:rPr>
              <w:t xml:space="preserve">.  </w:t>
            </w:r>
            <w:r w:rsidRPr="00E14FF5">
              <w:rPr>
                <w:bCs w:val="0"/>
                <w:sz w:val="18"/>
                <w:szCs w:val="18"/>
              </w:rPr>
              <w:t xml:space="preserve">However, the </w:t>
            </w:r>
            <w:r w:rsidR="004A6CAE">
              <w:rPr>
                <w:bCs w:val="0"/>
                <w:sz w:val="18"/>
                <w:szCs w:val="18"/>
              </w:rPr>
              <w:t xml:space="preserve">needs assessment requires further research from relevant research </w:t>
            </w:r>
            <w:r w:rsidRPr="00E14FF5">
              <w:rPr>
                <w:bCs w:val="0"/>
                <w:sz w:val="18"/>
                <w:szCs w:val="18"/>
              </w:rPr>
              <w:t xml:space="preserve">institutions, </w:t>
            </w:r>
            <w:r w:rsidRPr="00E14FF5">
              <w:rPr>
                <w:bCs w:val="0"/>
                <w:sz w:val="18"/>
                <w:szCs w:val="18"/>
              </w:rPr>
              <w:lastRenderedPageBreak/>
              <w:t xml:space="preserve">universities, and other </w:t>
            </w:r>
            <w:r w:rsidR="004A6CAE" w:rsidRPr="00E14FF5">
              <w:rPr>
                <w:bCs w:val="0"/>
                <w:sz w:val="18"/>
                <w:szCs w:val="18"/>
              </w:rPr>
              <w:t>research</w:t>
            </w:r>
            <w:r w:rsidRPr="00E14FF5">
              <w:rPr>
                <w:bCs w:val="0"/>
                <w:sz w:val="18"/>
                <w:szCs w:val="18"/>
              </w:rPr>
              <w:t xml:space="preserve"> centers</w:t>
            </w:r>
            <w:r w:rsidR="00985081" w:rsidRPr="00E14FF5">
              <w:rPr>
                <w:bCs w:val="0"/>
                <w:sz w:val="18"/>
                <w:szCs w:val="18"/>
              </w:rPr>
              <w:t xml:space="preserve">.  </w:t>
            </w:r>
            <w:r w:rsidRPr="00E14FF5">
              <w:rPr>
                <w:bCs w:val="0"/>
                <w:sz w:val="18"/>
                <w:szCs w:val="18"/>
              </w:rPr>
              <w:t xml:space="preserve">To this end, there is a need to develop a strategy and an </w:t>
            </w:r>
            <w:r w:rsidR="004A6CAE" w:rsidRPr="00E14FF5">
              <w:rPr>
                <w:bCs w:val="0"/>
                <w:sz w:val="18"/>
                <w:szCs w:val="18"/>
              </w:rPr>
              <w:t>incentive</w:t>
            </w:r>
            <w:r w:rsidRPr="00E14FF5">
              <w:rPr>
                <w:bCs w:val="0"/>
                <w:sz w:val="18"/>
                <w:szCs w:val="18"/>
              </w:rPr>
              <w:t xml:space="preserve"> mechanism to materialize this matter</w:t>
            </w:r>
            <w:r w:rsidR="006873E8">
              <w:rPr>
                <w:bCs w:val="0"/>
                <w:sz w:val="18"/>
                <w:szCs w:val="18"/>
              </w:rPr>
              <w:t>.</w:t>
            </w:r>
          </w:p>
          <w:p w14:paraId="26E47F0F" w14:textId="77777777" w:rsidR="006873E8" w:rsidRDefault="00E329D6" w:rsidP="00E329D6">
            <w:pPr>
              <w:spacing w:after="120"/>
              <w:jc w:val="left"/>
              <w:rPr>
                <w:bCs w:val="0"/>
                <w:sz w:val="18"/>
                <w:szCs w:val="18"/>
              </w:rPr>
            </w:pPr>
            <w:r w:rsidRPr="00E14FF5">
              <w:rPr>
                <w:bCs w:val="0"/>
                <w:sz w:val="18"/>
                <w:szCs w:val="18"/>
              </w:rPr>
              <w:t xml:space="preserve">It is also hoped that this project could strengthen </w:t>
            </w:r>
            <w:r w:rsidR="004A6CAE" w:rsidRPr="00E14FF5">
              <w:rPr>
                <w:bCs w:val="0"/>
                <w:sz w:val="18"/>
                <w:szCs w:val="18"/>
              </w:rPr>
              <w:t>research</w:t>
            </w:r>
            <w:r w:rsidRPr="00E14FF5">
              <w:rPr>
                <w:bCs w:val="0"/>
                <w:sz w:val="18"/>
                <w:szCs w:val="18"/>
              </w:rPr>
              <w:t xml:space="preserve"> institutions in preparing strategic planning in accordance with national </w:t>
            </w:r>
            <w:r w:rsidR="004A6CAE" w:rsidRPr="00E14FF5">
              <w:rPr>
                <w:bCs w:val="0"/>
                <w:sz w:val="18"/>
                <w:szCs w:val="18"/>
              </w:rPr>
              <w:t>development</w:t>
            </w:r>
            <w:r w:rsidRPr="00E14FF5">
              <w:rPr>
                <w:bCs w:val="0"/>
                <w:sz w:val="18"/>
                <w:szCs w:val="18"/>
              </w:rPr>
              <w:t xml:space="preserve"> plans to undertake integrated </w:t>
            </w:r>
            <w:r w:rsidR="004A6CAE" w:rsidRPr="00E14FF5">
              <w:rPr>
                <w:bCs w:val="0"/>
                <w:sz w:val="18"/>
                <w:szCs w:val="18"/>
              </w:rPr>
              <w:t>research</w:t>
            </w:r>
            <w:r w:rsidRPr="00E14FF5">
              <w:rPr>
                <w:bCs w:val="0"/>
                <w:sz w:val="18"/>
                <w:szCs w:val="18"/>
              </w:rPr>
              <w:t xml:space="preserve"> activities</w:t>
            </w:r>
            <w:r w:rsidR="00985081" w:rsidRPr="00E14FF5">
              <w:rPr>
                <w:bCs w:val="0"/>
                <w:sz w:val="18"/>
                <w:szCs w:val="18"/>
              </w:rPr>
              <w:t xml:space="preserve">.  </w:t>
            </w:r>
            <w:r w:rsidR="004A6CAE">
              <w:rPr>
                <w:bCs w:val="0"/>
                <w:sz w:val="18"/>
                <w:szCs w:val="18"/>
              </w:rPr>
              <w:t>The results of the needs assess</w:t>
            </w:r>
            <w:r w:rsidRPr="00E14FF5">
              <w:rPr>
                <w:bCs w:val="0"/>
                <w:sz w:val="18"/>
                <w:szCs w:val="18"/>
              </w:rPr>
              <w:t xml:space="preserve">ment by sector would be an important reference for </w:t>
            </w:r>
            <w:r w:rsidR="004A6CAE">
              <w:rPr>
                <w:bCs w:val="0"/>
                <w:sz w:val="18"/>
                <w:szCs w:val="18"/>
              </w:rPr>
              <w:t>research</w:t>
            </w:r>
            <w:r w:rsidRPr="00E14FF5">
              <w:rPr>
                <w:bCs w:val="0"/>
                <w:sz w:val="18"/>
                <w:szCs w:val="18"/>
              </w:rPr>
              <w:t xml:space="preserve"> institutions at national and sub-national levels</w:t>
            </w:r>
            <w:r w:rsidR="00985081" w:rsidRPr="00E14FF5">
              <w:rPr>
                <w:bCs w:val="0"/>
                <w:sz w:val="18"/>
                <w:szCs w:val="18"/>
              </w:rPr>
              <w:t xml:space="preserve">.  </w:t>
            </w:r>
            <w:r w:rsidRPr="00E14FF5">
              <w:rPr>
                <w:bCs w:val="0"/>
                <w:sz w:val="18"/>
                <w:szCs w:val="18"/>
              </w:rPr>
              <w:t>The National Research and Technology Agency (</w:t>
            </w:r>
            <w:proofErr w:type="spellStart"/>
            <w:r w:rsidRPr="00E14FF5">
              <w:rPr>
                <w:bCs w:val="0"/>
                <w:i/>
                <w:sz w:val="18"/>
                <w:szCs w:val="18"/>
              </w:rPr>
              <w:t>Badan</w:t>
            </w:r>
            <w:proofErr w:type="spellEnd"/>
            <w:r w:rsidRPr="00E14FF5">
              <w:rPr>
                <w:bCs w:val="0"/>
                <w:i/>
                <w:sz w:val="18"/>
                <w:szCs w:val="18"/>
              </w:rPr>
              <w:t xml:space="preserve"> </w:t>
            </w:r>
            <w:proofErr w:type="spellStart"/>
            <w:r w:rsidRPr="00E14FF5">
              <w:rPr>
                <w:bCs w:val="0"/>
                <w:i/>
                <w:sz w:val="18"/>
                <w:szCs w:val="18"/>
              </w:rPr>
              <w:t>Ristek</w:t>
            </w:r>
            <w:proofErr w:type="spellEnd"/>
            <w:r w:rsidRPr="00E14FF5">
              <w:rPr>
                <w:bCs w:val="0"/>
                <w:i/>
                <w:sz w:val="18"/>
                <w:szCs w:val="18"/>
              </w:rPr>
              <w:t xml:space="preserve"> </w:t>
            </w:r>
            <w:proofErr w:type="spellStart"/>
            <w:r w:rsidRPr="00E14FF5">
              <w:rPr>
                <w:bCs w:val="0"/>
                <w:i/>
                <w:sz w:val="18"/>
                <w:szCs w:val="18"/>
              </w:rPr>
              <w:t>Nasional</w:t>
            </w:r>
            <w:proofErr w:type="spellEnd"/>
            <w:r w:rsidRPr="00E14FF5">
              <w:rPr>
                <w:bCs w:val="0"/>
                <w:sz w:val="18"/>
                <w:szCs w:val="18"/>
              </w:rPr>
              <w:t>) could be in charge of undertaking this matter</w:t>
            </w:r>
            <w:r w:rsidR="006873E8">
              <w:rPr>
                <w:bCs w:val="0"/>
                <w:sz w:val="18"/>
                <w:szCs w:val="18"/>
              </w:rPr>
              <w:t>.</w:t>
            </w:r>
          </w:p>
          <w:p w14:paraId="26E47F10" w14:textId="77777777" w:rsidR="00E329D6" w:rsidRPr="00E14FF5" w:rsidRDefault="00E329D6" w:rsidP="00E329D6">
            <w:pPr>
              <w:spacing w:after="120"/>
              <w:ind w:left="720"/>
              <w:contextualSpacing/>
              <w:jc w:val="left"/>
              <w:rPr>
                <w:bCs w:val="0"/>
                <w:sz w:val="18"/>
                <w:szCs w:val="18"/>
                <w:highlight w:val="yellow"/>
              </w:rPr>
            </w:pPr>
          </w:p>
          <w:p w14:paraId="26E47F11" w14:textId="77777777" w:rsidR="00E329D6" w:rsidRPr="00E14FF5" w:rsidRDefault="00E329D6" w:rsidP="00E329D6">
            <w:pPr>
              <w:spacing w:after="0"/>
              <w:jc w:val="left"/>
              <w:rPr>
                <w:bCs w:val="0"/>
                <w:sz w:val="18"/>
                <w:szCs w:val="18"/>
              </w:rPr>
            </w:pPr>
          </w:p>
          <w:p w14:paraId="26E47F12" w14:textId="77777777" w:rsidR="00E329D6" w:rsidRPr="00E14FF5" w:rsidRDefault="00E329D6" w:rsidP="00E329D6">
            <w:pPr>
              <w:spacing w:after="0"/>
              <w:jc w:val="left"/>
              <w:rPr>
                <w:bCs w:val="0"/>
                <w:sz w:val="18"/>
                <w:szCs w:val="18"/>
              </w:rPr>
            </w:pPr>
          </w:p>
          <w:p w14:paraId="26E47F13" w14:textId="77777777" w:rsidR="00E329D6" w:rsidRPr="00E14FF5" w:rsidRDefault="00E329D6" w:rsidP="00E329D6">
            <w:pPr>
              <w:spacing w:after="0"/>
              <w:jc w:val="left"/>
              <w:rPr>
                <w:bCs w:val="0"/>
                <w:sz w:val="18"/>
                <w:szCs w:val="18"/>
              </w:rPr>
            </w:pPr>
          </w:p>
          <w:p w14:paraId="26E47F14" w14:textId="77777777" w:rsidR="00E329D6" w:rsidRPr="00E14FF5" w:rsidRDefault="00E329D6" w:rsidP="00E329D6">
            <w:pPr>
              <w:spacing w:after="0"/>
              <w:jc w:val="left"/>
              <w:rPr>
                <w:bCs w:val="0"/>
                <w:sz w:val="18"/>
                <w:szCs w:val="18"/>
              </w:rPr>
            </w:pPr>
          </w:p>
          <w:p w14:paraId="26E47F15" w14:textId="77777777" w:rsidR="00E329D6" w:rsidRPr="00E14FF5" w:rsidRDefault="00E329D6" w:rsidP="00E329D6">
            <w:pPr>
              <w:spacing w:after="0"/>
              <w:jc w:val="center"/>
              <w:rPr>
                <w:bCs w:val="0"/>
                <w:sz w:val="18"/>
                <w:szCs w:val="18"/>
              </w:rPr>
            </w:pPr>
          </w:p>
        </w:tc>
        <w:tc>
          <w:tcPr>
            <w:tcW w:w="1668" w:type="dxa"/>
            <w:vMerge w:val="restart"/>
            <w:vAlign w:val="center"/>
          </w:tcPr>
          <w:p w14:paraId="26E47F16" w14:textId="77777777" w:rsidR="00E329D6" w:rsidRPr="00E14FF5" w:rsidRDefault="00E329D6" w:rsidP="00E329D6">
            <w:pPr>
              <w:spacing w:after="0"/>
              <w:jc w:val="center"/>
              <w:rPr>
                <w:bCs w:val="0"/>
                <w:sz w:val="18"/>
                <w:szCs w:val="18"/>
              </w:rPr>
            </w:pPr>
            <w:r w:rsidRPr="00E14FF5">
              <w:rPr>
                <w:bCs w:val="0"/>
                <w:sz w:val="18"/>
                <w:szCs w:val="18"/>
              </w:rPr>
              <w:lastRenderedPageBreak/>
              <w:t>2</w:t>
            </w:r>
          </w:p>
        </w:tc>
      </w:tr>
      <w:tr w:rsidR="00E329D6" w:rsidRPr="00E14FF5" w14:paraId="26E47F1F" w14:textId="77777777" w:rsidTr="00E329D6">
        <w:tc>
          <w:tcPr>
            <w:tcW w:w="1799" w:type="dxa"/>
            <w:vMerge/>
            <w:tcBorders>
              <w:bottom w:val="nil"/>
            </w:tcBorders>
          </w:tcPr>
          <w:p w14:paraId="26E47F18" w14:textId="77777777" w:rsidR="00E329D6" w:rsidRPr="00E14FF5" w:rsidRDefault="00E329D6" w:rsidP="00E329D6">
            <w:pPr>
              <w:spacing w:after="0"/>
              <w:jc w:val="left"/>
              <w:rPr>
                <w:bCs w:val="0"/>
                <w:sz w:val="18"/>
                <w:szCs w:val="18"/>
              </w:rPr>
            </w:pPr>
          </w:p>
        </w:tc>
        <w:tc>
          <w:tcPr>
            <w:tcW w:w="2713" w:type="dxa"/>
          </w:tcPr>
          <w:p w14:paraId="26E47F19" w14:textId="77777777" w:rsidR="00E329D6" w:rsidRPr="00E14FF5" w:rsidRDefault="00E329D6" w:rsidP="00E329D6">
            <w:pPr>
              <w:spacing w:after="0"/>
              <w:jc w:val="left"/>
              <w:rPr>
                <w:bCs w:val="0"/>
                <w:sz w:val="18"/>
                <w:szCs w:val="18"/>
              </w:rPr>
            </w:pPr>
            <w:r w:rsidRPr="00E14FF5">
              <w:rPr>
                <w:bCs w:val="0"/>
                <w:sz w:val="18"/>
                <w:szCs w:val="18"/>
              </w:rPr>
              <w:t xml:space="preserve">Research needs for environmental policy development are identified </w:t>
            </w:r>
            <w:r w:rsidRPr="00E14FF5">
              <w:rPr>
                <w:bCs w:val="0"/>
                <w:sz w:val="18"/>
                <w:szCs w:val="18"/>
              </w:rPr>
              <w:lastRenderedPageBreak/>
              <w:t>but are not translated into relevant research strategies and programmes</w:t>
            </w:r>
          </w:p>
        </w:tc>
        <w:tc>
          <w:tcPr>
            <w:tcW w:w="1044" w:type="dxa"/>
            <w:gridSpan w:val="2"/>
            <w:vAlign w:val="center"/>
          </w:tcPr>
          <w:p w14:paraId="26E47F1A" w14:textId="77777777" w:rsidR="00E329D6" w:rsidRPr="00E14FF5" w:rsidRDefault="00E329D6" w:rsidP="00E329D6">
            <w:pPr>
              <w:spacing w:after="0"/>
              <w:jc w:val="center"/>
              <w:rPr>
                <w:bCs w:val="0"/>
                <w:sz w:val="18"/>
                <w:szCs w:val="18"/>
              </w:rPr>
            </w:pPr>
            <w:r w:rsidRPr="00E14FF5">
              <w:rPr>
                <w:bCs w:val="0"/>
                <w:sz w:val="18"/>
                <w:szCs w:val="18"/>
              </w:rPr>
              <w:lastRenderedPageBreak/>
              <w:t>1</w:t>
            </w:r>
          </w:p>
        </w:tc>
        <w:tc>
          <w:tcPr>
            <w:tcW w:w="745" w:type="dxa"/>
            <w:vAlign w:val="center"/>
          </w:tcPr>
          <w:p w14:paraId="26E47F1B" w14:textId="77777777" w:rsidR="00E329D6" w:rsidRPr="00E14FF5" w:rsidRDefault="00E329D6" w:rsidP="00E329D6">
            <w:pPr>
              <w:spacing w:after="0"/>
              <w:jc w:val="center"/>
              <w:rPr>
                <w:bCs w:val="0"/>
                <w:sz w:val="18"/>
                <w:szCs w:val="18"/>
              </w:rPr>
            </w:pPr>
            <w:r w:rsidRPr="00E14FF5">
              <w:rPr>
                <w:bCs w:val="0"/>
                <w:sz w:val="18"/>
                <w:szCs w:val="18"/>
              </w:rPr>
              <w:t>1</w:t>
            </w:r>
          </w:p>
        </w:tc>
        <w:tc>
          <w:tcPr>
            <w:tcW w:w="3021" w:type="dxa"/>
            <w:vMerge/>
          </w:tcPr>
          <w:p w14:paraId="26E47F1C" w14:textId="77777777" w:rsidR="00E329D6" w:rsidRPr="00E14FF5" w:rsidRDefault="00E329D6" w:rsidP="00E329D6">
            <w:pPr>
              <w:spacing w:after="120"/>
              <w:jc w:val="left"/>
              <w:rPr>
                <w:bCs w:val="0"/>
                <w:sz w:val="18"/>
                <w:szCs w:val="18"/>
              </w:rPr>
            </w:pPr>
          </w:p>
        </w:tc>
        <w:tc>
          <w:tcPr>
            <w:tcW w:w="2903" w:type="dxa"/>
            <w:vMerge/>
          </w:tcPr>
          <w:p w14:paraId="26E47F1D" w14:textId="77777777" w:rsidR="00E329D6" w:rsidRPr="00E14FF5" w:rsidRDefault="00E329D6" w:rsidP="00E329D6">
            <w:pPr>
              <w:spacing w:after="120"/>
              <w:jc w:val="left"/>
              <w:rPr>
                <w:bCs w:val="0"/>
                <w:sz w:val="18"/>
                <w:szCs w:val="18"/>
              </w:rPr>
            </w:pPr>
          </w:p>
        </w:tc>
        <w:tc>
          <w:tcPr>
            <w:tcW w:w="1668" w:type="dxa"/>
            <w:vMerge/>
            <w:vAlign w:val="center"/>
          </w:tcPr>
          <w:p w14:paraId="26E47F1E" w14:textId="77777777" w:rsidR="00E329D6" w:rsidRPr="00E14FF5" w:rsidRDefault="00E329D6" w:rsidP="00E329D6">
            <w:pPr>
              <w:spacing w:after="0"/>
              <w:jc w:val="center"/>
              <w:rPr>
                <w:bCs w:val="0"/>
                <w:sz w:val="18"/>
                <w:szCs w:val="18"/>
              </w:rPr>
            </w:pPr>
          </w:p>
        </w:tc>
      </w:tr>
      <w:tr w:rsidR="00E329D6" w:rsidRPr="00E14FF5" w14:paraId="26E47F27" w14:textId="77777777" w:rsidTr="00E329D6">
        <w:tc>
          <w:tcPr>
            <w:tcW w:w="1799" w:type="dxa"/>
            <w:tcBorders>
              <w:top w:val="nil"/>
              <w:bottom w:val="nil"/>
            </w:tcBorders>
          </w:tcPr>
          <w:p w14:paraId="26E47F20" w14:textId="77777777" w:rsidR="00E329D6" w:rsidRPr="00E14FF5" w:rsidRDefault="00E329D6" w:rsidP="00E329D6">
            <w:pPr>
              <w:spacing w:after="0"/>
              <w:jc w:val="left"/>
              <w:rPr>
                <w:bCs w:val="0"/>
                <w:sz w:val="18"/>
                <w:szCs w:val="18"/>
              </w:rPr>
            </w:pPr>
          </w:p>
        </w:tc>
        <w:tc>
          <w:tcPr>
            <w:tcW w:w="2713" w:type="dxa"/>
          </w:tcPr>
          <w:p w14:paraId="26E47F21" w14:textId="77777777" w:rsidR="00E329D6" w:rsidRPr="00E14FF5" w:rsidRDefault="00E329D6" w:rsidP="00E329D6">
            <w:pPr>
              <w:spacing w:after="0"/>
              <w:jc w:val="left"/>
              <w:rPr>
                <w:bCs w:val="0"/>
                <w:sz w:val="18"/>
                <w:szCs w:val="18"/>
              </w:rPr>
            </w:pPr>
            <w:r w:rsidRPr="00E14FF5">
              <w:rPr>
                <w:bCs w:val="0"/>
                <w:sz w:val="18"/>
                <w:szCs w:val="18"/>
              </w:rPr>
              <w:t>Relevant research strategies and programmes for environmental policy development exist but the research information is not responding fully to the policy research needs</w:t>
            </w:r>
          </w:p>
        </w:tc>
        <w:tc>
          <w:tcPr>
            <w:tcW w:w="1044" w:type="dxa"/>
            <w:gridSpan w:val="2"/>
            <w:vAlign w:val="center"/>
          </w:tcPr>
          <w:p w14:paraId="26E47F22" w14:textId="77777777" w:rsidR="00E329D6" w:rsidRPr="00E14FF5" w:rsidRDefault="00E329D6" w:rsidP="00E329D6">
            <w:pPr>
              <w:spacing w:after="0"/>
              <w:jc w:val="center"/>
              <w:rPr>
                <w:bCs w:val="0"/>
                <w:sz w:val="18"/>
                <w:szCs w:val="18"/>
              </w:rPr>
            </w:pPr>
            <w:r w:rsidRPr="00E14FF5">
              <w:rPr>
                <w:bCs w:val="0"/>
                <w:sz w:val="18"/>
                <w:szCs w:val="18"/>
              </w:rPr>
              <w:t>2</w:t>
            </w:r>
          </w:p>
        </w:tc>
        <w:tc>
          <w:tcPr>
            <w:tcW w:w="745" w:type="dxa"/>
            <w:vAlign w:val="center"/>
          </w:tcPr>
          <w:p w14:paraId="26E47F23" w14:textId="77777777" w:rsidR="00E329D6" w:rsidRPr="00E14FF5" w:rsidRDefault="00E329D6" w:rsidP="00E329D6">
            <w:pPr>
              <w:spacing w:after="0"/>
              <w:jc w:val="center"/>
              <w:rPr>
                <w:bCs w:val="0"/>
                <w:sz w:val="18"/>
                <w:szCs w:val="18"/>
              </w:rPr>
            </w:pPr>
          </w:p>
        </w:tc>
        <w:tc>
          <w:tcPr>
            <w:tcW w:w="3021" w:type="dxa"/>
            <w:vMerge/>
          </w:tcPr>
          <w:p w14:paraId="26E47F24" w14:textId="77777777" w:rsidR="00E329D6" w:rsidRPr="00E14FF5" w:rsidRDefault="00E329D6" w:rsidP="00E329D6">
            <w:pPr>
              <w:spacing w:after="120"/>
              <w:jc w:val="left"/>
              <w:rPr>
                <w:bCs w:val="0"/>
                <w:sz w:val="18"/>
                <w:szCs w:val="18"/>
              </w:rPr>
            </w:pPr>
          </w:p>
        </w:tc>
        <w:tc>
          <w:tcPr>
            <w:tcW w:w="2903" w:type="dxa"/>
            <w:vMerge/>
          </w:tcPr>
          <w:p w14:paraId="26E47F25" w14:textId="77777777" w:rsidR="00E329D6" w:rsidRPr="00E14FF5" w:rsidRDefault="00E329D6" w:rsidP="00E329D6">
            <w:pPr>
              <w:spacing w:after="120"/>
              <w:jc w:val="left"/>
              <w:rPr>
                <w:bCs w:val="0"/>
                <w:sz w:val="18"/>
                <w:szCs w:val="18"/>
              </w:rPr>
            </w:pPr>
          </w:p>
        </w:tc>
        <w:tc>
          <w:tcPr>
            <w:tcW w:w="1668" w:type="dxa"/>
            <w:vMerge/>
            <w:vAlign w:val="center"/>
          </w:tcPr>
          <w:p w14:paraId="26E47F26" w14:textId="77777777" w:rsidR="00E329D6" w:rsidRPr="00E14FF5" w:rsidRDefault="00E329D6" w:rsidP="00E329D6">
            <w:pPr>
              <w:spacing w:after="0"/>
              <w:jc w:val="center"/>
              <w:rPr>
                <w:bCs w:val="0"/>
                <w:sz w:val="18"/>
                <w:szCs w:val="18"/>
              </w:rPr>
            </w:pPr>
          </w:p>
        </w:tc>
      </w:tr>
      <w:tr w:rsidR="00E329D6" w:rsidRPr="00E14FF5" w14:paraId="26E47F2F" w14:textId="77777777" w:rsidTr="00E329D6">
        <w:tc>
          <w:tcPr>
            <w:tcW w:w="1799" w:type="dxa"/>
            <w:tcBorders>
              <w:top w:val="nil"/>
              <w:bottom w:val="single" w:sz="4" w:space="0" w:color="auto"/>
            </w:tcBorders>
          </w:tcPr>
          <w:p w14:paraId="26E47F28" w14:textId="77777777" w:rsidR="00E329D6" w:rsidRPr="00E14FF5" w:rsidRDefault="00E329D6" w:rsidP="00E329D6">
            <w:pPr>
              <w:spacing w:after="0"/>
              <w:jc w:val="left"/>
              <w:rPr>
                <w:bCs w:val="0"/>
                <w:sz w:val="18"/>
                <w:szCs w:val="18"/>
              </w:rPr>
            </w:pPr>
          </w:p>
        </w:tc>
        <w:tc>
          <w:tcPr>
            <w:tcW w:w="2713" w:type="dxa"/>
          </w:tcPr>
          <w:p w14:paraId="26E47F29" w14:textId="77777777" w:rsidR="00E329D6" w:rsidRPr="00E14FF5" w:rsidRDefault="00E329D6" w:rsidP="00E329D6">
            <w:pPr>
              <w:spacing w:after="0"/>
              <w:jc w:val="left"/>
              <w:rPr>
                <w:bCs w:val="0"/>
                <w:sz w:val="18"/>
                <w:szCs w:val="18"/>
              </w:rPr>
            </w:pPr>
            <w:r w:rsidRPr="00E14FF5">
              <w:rPr>
                <w:bCs w:val="0"/>
                <w:sz w:val="18"/>
                <w:szCs w:val="18"/>
              </w:rPr>
              <w:t>Relevant research results are available for environmental policy development</w:t>
            </w:r>
          </w:p>
        </w:tc>
        <w:tc>
          <w:tcPr>
            <w:tcW w:w="1044" w:type="dxa"/>
            <w:gridSpan w:val="2"/>
            <w:vAlign w:val="center"/>
          </w:tcPr>
          <w:p w14:paraId="26E47F2A" w14:textId="77777777" w:rsidR="00E329D6" w:rsidRPr="00E14FF5" w:rsidRDefault="00E329D6" w:rsidP="00E329D6">
            <w:pPr>
              <w:spacing w:after="0"/>
              <w:jc w:val="center"/>
              <w:rPr>
                <w:bCs w:val="0"/>
                <w:sz w:val="18"/>
                <w:szCs w:val="18"/>
              </w:rPr>
            </w:pPr>
            <w:r w:rsidRPr="00E14FF5">
              <w:rPr>
                <w:bCs w:val="0"/>
                <w:sz w:val="18"/>
                <w:szCs w:val="18"/>
              </w:rPr>
              <w:t>3</w:t>
            </w:r>
          </w:p>
        </w:tc>
        <w:tc>
          <w:tcPr>
            <w:tcW w:w="745" w:type="dxa"/>
            <w:vAlign w:val="center"/>
          </w:tcPr>
          <w:p w14:paraId="26E47F2B" w14:textId="77777777" w:rsidR="00E329D6" w:rsidRPr="00E14FF5" w:rsidRDefault="00E329D6" w:rsidP="00E329D6">
            <w:pPr>
              <w:spacing w:after="0"/>
              <w:jc w:val="center"/>
              <w:rPr>
                <w:bCs w:val="0"/>
                <w:sz w:val="18"/>
                <w:szCs w:val="18"/>
              </w:rPr>
            </w:pPr>
          </w:p>
        </w:tc>
        <w:tc>
          <w:tcPr>
            <w:tcW w:w="3021" w:type="dxa"/>
            <w:vMerge/>
          </w:tcPr>
          <w:p w14:paraId="26E47F2C" w14:textId="77777777" w:rsidR="00E329D6" w:rsidRPr="00E14FF5" w:rsidRDefault="00E329D6" w:rsidP="00E329D6">
            <w:pPr>
              <w:spacing w:after="120"/>
              <w:jc w:val="left"/>
              <w:rPr>
                <w:bCs w:val="0"/>
                <w:sz w:val="18"/>
                <w:szCs w:val="18"/>
              </w:rPr>
            </w:pPr>
          </w:p>
        </w:tc>
        <w:tc>
          <w:tcPr>
            <w:tcW w:w="2903" w:type="dxa"/>
            <w:vMerge/>
          </w:tcPr>
          <w:p w14:paraId="26E47F2D" w14:textId="77777777" w:rsidR="00E329D6" w:rsidRPr="00E14FF5" w:rsidRDefault="00E329D6" w:rsidP="00E329D6">
            <w:pPr>
              <w:spacing w:after="120"/>
              <w:jc w:val="left"/>
              <w:rPr>
                <w:bCs w:val="0"/>
                <w:sz w:val="18"/>
                <w:szCs w:val="18"/>
              </w:rPr>
            </w:pPr>
          </w:p>
        </w:tc>
        <w:tc>
          <w:tcPr>
            <w:tcW w:w="1668" w:type="dxa"/>
            <w:vMerge/>
            <w:vAlign w:val="center"/>
          </w:tcPr>
          <w:p w14:paraId="26E47F2E" w14:textId="77777777" w:rsidR="00E329D6" w:rsidRPr="00E14FF5" w:rsidRDefault="00E329D6" w:rsidP="00E329D6">
            <w:pPr>
              <w:spacing w:after="0"/>
              <w:jc w:val="center"/>
              <w:rPr>
                <w:bCs w:val="0"/>
                <w:sz w:val="18"/>
                <w:szCs w:val="18"/>
              </w:rPr>
            </w:pPr>
          </w:p>
        </w:tc>
      </w:tr>
      <w:tr w:rsidR="00E329D6" w:rsidRPr="00E14FF5" w14:paraId="26E47F3C" w14:textId="77777777" w:rsidTr="00E329D6">
        <w:tc>
          <w:tcPr>
            <w:tcW w:w="1799" w:type="dxa"/>
            <w:vMerge w:val="restart"/>
            <w:tcBorders>
              <w:bottom w:val="nil"/>
            </w:tcBorders>
          </w:tcPr>
          <w:p w14:paraId="26E47F30" w14:textId="77777777" w:rsidR="00E329D6" w:rsidRPr="00E14FF5" w:rsidRDefault="00E329D6" w:rsidP="00E329D6">
            <w:pPr>
              <w:spacing w:after="0"/>
              <w:jc w:val="left"/>
              <w:rPr>
                <w:bCs w:val="0"/>
                <w:sz w:val="18"/>
                <w:szCs w:val="18"/>
              </w:rPr>
            </w:pPr>
            <w:r w:rsidRPr="00E14FF5">
              <w:rPr>
                <w:bCs w:val="0"/>
                <w:sz w:val="18"/>
                <w:szCs w:val="18"/>
              </w:rPr>
              <w:t>Indicator 8 – Extend of inclusion/use of traditional knowledge in environmental decision-making</w:t>
            </w:r>
          </w:p>
          <w:p w14:paraId="26E47F31" w14:textId="77777777" w:rsidR="00E329D6" w:rsidRPr="00E14FF5" w:rsidRDefault="00E329D6" w:rsidP="00E329D6">
            <w:pPr>
              <w:spacing w:after="0"/>
              <w:jc w:val="left"/>
              <w:rPr>
                <w:bCs w:val="0"/>
                <w:color w:val="FF0000"/>
                <w:sz w:val="18"/>
                <w:szCs w:val="18"/>
              </w:rPr>
            </w:pPr>
          </w:p>
        </w:tc>
        <w:tc>
          <w:tcPr>
            <w:tcW w:w="2713" w:type="dxa"/>
          </w:tcPr>
          <w:p w14:paraId="26E47F32" w14:textId="77777777" w:rsidR="00E329D6" w:rsidRPr="00E14FF5" w:rsidRDefault="00E329D6" w:rsidP="00E329D6">
            <w:pPr>
              <w:spacing w:after="0"/>
              <w:jc w:val="left"/>
              <w:rPr>
                <w:bCs w:val="0"/>
                <w:sz w:val="18"/>
                <w:szCs w:val="18"/>
              </w:rPr>
            </w:pPr>
            <w:r w:rsidRPr="00E14FF5">
              <w:rPr>
                <w:bCs w:val="0"/>
                <w:sz w:val="18"/>
                <w:szCs w:val="18"/>
              </w:rPr>
              <w:t>Traditional knowledge is ignored and not taken into account into relevant participative decision-making processes</w:t>
            </w:r>
          </w:p>
        </w:tc>
        <w:tc>
          <w:tcPr>
            <w:tcW w:w="1044" w:type="dxa"/>
            <w:gridSpan w:val="2"/>
            <w:vAlign w:val="center"/>
          </w:tcPr>
          <w:p w14:paraId="26E47F33" w14:textId="77777777" w:rsidR="00E329D6" w:rsidRPr="00E14FF5" w:rsidRDefault="00E329D6" w:rsidP="00E329D6">
            <w:pPr>
              <w:spacing w:after="0"/>
              <w:jc w:val="center"/>
              <w:rPr>
                <w:bCs w:val="0"/>
                <w:sz w:val="18"/>
                <w:szCs w:val="18"/>
              </w:rPr>
            </w:pPr>
            <w:r w:rsidRPr="00E14FF5">
              <w:rPr>
                <w:bCs w:val="0"/>
                <w:sz w:val="18"/>
                <w:szCs w:val="18"/>
              </w:rPr>
              <w:t>0</w:t>
            </w:r>
          </w:p>
        </w:tc>
        <w:tc>
          <w:tcPr>
            <w:tcW w:w="745" w:type="dxa"/>
            <w:vAlign w:val="center"/>
          </w:tcPr>
          <w:p w14:paraId="26E47F34" w14:textId="77777777" w:rsidR="00E329D6" w:rsidRPr="00E14FF5" w:rsidRDefault="00E329D6" w:rsidP="00E329D6">
            <w:pPr>
              <w:spacing w:after="0"/>
              <w:jc w:val="center"/>
              <w:rPr>
                <w:bCs w:val="0"/>
                <w:sz w:val="18"/>
                <w:szCs w:val="18"/>
              </w:rPr>
            </w:pPr>
          </w:p>
        </w:tc>
        <w:tc>
          <w:tcPr>
            <w:tcW w:w="3021" w:type="dxa"/>
            <w:vMerge w:val="restart"/>
          </w:tcPr>
          <w:p w14:paraId="26E47F35" w14:textId="77777777" w:rsidR="00E329D6" w:rsidRPr="00E14FF5" w:rsidRDefault="00E329D6" w:rsidP="00E329D6">
            <w:pPr>
              <w:spacing w:after="120"/>
              <w:jc w:val="left"/>
              <w:rPr>
                <w:bCs w:val="0"/>
                <w:sz w:val="18"/>
                <w:szCs w:val="18"/>
              </w:rPr>
            </w:pPr>
            <w:r w:rsidRPr="00E14FF5">
              <w:rPr>
                <w:bCs w:val="0"/>
                <w:sz w:val="18"/>
                <w:szCs w:val="18"/>
              </w:rPr>
              <w:t>Knowledge associated with local wisdom has long been identified, but it is not sufficiently used and recognized, resulting in the loss of value knowledge</w:t>
            </w:r>
            <w:r w:rsidR="00985081" w:rsidRPr="00E14FF5">
              <w:rPr>
                <w:bCs w:val="0"/>
                <w:sz w:val="18"/>
                <w:szCs w:val="18"/>
              </w:rPr>
              <w:t xml:space="preserve">.  </w:t>
            </w:r>
            <w:r w:rsidRPr="00E14FF5">
              <w:rPr>
                <w:bCs w:val="0"/>
                <w:sz w:val="18"/>
                <w:szCs w:val="18"/>
              </w:rPr>
              <w:t xml:space="preserve">The knowledge that currently exists is mainly documented </w:t>
            </w:r>
            <w:r w:rsidRPr="00E14FF5">
              <w:rPr>
                <w:bCs w:val="0"/>
                <w:sz w:val="18"/>
                <w:szCs w:val="18"/>
              </w:rPr>
              <w:lastRenderedPageBreak/>
              <w:t>in the catalog of technologies and approaches that are to be found in various sources of information being distributed among a limited number of educational institutions.</w:t>
            </w:r>
          </w:p>
          <w:p w14:paraId="26E47F36" w14:textId="77777777" w:rsidR="00E329D6" w:rsidRPr="00E14FF5" w:rsidRDefault="00E329D6" w:rsidP="00E329D6">
            <w:pPr>
              <w:spacing w:after="120"/>
              <w:jc w:val="left"/>
              <w:rPr>
                <w:bCs w:val="0"/>
                <w:sz w:val="18"/>
                <w:szCs w:val="18"/>
              </w:rPr>
            </w:pPr>
            <w:r w:rsidRPr="00E14FF5">
              <w:rPr>
                <w:bCs w:val="0"/>
                <w:sz w:val="18"/>
                <w:szCs w:val="18"/>
              </w:rPr>
              <w:t>With respect to environmental issues, local wisdoms could be positive or negative practices</w:t>
            </w:r>
            <w:r w:rsidR="00985081" w:rsidRPr="00E14FF5">
              <w:rPr>
                <w:bCs w:val="0"/>
                <w:sz w:val="18"/>
                <w:szCs w:val="18"/>
              </w:rPr>
              <w:t xml:space="preserve">.  </w:t>
            </w:r>
            <w:r w:rsidRPr="00E14FF5">
              <w:rPr>
                <w:bCs w:val="0"/>
                <w:sz w:val="18"/>
                <w:szCs w:val="18"/>
              </w:rPr>
              <w:t>An example of positive local wisdom is utilization of manure for power generation, while the negative one is slash and burn practices</w:t>
            </w:r>
            <w:r w:rsidR="00985081" w:rsidRPr="00E14FF5">
              <w:rPr>
                <w:bCs w:val="0"/>
                <w:sz w:val="18"/>
                <w:szCs w:val="18"/>
              </w:rPr>
              <w:t xml:space="preserve">.  </w:t>
            </w:r>
            <w:r w:rsidRPr="00E14FF5">
              <w:rPr>
                <w:bCs w:val="0"/>
                <w:sz w:val="18"/>
                <w:szCs w:val="18"/>
              </w:rPr>
              <w:t>Even though a lot of positive and useful local wisdoms are being practiced by local communities in Indonesia, there is no legal power to secure and support these activities</w:t>
            </w:r>
            <w:r w:rsidR="00985081" w:rsidRPr="00E14FF5">
              <w:rPr>
                <w:bCs w:val="0"/>
                <w:sz w:val="18"/>
                <w:szCs w:val="18"/>
              </w:rPr>
              <w:t xml:space="preserve">.  </w:t>
            </w:r>
            <w:r w:rsidRPr="00E14FF5">
              <w:rPr>
                <w:bCs w:val="0"/>
                <w:sz w:val="18"/>
                <w:szCs w:val="18"/>
              </w:rPr>
              <w:t xml:space="preserve">The MEF has been doing some efforts to </w:t>
            </w:r>
            <w:r w:rsidR="004A6CAE" w:rsidRPr="00E14FF5">
              <w:rPr>
                <w:bCs w:val="0"/>
                <w:sz w:val="18"/>
                <w:szCs w:val="18"/>
              </w:rPr>
              <w:t>accommodate</w:t>
            </w:r>
            <w:r w:rsidRPr="00E14FF5">
              <w:rPr>
                <w:bCs w:val="0"/>
                <w:sz w:val="18"/>
                <w:szCs w:val="18"/>
              </w:rPr>
              <w:t xml:space="preserve"> this </w:t>
            </w:r>
            <w:r w:rsidR="004A6CAE" w:rsidRPr="00E14FF5">
              <w:rPr>
                <w:bCs w:val="0"/>
                <w:sz w:val="18"/>
                <w:szCs w:val="18"/>
              </w:rPr>
              <w:t>endeavor</w:t>
            </w:r>
            <w:r w:rsidRPr="00E14FF5">
              <w:rPr>
                <w:bCs w:val="0"/>
                <w:sz w:val="18"/>
                <w:szCs w:val="18"/>
              </w:rPr>
              <w:t>, but actually the Ministry of Home Affairs could take care of this matter more intensively due to their mandates and supervision over local communities</w:t>
            </w:r>
            <w:r w:rsidR="00985081" w:rsidRPr="00E14FF5">
              <w:rPr>
                <w:bCs w:val="0"/>
                <w:sz w:val="18"/>
                <w:szCs w:val="18"/>
              </w:rPr>
              <w:t xml:space="preserve">.  </w:t>
            </w:r>
          </w:p>
        </w:tc>
        <w:tc>
          <w:tcPr>
            <w:tcW w:w="2903" w:type="dxa"/>
            <w:vMerge w:val="restart"/>
          </w:tcPr>
          <w:p w14:paraId="26E47F37" w14:textId="77777777" w:rsidR="006873E8" w:rsidRDefault="00E329D6" w:rsidP="00E329D6">
            <w:pPr>
              <w:spacing w:after="120"/>
              <w:jc w:val="left"/>
              <w:rPr>
                <w:bCs w:val="0"/>
                <w:sz w:val="18"/>
                <w:szCs w:val="18"/>
              </w:rPr>
            </w:pPr>
            <w:r w:rsidRPr="00E14FF5">
              <w:rPr>
                <w:bCs w:val="0"/>
                <w:sz w:val="18"/>
                <w:szCs w:val="18"/>
              </w:rPr>
              <w:lastRenderedPageBreak/>
              <w:t xml:space="preserve">Positive local wisdoms need to be </w:t>
            </w:r>
            <w:r w:rsidR="004A6CAE" w:rsidRPr="00E14FF5">
              <w:rPr>
                <w:bCs w:val="0"/>
                <w:sz w:val="18"/>
                <w:szCs w:val="18"/>
              </w:rPr>
              <w:t>inventoried</w:t>
            </w:r>
            <w:r w:rsidRPr="00E14FF5">
              <w:rPr>
                <w:bCs w:val="0"/>
                <w:sz w:val="18"/>
                <w:szCs w:val="18"/>
              </w:rPr>
              <w:t xml:space="preserve"> and collected in a databased system to be utilized </w:t>
            </w:r>
            <w:r w:rsidR="004A6CAE">
              <w:rPr>
                <w:bCs w:val="0"/>
                <w:sz w:val="18"/>
                <w:szCs w:val="18"/>
              </w:rPr>
              <w:t xml:space="preserve">to the best extent </w:t>
            </w:r>
            <w:r w:rsidRPr="00E14FF5">
              <w:rPr>
                <w:bCs w:val="0"/>
                <w:sz w:val="18"/>
                <w:szCs w:val="18"/>
              </w:rPr>
              <w:t>possible</w:t>
            </w:r>
            <w:r w:rsidR="00985081" w:rsidRPr="00E14FF5">
              <w:rPr>
                <w:bCs w:val="0"/>
                <w:sz w:val="18"/>
                <w:szCs w:val="18"/>
              </w:rPr>
              <w:t xml:space="preserve">.  </w:t>
            </w:r>
            <w:r w:rsidRPr="00E14FF5">
              <w:rPr>
                <w:bCs w:val="0"/>
                <w:sz w:val="18"/>
                <w:szCs w:val="18"/>
              </w:rPr>
              <w:t xml:space="preserve">Decision makers could take advantage of having this information, </w:t>
            </w:r>
            <w:r w:rsidR="004A6CAE" w:rsidRPr="00E14FF5">
              <w:rPr>
                <w:bCs w:val="0"/>
                <w:sz w:val="18"/>
                <w:szCs w:val="18"/>
              </w:rPr>
              <w:t>especially in</w:t>
            </w:r>
            <w:r w:rsidRPr="00E14FF5">
              <w:rPr>
                <w:bCs w:val="0"/>
                <w:sz w:val="18"/>
                <w:szCs w:val="18"/>
              </w:rPr>
              <w:t xml:space="preserve"> </w:t>
            </w:r>
            <w:r w:rsidRPr="00E14FF5">
              <w:rPr>
                <w:bCs w:val="0"/>
                <w:sz w:val="18"/>
                <w:szCs w:val="18"/>
              </w:rPr>
              <w:lastRenderedPageBreak/>
              <w:t xml:space="preserve">decision making processes, and invite local communities for validation and </w:t>
            </w:r>
            <w:r w:rsidR="004A6CAE" w:rsidRPr="00E14FF5">
              <w:rPr>
                <w:bCs w:val="0"/>
                <w:sz w:val="18"/>
                <w:szCs w:val="18"/>
              </w:rPr>
              <w:t>effective</w:t>
            </w:r>
            <w:r w:rsidRPr="00E14FF5">
              <w:rPr>
                <w:bCs w:val="0"/>
                <w:sz w:val="18"/>
                <w:szCs w:val="18"/>
              </w:rPr>
              <w:t xml:space="preserve"> participation</w:t>
            </w:r>
            <w:r w:rsidR="006873E8">
              <w:rPr>
                <w:bCs w:val="0"/>
                <w:sz w:val="18"/>
                <w:szCs w:val="18"/>
              </w:rPr>
              <w:t>.</w:t>
            </w:r>
          </w:p>
          <w:p w14:paraId="26E47F38" w14:textId="77777777" w:rsidR="006873E8" w:rsidRDefault="00E329D6" w:rsidP="00E329D6">
            <w:pPr>
              <w:spacing w:after="120"/>
              <w:jc w:val="left"/>
              <w:rPr>
                <w:bCs w:val="0"/>
                <w:sz w:val="18"/>
                <w:szCs w:val="18"/>
              </w:rPr>
            </w:pPr>
            <w:r w:rsidRPr="00E14FF5">
              <w:rPr>
                <w:bCs w:val="0"/>
                <w:sz w:val="18"/>
                <w:szCs w:val="18"/>
              </w:rPr>
              <w:t xml:space="preserve">Local community is granted a right to utilize state owned lands, and get benefit from the practice </w:t>
            </w:r>
            <w:proofErr w:type="gramStart"/>
            <w:r w:rsidRPr="00E14FF5">
              <w:rPr>
                <w:bCs w:val="0"/>
                <w:sz w:val="18"/>
                <w:szCs w:val="18"/>
              </w:rPr>
              <w:t>of  sustainable</w:t>
            </w:r>
            <w:proofErr w:type="gramEnd"/>
            <w:r w:rsidRPr="00E14FF5">
              <w:rPr>
                <w:bCs w:val="0"/>
                <w:sz w:val="18"/>
                <w:szCs w:val="18"/>
              </w:rPr>
              <w:t xml:space="preserve"> land management</w:t>
            </w:r>
            <w:r w:rsidR="00985081" w:rsidRPr="00E14FF5">
              <w:rPr>
                <w:bCs w:val="0"/>
                <w:sz w:val="18"/>
                <w:szCs w:val="18"/>
              </w:rPr>
              <w:t xml:space="preserve">.  </w:t>
            </w:r>
            <w:r w:rsidRPr="00E14FF5">
              <w:rPr>
                <w:bCs w:val="0"/>
                <w:sz w:val="18"/>
                <w:szCs w:val="18"/>
              </w:rPr>
              <w:t xml:space="preserve">Agroforestry scheme is a good example of </w:t>
            </w:r>
            <w:proofErr w:type="gramStart"/>
            <w:r w:rsidRPr="00E14FF5">
              <w:rPr>
                <w:bCs w:val="0"/>
                <w:sz w:val="18"/>
                <w:szCs w:val="18"/>
              </w:rPr>
              <w:t>this practices</w:t>
            </w:r>
            <w:proofErr w:type="gramEnd"/>
            <w:r w:rsidR="00985081" w:rsidRPr="00E14FF5">
              <w:rPr>
                <w:bCs w:val="0"/>
                <w:sz w:val="18"/>
                <w:szCs w:val="18"/>
              </w:rPr>
              <w:t xml:space="preserve">.  </w:t>
            </w:r>
            <w:r w:rsidRPr="00E14FF5">
              <w:rPr>
                <w:bCs w:val="0"/>
                <w:sz w:val="18"/>
                <w:szCs w:val="18"/>
              </w:rPr>
              <w:t xml:space="preserve">Local communities have the right to develop a </w:t>
            </w:r>
            <w:r w:rsidR="004A6CAE" w:rsidRPr="00E14FF5">
              <w:rPr>
                <w:bCs w:val="0"/>
                <w:sz w:val="18"/>
                <w:szCs w:val="18"/>
              </w:rPr>
              <w:t>business</w:t>
            </w:r>
            <w:r w:rsidRPr="00E14FF5">
              <w:rPr>
                <w:bCs w:val="0"/>
                <w:sz w:val="18"/>
                <w:szCs w:val="18"/>
              </w:rPr>
              <w:t xml:space="preserve"> model by adopting local wisdom on their own</w:t>
            </w:r>
            <w:r w:rsidR="006873E8">
              <w:rPr>
                <w:bCs w:val="0"/>
                <w:sz w:val="18"/>
                <w:szCs w:val="18"/>
              </w:rPr>
              <w:t>.</w:t>
            </w:r>
          </w:p>
          <w:p w14:paraId="26E47F39" w14:textId="77777777" w:rsidR="006873E8" w:rsidRDefault="00E329D6" w:rsidP="00E329D6">
            <w:pPr>
              <w:spacing w:after="120"/>
              <w:jc w:val="left"/>
              <w:rPr>
                <w:bCs w:val="0"/>
                <w:sz w:val="18"/>
                <w:szCs w:val="18"/>
              </w:rPr>
            </w:pPr>
            <w:r w:rsidRPr="00E14FF5">
              <w:rPr>
                <w:bCs w:val="0"/>
                <w:sz w:val="18"/>
                <w:szCs w:val="18"/>
              </w:rPr>
              <w:t>The concept of ‘bundle of rights’ could be introduced to local communities to improve their quality of live on sustainable basis</w:t>
            </w:r>
            <w:r w:rsidR="006873E8">
              <w:rPr>
                <w:bCs w:val="0"/>
                <w:sz w:val="18"/>
                <w:szCs w:val="18"/>
              </w:rPr>
              <w:t>.</w:t>
            </w:r>
          </w:p>
          <w:p w14:paraId="26E47F3A" w14:textId="77777777" w:rsidR="00E329D6" w:rsidRPr="00E14FF5" w:rsidRDefault="00E329D6" w:rsidP="00E329D6">
            <w:pPr>
              <w:spacing w:after="120"/>
              <w:jc w:val="left"/>
              <w:rPr>
                <w:bCs w:val="0"/>
                <w:sz w:val="18"/>
                <w:szCs w:val="18"/>
              </w:rPr>
            </w:pPr>
          </w:p>
        </w:tc>
        <w:tc>
          <w:tcPr>
            <w:tcW w:w="1668" w:type="dxa"/>
            <w:vMerge w:val="restart"/>
            <w:vAlign w:val="center"/>
          </w:tcPr>
          <w:p w14:paraId="26E47F3B" w14:textId="77777777" w:rsidR="00E329D6" w:rsidRPr="00E14FF5" w:rsidRDefault="00E329D6" w:rsidP="00E329D6">
            <w:pPr>
              <w:spacing w:after="0"/>
              <w:jc w:val="center"/>
              <w:rPr>
                <w:bCs w:val="0"/>
                <w:sz w:val="18"/>
                <w:szCs w:val="18"/>
              </w:rPr>
            </w:pPr>
            <w:r w:rsidRPr="00E14FF5">
              <w:rPr>
                <w:bCs w:val="0"/>
                <w:sz w:val="18"/>
                <w:szCs w:val="18"/>
              </w:rPr>
              <w:lastRenderedPageBreak/>
              <w:t>1, 2, 3</w:t>
            </w:r>
          </w:p>
        </w:tc>
      </w:tr>
      <w:tr w:rsidR="00E329D6" w:rsidRPr="00E14FF5" w14:paraId="26E47F44" w14:textId="77777777" w:rsidTr="00E329D6">
        <w:tc>
          <w:tcPr>
            <w:tcW w:w="1799" w:type="dxa"/>
            <w:vMerge/>
            <w:tcBorders>
              <w:top w:val="nil"/>
              <w:bottom w:val="nil"/>
            </w:tcBorders>
          </w:tcPr>
          <w:p w14:paraId="26E47F3D" w14:textId="77777777" w:rsidR="00E329D6" w:rsidRPr="00E14FF5" w:rsidRDefault="00E329D6" w:rsidP="00E329D6">
            <w:pPr>
              <w:spacing w:after="0"/>
              <w:jc w:val="left"/>
              <w:rPr>
                <w:bCs w:val="0"/>
                <w:sz w:val="18"/>
                <w:szCs w:val="18"/>
              </w:rPr>
            </w:pPr>
          </w:p>
        </w:tc>
        <w:tc>
          <w:tcPr>
            <w:tcW w:w="2713" w:type="dxa"/>
          </w:tcPr>
          <w:p w14:paraId="26E47F3E" w14:textId="77777777" w:rsidR="00E329D6" w:rsidRPr="00E14FF5" w:rsidRDefault="00E329D6" w:rsidP="00E329D6">
            <w:pPr>
              <w:spacing w:after="0"/>
              <w:jc w:val="left"/>
              <w:rPr>
                <w:bCs w:val="0"/>
                <w:sz w:val="18"/>
                <w:szCs w:val="18"/>
              </w:rPr>
            </w:pPr>
            <w:r w:rsidRPr="00E14FF5">
              <w:rPr>
                <w:bCs w:val="0"/>
                <w:sz w:val="18"/>
                <w:szCs w:val="18"/>
              </w:rPr>
              <w:t xml:space="preserve">Traditional knowledge is identified and recognized as </w:t>
            </w:r>
            <w:r w:rsidRPr="00E14FF5">
              <w:rPr>
                <w:bCs w:val="0"/>
                <w:sz w:val="18"/>
                <w:szCs w:val="18"/>
              </w:rPr>
              <w:lastRenderedPageBreak/>
              <w:t>important but is not collected and used in relevant participative decision-making processes</w:t>
            </w:r>
          </w:p>
        </w:tc>
        <w:tc>
          <w:tcPr>
            <w:tcW w:w="1044" w:type="dxa"/>
            <w:gridSpan w:val="2"/>
            <w:vAlign w:val="center"/>
          </w:tcPr>
          <w:p w14:paraId="26E47F3F" w14:textId="77777777" w:rsidR="00E329D6" w:rsidRPr="00E14FF5" w:rsidRDefault="00E329D6" w:rsidP="00E329D6">
            <w:pPr>
              <w:spacing w:after="0"/>
              <w:jc w:val="center"/>
              <w:rPr>
                <w:bCs w:val="0"/>
                <w:sz w:val="18"/>
                <w:szCs w:val="18"/>
              </w:rPr>
            </w:pPr>
            <w:r w:rsidRPr="00E14FF5">
              <w:rPr>
                <w:bCs w:val="0"/>
                <w:sz w:val="18"/>
                <w:szCs w:val="18"/>
              </w:rPr>
              <w:lastRenderedPageBreak/>
              <w:t>1</w:t>
            </w:r>
          </w:p>
        </w:tc>
        <w:tc>
          <w:tcPr>
            <w:tcW w:w="745" w:type="dxa"/>
            <w:vAlign w:val="center"/>
          </w:tcPr>
          <w:p w14:paraId="26E47F40" w14:textId="77777777" w:rsidR="00E329D6" w:rsidRPr="00E14FF5" w:rsidRDefault="00E329D6" w:rsidP="00E329D6">
            <w:pPr>
              <w:spacing w:after="0"/>
              <w:jc w:val="center"/>
              <w:rPr>
                <w:bCs w:val="0"/>
                <w:sz w:val="18"/>
                <w:szCs w:val="18"/>
              </w:rPr>
            </w:pPr>
          </w:p>
        </w:tc>
        <w:tc>
          <w:tcPr>
            <w:tcW w:w="3021" w:type="dxa"/>
            <w:vMerge/>
          </w:tcPr>
          <w:p w14:paraId="26E47F41" w14:textId="77777777" w:rsidR="00E329D6" w:rsidRPr="00E14FF5" w:rsidRDefault="00E329D6" w:rsidP="00E329D6">
            <w:pPr>
              <w:spacing w:after="120"/>
              <w:jc w:val="left"/>
              <w:rPr>
                <w:bCs w:val="0"/>
                <w:sz w:val="18"/>
                <w:szCs w:val="18"/>
              </w:rPr>
            </w:pPr>
          </w:p>
        </w:tc>
        <w:tc>
          <w:tcPr>
            <w:tcW w:w="2903" w:type="dxa"/>
            <w:vMerge/>
          </w:tcPr>
          <w:p w14:paraId="26E47F42" w14:textId="77777777" w:rsidR="00E329D6" w:rsidRPr="00E14FF5" w:rsidRDefault="00E329D6" w:rsidP="00E329D6">
            <w:pPr>
              <w:spacing w:after="120"/>
              <w:jc w:val="left"/>
              <w:rPr>
                <w:bCs w:val="0"/>
                <w:sz w:val="18"/>
                <w:szCs w:val="18"/>
              </w:rPr>
            </w:pPr>
          </w:p>
        </w:tc>
        <w:tc>
          <w:tcPr>
            <w:tcW w:w="1668" w:type="dxa"/>
            <w:vMerge/>
            <w:vAlign w:val="center"/>
          </w:tcPr>
          <w:p w14:paraId="26E47F43" w14:textId="77777777" w:rsidR="00E329D6" w:rsidRPr="00E14FF5" w:rsidRDefault="00E329D6" w:rsidP="00E329D6">
            <w:pPr>
              <w:spacing w:after="0"/>
              <w:jc w:val="center"/>
              <w:rPr>
                <w:bCs w:val="0"/>
                <w:sz w:val="18"/>
                <w:szCs w:val="18"/>
              </w:rPr>
            </w:pPr>
          </w:p>
        </w:tc>
      </w:tr>
      <w:tr w:rsidR="00E329D6" w:rsidRPr="00E14FF5" w14:paraId="26E47F4C" w14:textId="77777777" w:rsidTr="00E329D6">
        <w:tc>
          <w:tcPr>
            <w:tcW w:w="1799" w:type="dxa"/>
            <w:tcBorders>
              <w:top w:val="nil"/>
              <w:bottom w:val="nil"/>
            </w:tcBorders>
          </w:tcPr>
          <w:p w14:paraId="26E47F45" w14:textId="77777777" w:rsidR="00E329D6" w:rsidRPr="00E14FF5" w:rsidRDefault="00E329D6" w:rsidP="00E329D6">
            <w:pPr>
              <w:spacing w:after="0"/>
              <w:jc w:val="left"/>
              <w:rPr>
                <w:bCs w:val="0"/>
                <w:sz w:val="18"/>
                <w:szCs w:val="18"/>
              </w:rPr>
            </w:pPr>
          </w:p>
        </w:tc>
        <w:tc>
          <w:tcPr>
            <w:tcW w:w="2713" w:type="dxa"/>
          </w:tcPr>
          <w:p w14:paraId="26E47F46" w14:textId="77777777" w:rsidR="00E329D6" w:rsidRPr="00E14FF5" w:rsidRDefault="00E329D6" w:rsidP="00E329D6">
            <w:pPr>
              <w:spacing w:after="0"/>
              <w:jc w:val="left"/>
              <w:rPr>
                <w:bCs w:val="0"/>
                <w:sz w:val="18"/>
                <w:szCs w:val="18"/>
              </w:rPr>
            </w:pPr>
            <w:r w:rsidRPr="00E14FF5">
              <w:rPr>
                <w:bCs w:val="0"/>
                <w:sz w:val="18"/>
                <w:szCs w:val="18"/>
              </w:rPr>
              <w:t>Traditional knowledge is collected but is not used systematically into relevant participative decision-making processes</w:t>
            </w:r>
          </w:p>
        </w:tc>
        <w:tc>
          <w:tcPr>
            <w:tcW w:w="1044" w:type="dxa"/>
            <w:gridSpan w:val="2"/>
            <w:vAlign w:val="center"/>
          </w:tcPr>
          <w:p w14:paraId="26E47F47" w14:textId="77777777" w:rsidR="00E329D6" w:rsidRPr="00E14FF5" w:rsidRDefault="00E329D6" w:rsidP="00E329D6">
            <w:pPr>
              <w:spacing w:after="0"/>
              <w:jc w:val="center"/>
              <w:rPr>
                <w:bCs w:val="0"/>
                <w:sz w:val="18"/>
                <w:szCs w:val="18"/>
              </w:rPr>
            </w:pPr>
            <w:r w:rsidRPr="00E14FF5">
              <w:rPr>
                <w:bCs w:val="0"/>
                <w:sz w:val="18"/>
                <w:szCs w:val="18"/>
              </w:rPr>
              <w:t>2</w:t>
            </w:r>
          </w:p>
        </w:tc>
        <w:tc>
          <w:tcPr>
            <w:tcW w:w="745" w:type="dxa"/>
            <w:vAlign w:val="center"/>
          </w:tcPr>
          <w:p w14:paraId="26E47F48" w14:textId="77777777" w:rsidR="00E329D6" w:rsidRPr="00E14FF5" w:rsidRDefault="00E329D6" w:rsidP="00E329D6">
            <w:pPr>
              <w:spacing w:after="0"/>
              <w:jc w:val="center"/>
              <w:rPr>
                <w:bCs w:val="0"/>
                <w:sz w:val="18"/>
                <w:szCs w:val="18"/>
              </w:rPr>
            </w:pPr>
            <w:r w:rsidRPr="00E14FF5">
              <w:rPr>
                <w:bCs w:val="0"/>
                <w:sz w:val="18"/>
                <w:szCs w:val="18"/>
              </w:rPr>
              <w:t>2</w:t>
            </w:r>
          </w:p>
        </w:tc>
        <w:tc>
          <w:tcPr>
            <w:tcW w:w="3021" w:type="dxa"/>
            <w:vMerge/>
          </w:tcPr>
          <w:p w14:paraId="26E47F49" w14:textId="77777777" w:rsidR="00E329D6" w:rsidRPr="00E14FF5" w:rsidRDefault="00E329D6" w:rsidP="00E329D6">
            <w:pPr>
              <w:spacing w:after="120"/>
              <w:jc w:val="left"/>
              <w:rPr>
                <w:bCs w:val="0"/>
                <w:sz w:val="18"/>
                <w:szCs w:val="18"/>
              </w:rPr>
            </w:pPr>
          </w:p>
        </w:tc>
        <w:tc>
          <w:tcPr>
            <w:tcW w:w="2903" w:type="dxa"/>
            <w:vMerge/>
          </w:tcPr>
          <w:p w14:paraId="26E47F4A" w14:textId="77777777" w:rsidR="00E329D6" w:rsidRPr="00E14FF5" w:rsidRDefault="00E329D6" w:rsidP="00E329D6">
            <w:pPr>
              <w:spacing w:after="120"/>
              <w:jc w:val="left"/>
              <w:rPr>
                <w:bCs w:val="0"/>
                <w:sz w:val="18"/>
                <w:szCs w:val="18"/>
              </w:rPr>
            </w:pPr>
          </w:p>
        </w:tc>
        <w:tc>
          <w:tcPr>
            <w:tcW w:w="1668" w:type="dxa"/>
            <w:vMerge/>
            <w:vAlign w:val="center"/>
          </w:tcPr>
          <w:p w14:paraId="26E47F4B" w14:textId="77777777" w:rsidR="00E329D6" w:rsidRPr="00E14FF5" w:rsidRDefault="00E329D6" w:rsidP="00E329D6">
            <w:pPr>
              <w:spacing w:after="0"/>
              <w:jc w:val="center"/>
              <w:rPr>
                <w:bCs w:val="0"/>
                <w:sz w:val="18"/>
                <w:szCs w:val="18"/>
              </w:rPr>
            </w:pPr>
          </w:p>
        </w:tc>
      </w:tr>
      <w:tr w:rsidR="00E329D6" w:rsidRPr="00E14FF5" w14:paraId="26E47F54" w14:textId="77777777" w:rsidTr="00E329D6">
        <w:tc>
          <w:tcPr>
            <w:tcW w:w="1799" w:type="dxa"/>
            <w:tcBorders>
              <w:top w:val="nil"/>
              <w:bottom w:val="single" w:sz="4" w:space="0" w:color="auto"/>
            </w:tcBorders>
          </w:tcPr>
          <w:p w14:paraId="26E47F4D" w14:textId="77777777" w:rsidR="00E329D6" w:rsidRPr="00E14FF5" w:rsidRDefault="00E329D6" w:rsidP="00E329D6">
            <w:pPr>
              <w:spacing w:after="0"/>
              <w:jc w:val="left"/>
              <w:rPr>
                <w:bCs w:val="0"/>
                <w:sz w:val="18"/>
                <w:szCs w:val="18"/>
              </w:rPr>
            </w:pPr>
          </w:p>
        </w:tc>
        <w:tc>
          <w:tcPr>
            <w:tcW w:w="2713" w:type="dxa"/>
            <w:tcBorders>
              <w:bottom w:val="single" w:sz="4" w:space="0" w:color="auto"/>
            </w:tcBorders>
          </w:tcPr>
          <w:p w14:paraId="26E47F4E" w14:textId="77777777" w:rsidR="00E329D6" w:rsidRPr="00E14FF5" w:rsidRDefault="00E329D6" w:rsidP="00E329D6">
            <w:pPr>
              <w:spacing w:after="0"/>
              <w:jc w:val="left"/>
              <w:rPr>
                <w:bCs w:val="0"/>
                <w:sz w:val="18"/>
                <w:szCs w:val="18"/>
              </w:rPr>
            </w:pPr>
            <w:r w:rsidRPr="00E14FF5">
              <w:rPr>
                <w:bCs w:val="0"/>
                <w:sz w:val="18"/>
                <w:szCs w:val="18"/>
              </w:rPr>
              <w:t>Traditional knowledge is collected, used and shared for effective participative decision-making processes</w:t>
            </w:r>
          </w:p>
        </w:tc>
        <w:tc>
          <w:tcPr>
            <w:tcW w:w="1044" w:type="dxa"/>
            <w:gridSpan w:val="2"/>
            <w:tcBorders>
              <w:bottom w:val="single" w:sz="4" w:space="0" w:color="auto"/>
            </w:tcBorders>
            <w:vAlign w:val="center"/>
          </w:tcPr>
          <w:p w14:paraId="26E47F4F" w14:textId="77777777" w:rsidR="00E329D6" w:rsidRPr="00E14FF5" w:rsidRDefault="00E329D6" w:rsidP="00E329D6">
            <w:pPr>
              <w:spacing w:after="0"/>
              <w:jc w:val="center"/>
              <w:rPr>
                <w:bCs w:val="0"/>
                <w:sz w:val="18"/>
                <w:szCs w:val="18"/>
              </w:rPr>
            </w:pPr>
            <w:r w:rsidRPr="00E14FF5">
              <w:rPr>
                <w:bCs w:val="0"/>
                <w:sz w:val="18"/>
                <w:szCs w:val="18"/>
              </w:rPr>
              <w:t>3</w:t>
            </w:r>
          </w:p>
        </w:tc>
        <w:tc>
          <w:tcPr>
            <w:tcW w:w="745" w:type="dxa"/>
            <w:tcBorders>
              <w:bottom w:val="single" w:sz="4" w:space="0" w:color="auto"/>
            </w:tcBorders>
            <w:vAlign w:val="center"/>
          </w:tcPr>
          <w:p w14:paraId="26E47F50" w14:textId="77777777" w:rsidR="00E329D6" w:rsidRPr="00E14FF5" w:rsidRDefault="00E329D6" w:rsidP="00E329D6">
            <w:pPr>
              <w:spacing w:after="0"/>
              <w:jc w:val="center"/>
              <w:rPr>
                <w:bCs w:val="0"/>
                <w:sz w:val="18"/>
                <w:szCs w:val="18"/>
              </w:rPr>
            </w:pPr>
          </w:p>
        </w:tc>
        <w:tc>
          <w:tcPr>
            <w:tcW w:w="3021" w:type="dxa"/>
            <w:vMerge/>
            <w:tcBorders>
              <w:bottom w:val="single" w:sz="4" w:space="0" w:color="auto"/>
            </w:tcBorders>
          </w:tcPr>
          <w:p w14:paraId="26E47F51" w14:textId="77777777" w:rsidR="00E329D6" w:rsidRPr="00E14FF5" w:rsidRDefault="00E329D6" w:rsidP="00E329D6">
            <w:pPr>
              <w:spacing w:after="120"/>
              <w:jc w:val="left"/>
              <w:rPr>
                <w:bCs w:val="0"/>
                <w:sz w:val="18"/>
                <w:szCs w:val="18"/>
              </w:rPr>
            </w:pPr>
          </w:p>
        </w:tc>
        <w:tc>
          <w:tcPr>
            <w:tcW w:w="2903" w:type="dxa"/>
            <w:vMerge/>
            <w:tcBorders>
              <w:bottom w:val="single" w:sz="4" w:space="0" w:color="auto"/>
            </w:tcBorders>
          </w:tcPr>
          <w:p w14:paraId="26E47F52" w14:textId="77777777" w:rsidR="00E329D6" w:rsidRPr="00E14FF5" w:rsidRDefault="00E329D6" w:rsidP="00E329D6">
            <w:pPr>
              <w:spacing w:after="120"/>
              <w:jc w:val="left"/>
              <w:rPr>
                <w:bCs w:val="0"/>
                <w:sz w:val="18"/>
                <w:szCs w:val="18"/>
              </w:rPr>
            </w:pPr>
          </w:p>
        </w:tc>
        <w:tc>
          <w:tcPr>
            <w:tcW w:w="1668" w:type="dxa"/>
            <w:vMerge/>
            <w:tcBorders>
              <w:bottom w:val="single" w:sz="4" w:space="0" w:color="auto"/>
            </w:tcBorders>
            <w:vAlign w:val="center"/>
          </w:tcPr>
          <w:p w14:paraId="26E47F53" w14:textId="77777777" w:rsidR="00E329D6" w:rsidRPr="00E14FF5" w:rsidRDefault="00E329D6" w:rsidP="00E329D6">
            <w:pPr>
              <w:spacing w:after="0"/>
              <w:jc w:val="center"/>
              <w:rPr>
                <w:bCs w:val="0"/>
                <w:sz w:val="18"/>
                <w:szCs w:val="18"/>
              </w:rPr>
            </w:pPr>
          </w:p>
        </w:tc>
      </w:tr>
      <w:tr w:rsidR="00E329D6" w:rsidRPr="00E14FF5" w14:paraId="26E47F5B" w14:textId="77777777" w:rsidTr="00E329D6">
        <w:trPr>
          <w:trHeight w:val="454"/>
        </w:trPr>
        <w:tc>
          <w:tcPr>
            <w:tcW w:w="4512" w:type="dxa"/>
            <w:gridSpan w:val="2"/>
            <w:tcBorders>
              <w:right w:val="nil"/>
            </w:tcBorders>
            <w:vAlign w:val="center"/>
          </w:tcPr>
          <w:p w14:paraId="26E47F55" w14:textId="77777777" w:rsidR="00E329D6" w:rsidRPr="00E14FF5" w:rsidRDefault="00E329D6" w:rsidP="00E329D6">
            <w:pPr>
              <w:spacing w:after="0"/>
              <w:jc w:val="left"/>
              <w:rPr>
                <w:b/>
                <w:bCs w:val="0"/>
                <w:sz w:val="18"/>
                <w:szCs w:val="18"/>
              </w:rPr>
            </w:pPr>
            <w:r w:rsidRPr="00E14FF5">
              <w:rPr>
                <w:b/>
                <w:bCs w:val="0"/>
                <w:sz w:val="18"/>
                <w:szCs w:val="18"/>
              </w:rPr>
              <w:t>CR 3:  Capacities for strategy, policy and legislation development</w:t>
            </w:r>
          </w:p>
        </w:tc>
        <w:tc>
          <w:tcPr>
            <w:tcW w:w="1044" w:type="dxa"/>
            <w:gridSpan w:val="2"/>
            <w:tcBorders>
              <w:left w:val="nil"/>
              <w:right w:val="nil"/>
            </w:tcBorders>
            <w:vAlign w:val="center"/>
          </w:tcPr>
          <w:p w14:paraId="26E47F56" w14:textId="77777777" w:rsidR="00E329D6" w:rsidRPr="00E14FF5" w:rsidRDefault="00E329D6" w:rsidP="00E329D6">
            <w:pPr>
              <w:spacing w:after="0"/>
              <w:jc w:val="left"/>
              <w:rPr>
                <w:bCs w:val="0"/>
                <w:sz w:val="18"/>
                <w:szCs w:val="18"/>
              </w:rPr>
            </w:pPr>
          </w:p>
        </w:tc>
        <w:tc>
          <w:tcPr>
            <w:tcW w:w="745" w:type="dxa"/>
            <w:tcBorders>
              <w:left w:val="nil"/>
              <w:right w:val="nil"/>
            </w:tcBorders>
            <w:vAlign w:val="center"/>
          </w:tcPr>
          <w:p w14:paraId="26E47F57" w14:textId="77777777" w:rsidR="00E329D6" w:rsidRPr="00E14FF5" w:rsidRDefault="00E329D6" w:rsidP="00E329D6">
            <w:pPr>
              <w:spacing w:after="0"/>
              <w:jc w:val="center"/>
              <w:rPr>
                <w:bCs w:val="0"/>
                <w:sz w:val="18"/>
                <w:szCs w:val="18"/>
              </w:rPr>
            </w:pPr>
          </w:p>
        </w:tc>
        <w:tc>
          <w:tcPr>
            <w:tcW w:w="3021" w:type="dxa"/>
            <w:tcBorders>
              <w:left w:val="nil"/>
              <w:right w:val="nil"/>
            </w:tcBorders>
            <w:vAlign w:val="center"/>
          </w:tcPr>
          <w:p w14:paraId="26E47F58" w14:textId="77777777" w:rsidR="00E329D6" w:rsidRPr="00E14FF5" w:rsidRDefault="00E329D6" w:rsidP="00E329D6">
            <w:pPr>
              <w:spacing w:after="120"/>
              <w:jc w:val="left"/>
              <w:rPr>
                <w:bCs w:val="0"/>
                <w:sz w:val="18"/>
                <w:szCs w:val="18"/>
              </w:rPr>
            </w:pPr>
          </w:p>
        </w:tc>
        <w:tc>
          <w:tcPr>
            <w:tcW w:w="2903" w:type="dxa"/>
            <w:tcBorders>
              <w:left w:val="nil"/>
              <w:right w:val="nil"/>
            </w:tcBorders>
            <w:vAlign w:val="center"/>
          </w:tcPr>
          <w:p w14:paraId="26E47F59" w14:textId="77777777" w:rsidR="00E329D6" w:rsidRPr="00E14FF5" w:rsidRDefault="00E329D6" w:rsidP="00E329D6">
            <w:pPr>
              <w:spacing w:after="120"/>
              <w:jc w:val="left"/>
              <w:rPr>
                <w:bCs w:val="0"/>
                <w:sz w:val="18"/>
                <w:szCs w:val="18"/>
              </w:rPr>
            </w:pPr>
          </w:p>
        </w:tc>
        <w:tc>
          <w:tcPr>
            <w:tcW w:w="1668" w:type="dxa"/>
            <w:tcBorders>
              <w:left w:val="nil"/>
            </w:tcBorders>
            <w:vAlign w:val="center"/>
          </w:tcPr>
          <w:p w14:paraId="26E47F5A" w14:textId="77777777" w:rsidR="00E329D6" w:rsidRPr="00E14FF5" w:rsidRDefault="00E329D6" w:rsidP="00E329D6">
            <w:pPr>
              <w:spacing w:after="0"/>
              <w:jc w:val="center"/>
              <w:rPr>
                <w:bCs w:val="0"/>
                <w:sz w:val="18"/>
                <w:szCs w:val="18"/>
              </w:rPr>
            </w:pPr>
          </w:p>
        </w:tc>
      </w:tr>
      <w:tr w:rsidR="00E329D6" w:rsidRPr="00E14FF5" w14:paraId="26E47F66" w14:textId="77777777" w:rsidTr="00E329D6">
        <w:tc>
          <w:tcPr>
            <w:tcW w:w="1799" w:type="dxa"/>
            <w:tcBorders>
              <w:bottom w:val="nil"/>
            </w:tcBorders>
          </w:tcPr>
          <w:p w14:paraId="26E47F5C" w14:textId="77777777" w:rsidR="00E329D6" w:rsidRPr="00E14FF5" w:rsidRDefault="00E329D6" w:rsidP="00E329D6">
            <w:pPr>
              <w:spacing w:after="0"/>
              <w:jc w:val="left"/>
              <w:rPr>
                <w:bCs w:val="0"/>
                <w:sz w:val="18"/>
                <w:szCs w:val="18"/>
              </w:rPr>
            </w:pPr>
            <w:r w:rsidRPr="00E14FF5">
              <w:rPr>
                <w:bCs w:val="0"/>
                <w:sz w:val="18"/>
                <w:szCs w:val="18"/>
              </w:rPr>
              <w:t>Indicator 9 – Extent of the environmental planning and strategy development process</w:t>
            </w:r>
          </w:p>
        </w:tc>
        <w:tc>
          <w:tcPr>
            <w:tcW w:w="2713" w:type="dxa"/>
          </w:tcPr>
          <w:p w14:paraId="26E47F5D" w14:textId="77777777" w:rsidR="00E329D6" w:rsidRPr="00E14FF5" w:rsidRDefault="00E329D6" w:rsidP="00E329D6">
            <w:pPr>
              <w:spacing w:after="0"/>
              <w:jc w:val="left"/>
              <w:rPr>
                <w:bCs w:val="0"/>
                <w:sz w:val="18"/>
                <w:szCs w:val="18"/>
              </w:rPr>
            </w:pPr>
            <w:r w:rsidRPr="00E14FF5">
              <w:rPr>
                <w:bCs w:val="0"/>
                <w:sz w:val="18"/>
                <w:szCs w:val="18"/>
              </w:rPr>
              <w:t>The environmental planning and strategy development process is not coordinated and does not produce adequate environmental plans and strategies</w:t>
            </w:r>
          </w:p>
        </w:tc>
        <w:tc>
          <w:tcPr>
            <w:tcW w:w="1044" w:type="dxa"/>
            <w:gridSpan w:val="2"/>
            <w:vAlign w:val="center"/>
          </w:tcPr>
          <w:p w14:paraId="26E47F5E" w14:textId="77777777" w:rsidR="00E329D6" w:rsidRPr="00E14FF5" w:rsidRDefault="00E329D6" w:rsidP="00E329D6">
            <w:pPr>
              <w:spacing w:after="0"/>
              <w:jc w:val="center"/>
              <w:rPr>
                <w:bCs w:val="0"/>
                <w:sz w:val="18"/>
                <w:szCs w:val="18"/>
              </w:rPr>
            </w:pPr>
            <w:r w:rsidRPr="00E14FF5">
              <w:rPr>
                <w:bCs w:val="0"/>
                <w:sz w:val="18"/>
                <w:szCs w:val="18"/>
              </w:rPr>
              <w:t>0</w:t>
            </w:r>
          </w:p>
        </w:tc>
        <w:tc>
          <w:tcPr>
            <w:tcW w:w="745" w:type="dxa"/>
            <w:vAlign w:val="center"/>
          </w:tcPr>
          <w:p w14:paraId="26E47F5F" w14:textId="77777777" w:rsidR="00E329D6" w:rsidRPr="00E14FF5" w:rsidRDefault="00E329D6" w:rsidP="00E329D6">
            <w:pPr>
              <w:spacing w:after="0"/>
              <w:jc w:val="center"/>
              <w:rPr>
                <w:bCs w:val="0"/>
                <w:sz w:val="18"/>
                <w:szCs w:val="18"/>
              </w:rPr>
            </w:pPr>
          </w:p>
        </w:tc>
        <w:tc>
          <w:tcPr>
            <w:tcW w:w="3021" w:type="dxa"/>
            <w:vMerge w:val="restart"/>
          </w:tcPr>
          <w:p w14:paraId="26E47F60" w14:textId="77777777" w:rsidR="006873E8" w:rsidRDefault="00E329D6" w:rsidP="00E329D6">
            <w:pPr>
              <w:spacing w:after="120"/>
              <w:jc w:val="left"/>
              <w:rPr>
                <w:bCs w:val="0"/>
                <w:sz w:val="18"/>
                <w:szCs w:val="18"/>
              </w:rPr>
            </w:pPr>
            <w:r w:rsidRPr="00E14FF5">
              <w:rPr>
                <w:bCs w:val="0"/>
                <w:sz w:val="18"/>
                <w:szCs w:val="18"/>
              </w:rPr>
              <w:t>Indonesia has produced and adopted a number of key policies and programs to govern key aspects of environmental and natural resource management</w:t>
            </w:r>
            <w:r w:rsidR="00985081" w:rsidRPr="00E14FF5">
              <w:rPr>
                <w:bCs w:val="0"/>
                <w:sz w:val="18"/>
                <w:szCs w:val="18"/>
              </w:rPr>
              <w:t xml:space="preserve">.  </w:t>
            </w:r>
            <w:r w:rsidRPr="00E14FF5">
              <w:rPr>
                <w:bCs w:val="0"/>
                <w:sz w:val="18"/>
                <w:szCs w:val="18"/>
              </w:rPr>
              <w:t>These include the Environmental Strategic Assessment (KLHS), the National Forestry Plan 2011-2030, the REDD+ National Strategy, the Indonesia Biodiversity Strategy Action Plan (IBSAP), the National GHG Emission Reduction Plan (RAN GRK), the National Adaptation Plan (RAN API), etc</w:t>
            </w:r>
            <w:r w:rsidR="00985081" w:rsidRPr="00E14FF5">
              <w:rPr>
                <w:bCs w:val="0"/>
                <w:sz w:val="18"/>
                <w:szCs w:val="18"/>
              </w:rPr>
              <w:t xml:space="preserve">.  </w:t>
            </w:r>
            <w:r w:rsidRPr="00E14FF5">
              <w:rPr>
                <w:bCs w:val="0"/>
                <w:sz w:val="18"/>
                <w:szCs w:val="18"/>
              </w:rPr>
              <w:t xml:space="preserve">Given these and the important investment by the international donor community, including the GEF, to prepare these, suggest that Indonesia </w:t>
            </w:r>
            <w:r w:rsidRPr="00E14FF5">
              <w:rPr>
                <w:bCs w:val="0"/>
                <w:sz w:val="18"/>
                <w:szCs w:val="18"/>
              </w:rPr>
              <w:lastRenderedPageBreak/>
              <w:t>has prepared adequate environmental plans and strategies</w:t>
            </w:r>
            <w:r w:rsidR="00985081" w:rsidRPr="00E14FF5">
              <w:rPr>
                <w:bCs w:val="0"/>
                <w:sz w:val="18"/>
                <w:szCs w:val="18"/>
              </w:rPr>
              <w:t xml:space="preserve">.  </w:t>
            </w:r>
            <w:r w:rsidRPr="00E14FF5">
              <w:rPr>
                <w:bCs w:val="0"/>
                <w:sz w:val="18"/>
                <w:szCs w:val="18"/>
              </w:rPr>
              <w:t>Multi stakeholders’ approaches are generally applied in the planning processes</w:t>
            </w:r>
            <w:r w:rsidR="006873E8">
              <w:rPr>
                <w:bCs w:val="0"/>
                <w:sz w:val="18"/>
                <w:szCs w:val="18"/>
              </w:rPr>
              <w:t>.</w:t>
            </w:r>
          </w:p>
          <w:p w14:paraId="26E47F61" w14:textId="77777777" w:rsidR="00E329D6" w:rsidRPr="00E14FF5" w:rsidRDefault="00E329D6" w:rsidP="00E329D6">
            <w:pPr>
              <w:spacing w:after="120"/>
              <w:jc w:val="left"/>
              <w:rPr>
                <w:bCs w:val="0"/>
                <w:sz w:val="18"/>
                <w:szCs w:val="18"/>
              </w:rPr>
            </w:pPr>
            <w:r w:rsidRPr="00E14FF5">
              <w:rPr>
                <w:bCs w:val="0"/>
                <w:sz w:val="18"/>
                <w:szCs w:val="18"/>
              </w:rPr>
              <w:t>However, dissemination of programs and plans remained particularly on the systemic, institutional, and technical capacity barriers, which include an internal resistanc</w:t>
            </w:r>
            <w:r w:rsidR="00695A61" w:rsidRPr="00E14FF5">
              <w:rPr>
                <w:bCs w:val="0"/>
                <w:sz w:val="18"/>
                <w:szCs w:val="18"/>
              </w:rPr>
              <w:t>e to change due to egocentric</w:t>
            </w:r>
            <w:r w:rsidRPr="00E14FF5">
              <w:rPr>
                <w:bCs w:val="0"/>
                <w:sz w:val="18"/>
                <w:szCs w:val="18"/>
              </w:rPr>
              <w:t xml:space="preserve"> interest</w:t>
            </w:r>
            <w:r w:rsidR="00695A61" w:rsidRPr="00E14FF5">
              <w:rPr>
                <w:bCs w:val="0"/>
                <w:sz w:val="18"/>
                <w:szCs w:val="18"/>
              </w:rPr>
              <w:t xml:space="preserve"> and mindsets</w:t>
            </w:r>
            <w:r w:rsidR="00985081" w:rsidRPr="00E14FF5">
              <w:rPr>
                <w:bCs w:val="0"/>
                <w:sz w:val="18"/>
                <w:szCs w:val="18"/>
              </w:rPr>
              <w:t xml:space="preserve">.  </w:t>
            </w:r>
            <w:r w:rsidRPr="00E14FF5">
              <w:rPr>
                <w:bCs w:val="0"/>
                <w:sz w:val="18"/>
                <w:szCs w:val="18"/>
              </w:rPr>
              <w:t>The latter applies both to institutional bureaucracies as well as insufficient critical mass of skilled expertise in the country.</w:t>
            </w:r>
          </w:p>
        </w:tc>
        <w:tc>
          <w:tcPr>
            <w:tcW w:w="2903" w:type="dxa"/>
            <w:vMerge w:val="restart"/>
          </w:tcPr>
          <w:p w14:paraId="26E47F62" w14:textId="77777777" w:rsidR="006873E8" w:rsidRDefault="00E329D6" w:rsidP="00E329D6">
            <w:pPr>
              <w:spacing w:after="120"/>
              <w:jc w:val="left"/>
              <w:rPr>
                <w:bCs w:val="0"/>
                <w:sz w:val="18"/>
                <w:szCs w:val="18"/>
              </w:rPr>
            </w:pPr>
            <w:r w:rsidRPr="00E14FF5">
              <w:rPr>
                <w:bCs w:val="0"/>
                <w:sz w:val="18"/>
                <w:szCs w:val="18"/>
              </w:rPr>
              <w:lastRenderedPageBreak/>
              <w:t>There is a need to adopt the norm, standard, procedure, and criteria in the planning process, especially after the merging of the Environment and Forestry Ministries</w:t>
            </w:r>
            <w:r w:rsidR="00985081" w:rsidRPr="00E14FF5">
              <w:rPr>
                <w:bCs w:val="0"/>
                <w:sz w:val="18"/>
                <w:szCs w:val="18"/>
              </w:rPr>
              <w:t xml:space="preserve">.  </w:t>
            </w:r>
            <w:r w:rsidRPr="00E14FF5">
              <w:rPr>
                <w:bCs w:val="0"/>
                <w:sz w:val="18"/>
                <w:szCs w:val="18"/>
              </w:rPr>
              <w:t>This includes capacity and capability of government officials who are responsible for managing the three Rio conventions</w:t>
            </w:r>
            <w:r w:rsidR="006873E8">
              <w:rPr>
                <w:bCs w:val="0"/>
                <w:sz w:val="18"/>
                <w:szCs w:val="18"/>
              </w:rPr>
              <w:t>.</w:t>
            </w:r>
          </w:p>
          <w:p w14:paraId="26E47F63" w14:textId="77777777" w:rsidR="006873E8" w:rsidRDefault="00E329D6" w:rsidP="00E329D6">
            <w:pPr>
              <w:spacing w:after="120"/>
              <w:jc w:val="left"/>
              <w:rPr>
                <w:bCs w:val="0"/>
                <w:sz w:val="18"/>
                <w:szCs w:val="18"/>
              </w:rPr>
            </w:pPr>
            <w:r w:rsidRPr="00E14FF5">
              <w:rPr>
                <w:bCs w:val="0"/>
                <w:sz w:val="18"/>
                <w:szCs w:val="18"/>
              </w:rPr>
              <w:t>Additionally, it is important to strengthen consolidation, synchronization, and harmonization of environmental programs and planning prepared by relevant agencies/institutions in managing the three Rio conventions</w:t>
            </w:r>
            <w:r w:rsidR="00985081" w:rsidRPr="00E14FF5">
              <w:rPr>
                <w:bCs w:val="0"/>
                <w:sz w:val="18"/>
                <w:szCs w:val="18"/>
              </w:rPr>
              <w:t xml:space="preserve">.  </w:t>
            </w:r>
            <w:r w:rsidRPr="00E14FF5">
              <w:rPr>
                <w:bCs w:val="0"/>
                <w:sz w:val="18"/>
                <w:szCs w:val="18"/>
              </w:rPr>
              <w:t xml:space="preserve">Establishment of Advisory Board </w:t>
            </w:r>
            <w:r w:rsidRPr="00E14FF5">
              <w:rPr>
                <w:bCs w:val="0"/>
                <w:sz w:val="18"/>
                <w:szCs w:val="18"/>
              </w:rPr>
              <w:lastRenderedPageBreak/>
              <w:t>and/or working group is recommended in this matter</w:t>
            </w:r>
            <w:r w:rsidR="006873E8">
              <w:rPr>
                <w:bCs w:val="0"/>
                <w:sz w:val="18"/>
                <w:szCs w:val="18"/>
              </w:rPr>
              <w:t>.</w:t>
            </w:r>
          </w:p>
          <w:p w14:paraId="26E47F64" w14:textId="77777777" w:rsidR="00E329D6" w:rsidRPr="00E14FF5" w:rsidRDefault="00E329D6" w:rsidP="00E329D6">
            <w:pPr>
              <w:spacing w:after="120"/>
              <w:jc w:val="left"/>
              <w:rPr>
                <w:bCs w:val="0"/>
                <w:sz w:val="18"/>
                <w:szCs w:val="18"/>
              </w:rPr>
            </w:pPr>
          </w:p>
        </w:tc>
        <w:tc>
          <w:tcPr>
            <w:tcW w:w="1668" w:type="dxa"/>
            <w:vMerge w:val="restart"/>
            <w:vAlign w:val="center"/>
          </w:tcPr>
          <w:p w14:paraId="26E47F65" w14:textId="77777777" w:rsidR="00E329D6" w:rsidRPr="00E14FF5" w:rsidRDefault="00E329D6" w:rsidP="00E329D6">
            <w:pPr>
              <w:spacing w:after="0"/>
              <w:jc w:val="center"/>
              <w:rPr>
                <w:bCs w:val="0"/>
                <w:sz w:val="18"/>
                <w:szCs w:val="18"/>
              </w:rPr>
            </w:pPr>
            <w:r w:rsidRPr="00E14FF5">
              <w:rPr>
                <w:bCs w:val="0"/>
                <w:sz w:val="18"/>
                <w:szCs w:val="18"/>
              </w:rPr>
              <w:lastRenderedPageBreak/>
              <w:t>1, 2</w:t>
            </w:r>
          </w:p>
        </w:tc>
      </w:tr>
      <w:tr w:rsidR="00E329D6" w:rsidRPr="00E14FF5" w14:paraId="26E47F6E" w14:textId="77777777" w:rsidTr="00E329D6">
        <w:tc>
          <w:tcPr>
            <w:tcW w:w="1799" w:type="dxa"/>
            <w:tcBorders>
              <w:top w:val="nil"/>
              <w:bottom w:val="nil"/>
            </w:tcBorders>
          </w:tcPr>
          <w:p w14:paraId="26E47F67" w14:textId="77777777" w:rsidR="00E329D6" w:rsidRPr="00E14FF5" w:rsidRDefault="00E329D6" w:rsidP="00E329D6">
            <w:pPr>
              <w:spacing w:after="0"/>
              <w:jc w:val="left"/>
              <w:rPr>
                <w:bCs w:val="0"/>
                <w:sz w:val="18"/>
                <w:szCs w:val="18"/>
              </w:rPr>
            </w:pPr>
          </w:p>
        </w:tc>
        <w:tc>
          <w:tcPr>
            <w:tcW w:w="2713" w:type="dxa"/>
          </w:tcPr>
          <w:p w14:paraId="26E47F68" w14:textId="77777777" w:rsidR="00E329D6" w:rsidRPr="00E14FF5" w:rsidRDefault="00E329D6" w:rsidP="00E329D6">
            <w:pPr>
              <w:spacing w:after="0"/>
              <w:jc w:val="left"/>
              <w:rPr>
                <w:bCs w:val="0"/>
                <w:sz w:val="18"/>
                <w:szCs w:val="18"/>
              </w:rPr>
            </w:pPr>
            <w:r w:rsidRPr="00E14FF5">
              <w:rPr>
                <w:bCs w:val="0"/>
                <w:sz w:val="18"/>
                <w:szCs w:val="18"/>
              </w:rPr>
              <w:t>The environmental planning and strategy development process does produce adequate environmental plans and strategies but there are not implemented/used</w:t>
            </w:r>
          </w:p>
        </w:tc>
        <w:tc>
          <w:tcPr>
            <w:tcW w:w="1044" w:type="dxa"/>
            <w:gridSpan w:val="2"/>
            <w:vAlign w:val="center"/>
          </w:tcPr>
          <w:p w14:paraId="26E47F69" w14:textId="77777777" w:rsidR="00E329D6" w:rsidRPr="00E14FF5" w:rsidRDefault="00E329D6" w:rsidP="00E329D6">
            <w:pPr>
              <w:spacing w:after="0"/>
              <w:jc w:val="center"/>
              <w:rPr>
                <w:bCs w:val="0"/>
                <w:sz w:val="18"/>
                <w:szCs w:val="18"/>
              </w:rPr>
            </w:pPr>
            <w:r w:rsidRPr="00E14FF5">
              <w:rPr>
                <w:bCs w:val="0"/>
                <w:sz w:val="18"/>
                <w:szCs w:val="18"/>
              </w:rPr>
              <w:t>1</w:t>
            </w:r>
          </w:p>
        </w:tc>
        <w:tc>
          <w:tcPr>
            <w:tcW w:w="745" w:type="dxa"/>
            <w:vAlign w:val="center"/>
          </w:tcPr>
          <w:p w14:paraId="26E47F6A" w14:textId="77777777" w:rsidR="00E329D6" w:rsidRPr="00E14FF5" w:rsidRDefault="00E329D6" w:rsidP="00E329D6">
            <w:pPr>
              <w:spacing w:after="0"/>
              <w:jc w:val="center"/>
              <w:rPr>
                <w:bCs w:val="0"/>
                <w:sz w:val="18"/>
                <w:szCs w:val="18"/>
              </w:rPr>
            </w:pPr>
          </w:p>
        </w:tc>
        <w:tc>
          <w:tcPr>
            <w:tcW w:w="3021" w:type="dxa"/>
            <w:vMerge/>
          </w:tcPr>
          <w:p w14:paraId="26E47F6B" w14:textId="77777777" w:rsidR="00E329D6" w:rsidRPr="00E14FF5" w:rsidRDefault="00E329D6" w:rsidP="00E329D6">
            <w:pPr>
              <w:spacing w:after="120"/>
              <w:jc w:val="left"/>
              <w:rPr>
                <w:bCs w:val="0"/>
                <w:sz w:val="18"/>
                <w:szCs w:val="18"/>
              </w:rPr>
            </w:pPr>
          </w:p>
        </w:tc>
        <w:tc>
          <w:tcPr>
            <w:tcW w:w="2903" w:type="dxa"/>
            <w:vMerge/>
          </w:tcPr>
          <w:p w14:paraId="26E47F6C" w14:textId="77777777" w:rsidR="00E329D6" w:rsidRPr="00E14FF5" w:rsidRDefault="00E329D6" w:rsidP="00E329D6">
            <w:pPr>
              <w:spacing w:after="120"/>
              <w:jc w:val="left"/>
              <w:rPr>
                <w:bCs w:val="0"/>
                <w:sz w:val="18"/>
                <w:szCs w:val="18"/>
              </w:rPr>
            </w:pPr>
          </w:p>
        </w:tc>
        <w:tc>
          <w:tcPr>
            <w:tcW w:w="1668" w:type="dxa"/>
            <w:vMerge/>
            <w:vAlign w:val="center"/>
          </w:tcPr>
          <w:p w14:paraId="26E47F6D" w14:textId="77777777" w:rsidR="00E329D6" w:rsidRPr="00E14FF5" w:rsidRDefault="00E329D6" w:rsidP="00E329D6">
            <w:pPr>
              <w:spacing w:after="0"/>
              <w:jc w:val="center"/>
              <w:rPr>
                <w:bCs w:val="0"/>
                <w:sz w:val="18"/>
                <w:szCs w:val="18"/>
              </w:rPr>
            </w:pPr>
          </w:p>
        </w:tc>
      </w:tr>
      <w:tr w:rsidR="00E329D6" w:rsidRPr="00E14FF5" w14:paraId="26E47F76" w14:textId="77777777" w:rsidTr="00E329D6">
        <w:tc>
          <w:tcPr>
            <w:tcW w:w="1799" w:type="dxa"/>
            <w:tcBorders>
              <w:top w:val="nil"/>
              <w:bottom w:val="nil"/>
            </w:tcBorders>
          </w:tcPr>
          <w:p w14:paraId="26E47F6F" w14:textId="77777777" w:rsidR="00E329D6" w:rsidRPr="00E14FF5" w:rsidRDefault="00E329D6" w:rsidP="00E329D6">
            <w:pPr>
              <w:spacing w:after="0"/>
              <w:jc w:val="left"/>
              <w:rPr>
                <w:bCs w:val="0"/>
                <w:sz w:val="18"/>
                <w:szCs w:val="18"/>
              </w:rPr>
            </w:pPr>
          </w:p>
        </w:tc>
        <w:tc>
          <w:tcPr>
            <w:tcW w:w="2713" w:type="dxa"/>
          </w:tcPr>
          <w:p w14:paraId="26E47F70" w14:textId="77777777" w:rsidR="00E329D6" w:rsidRPr="00E14FF5" w:rsidRDefault="00E329D6" w:rsidP="00E329D6">
            <w:pPr>
              <w:spacing w:after="0"/>
              <w:jc w:val="left"/>
              <w:rPr>
                <w:bCs w:val="0"/>
                <w:sz w:val="18"/>
                <w:szCs w:val="18"/>
              </w:rPr>
            </w:pPr>
            <w:r w:rsidRPr="00E14FF5">
              <w:rPr>
                <w:bCs w:val="0"/>
                <w:sz w:val="18"/>
                <w:szCs w:val="18"/>
              </w:rPr>
              <w:t>Adequate environmental plans and strategies are produced but there are only partially implemented because of funding constraints and/or other problems</w:t>
            </w:r>
          </w:p>
        </w:tc>
        <w:tc>
          <w:tcPr>
            <w:tcW w:w="1044" w:type="dxa"/>
            <w:gridSpan w:val="2"/>
            <w:vAlign w:val="center"/>
          </w:tcPr>
          <w:p w14:paraId="26E47F71" w14:textId="77777777" w:rsidR="00E329D6" w:rsidRPr="00E14FF5" w:rsidRDefault="00E329D6" w:rsidP="00E329D6">
            <w:pPr>
              <w:spacing w:after="0"/>
              <w:jc w:val="center"/>
              <w:rPr>
                <w:bCs w:val="0"/>
                <w:sz w:val="18"/>
                <w:szCs w:val="18"/>
              </w:rPr>
            </w:pPr>
            <w:r w:rsidRPr="00E14FF5">
              <w:rPr>
                <w:bCs w:val="0"/>
                <w:sz w:val="18"/>
                <w:szCs w:val="18"/>
              </w:rPr>
              <w:t>2</w:t>
            </w:r>
          </w:p>
        </w:tc>
        <w:tc>
          <w:tcPr>
            <w:tcW w:w="745" w:type="dxa"/>
            <w:vAlign w:val="center"/>
          </w:tcPr>
          <w:p w14:paraId="26E47F72" w14:textId="77777777" w:rsidR="00E329D6" w:rsidRPr="00E14FF5" w:rsidRDefault="00E329D6" w:rsidP="00E329D6">
            <w:pPr>
              <w:spacing w:after="0"/>
              <w:jc w:val="center"/>
              <w:rPr>
                <w:bCs w:val="0"/>
                <w:sz w:val="18"/>
                <w:szCs w:val="18"/>
              </w:rPr>
            </w:pPr>
            <w:r w:rsidRPr="00E14FF5">
              <w:rPr>
                <w:bCs w:val="0"/>
                <w:sz w:val="18"/>
                <w:szCs w:val="18"/>
              </w:rPr>
              <w:t>2</w:t>
            </w:r>
          </w:p>
        </w:tc>
        <w:tc>
          <w:tcPr>
            <w:tcW w:w="3021" w:type="dxa"/>
            <w:vMerge/>
          </w:tcPr>
          <w:p w14:paraId="26E47F73" w14:textId="77777777" w:rsidR="00E329D6" w:rsidRPr="00E14FF5" w:rsidRDefault="00E329D6" w:rsidP="00E329D6">
            <w:pPr>
              <w:spacing w:after="120"/>
              <w:jc w:val="left"/>
              <w:rPr>
                <w:bCs w:val="0"/>
                <w:sz w:val="18"/>
                <w:szCs w:val="18"/>
              </w:rPr>
            </w:pPr>
          </w:p>
        </w:tc>
        <w:tc>
          <w:tcPr>
            <w:tcW w:w="2903" w:type="dxa"/>
            <w:vMerge/>
          </w:tcPr>
          <w:p w14:paraId="26E47F74" w14:textId="77777777" w:rsidR="00E329D6" w:rsidRPr="00E14FF5" w:rsidRDefault="00E329D6" w:rsidP="00E329D6">
            <w:pPr>
              <w:spacing w:after="120"/>
              <w:jc w:val="left"/>
              <w:rPr>
                <w:bCs w:val="0"/>
                <w:sz w:val="18"/>
                <w:szCs w:val="18"/>
              </w:rPr>
            </w:pPr>
          </w:p>
        </w:tc>
        <w:tc>
          <w:tcPr>
            <w:tcW w:w="1668" w:type="dxa"/>
            <w:vMerge/>
            <w:vAlign w:val="center"/>
          </w:tcPr>
          <w:p w14:paraId="26E47F75" w14:textId="77777777" w:rsidR="00E329D6" w:rsidRPr="00E14FF5" w:rsidRDefault="00E329D6" w:rsidP="00E329D6">
            <w:pPr>
              <w:spacing w:after="0"/>
              <w:jc w:val="center"/>
              <w:rPr>
                <w:bCs w:val="0"/>
                <w:sz w:val="18"/>
                <w:szCs w:val="18"/>
              </w:rPr>
            </w:pPr>
          </w:p>
        </w:tc>
      </w:tr>
      <w:tr w:rsidR="00E329D6" w:rsidRPr="00E14FF5" w14:paraId="26E47F7E" w14:textId="77777777" w:rsidTr="00E329D6">
        <w:tc>
          <w:tcPr>
            <w:tcW w:w="1799" w:type="dxa"/>
            <w:tcBorders>
              <w:top w:val="nil"/>
              <w:bottom w:val="single" w:sz="4" w:space="0" w:color="auto"/>
            </w:tcBorders>
          </w:tcPr>
          <w:p w14:paraId="26E47F77" w14:textId="77777777" w:rsidR="00E329D6" w:rsidRPr="00E14FF5" w:rsidRDefault="00E329D6" w:rsidP="00E329D6">
            <w:pPr>
              <w:spacing w:after="0"/>
              <w:jc w:val="left"/>
              <w:rPr>
                <w:bCs w:val="0"/>
                <w:sz w:val="18"/>
                <w:szCs w:val="18"/>
              </w:rPr>
            </w:pPr>
          </w:p>
        </w:tc>
        <w:tc>
          <w:tcPr>
            <w:tcW w:w="2713" w:type="dxa"/>
          </w:tcPr>
          <w:p w14:paraId="26E47F78" w14:textId="77777777" w:rsidR="00E329D6" w:rsidRPr="00E14FF5" w:rsidRDefault="00E329D6" w:rsidP="00E329D6">
            <w:pPr>
              <w:spacing w:after="0"/>
              <w:jc w:val="left"/>
              <w:rPr>
                <w:bCs w:val="0"/>
                <w:sz w:val="18"/>
                <w:szCs w:val="18"/>
              </w:rPr>
            </w:pPr>
            <w:r w:rsidRPr="00E14FF5">
              <w:rPr>
                <w:bCs w:val="0"/>
                <w:sz w:val="18"/>
                <w:szCs w:val="18"/>
              </w:rPr>
              <w:t xml:space="preserve">The environmental planning and </w:t>
            </w:r>
            <w:r w:rsidRPr="00E14FF5">
              <w:rPr>
                <w:bCs w:val="0"/>
                <w:sz w:val="18"/>
                <w:szCs w:val="18"/>
              </w:rPr>
              <w:lastRenderedPageBreak/>
              <w:t>strategy development process is well coordinated by the lead environmental organizations and produces the required environmental plans and strategies; which are being implemented</w:t>
            </w:r>
          </w:p>
        </w:tc>
        <w:tc>
          <w:tcPr>
            <w:tcW w:w="1044" w:type="dxa"/>
            <w:gridSpan w:val="2"/>
            <w:vAlign w:val="center"/>
          </w:tcPr>
          <w:p w14:paraId="26E47F79" w14:textId="77777777" w:rsidR="00E329D6" w:rsidRPr="00E14FF5" w:rsidRDefault="00E329D6" w:rsidP="00E329D6">
            <w:pPr>
              <w:spacing w:after="0"/>
              <w:jc w:val="center"/>
              <w:rPr>
                <w:bCs w:val="0"/>
                <w:sz w:val="18"/>
                <w:szCs w:val="18"/>
              </w:rPr>
            </w:pPr>
            <w:r w:rsidRPr="00E14FF5">
              <w:rPr>
                <w:bCs w:val="0"/>
                <w:sz w:val="18"/>
                <w:szCs w:val="18"/>
              </w:rPr>
              <w:lastRenderedPageBreak/>
              <w:t>3</w:t>
            </w:r>
          </w:p>
        </w:tc>
        <w:tc>
          <w:tcPr>
            <w:tcW w:w="745" w:type="dxa"/>
            <w:vAlign w:val="center"/>
          </w:tcPr>
          <w:p w14:paraId="26E47F7A" w14:textId="77777777" w:rsidR="00E329D6" w:rsidRPr="00E14FF5" w:rsidRDefault="00E329D6" w:rsidP="00E329D6">
            <w:pPr>
              <w:spacing w:after="0"/>
              <w:jc w:val="center"/>
              <w:rPr>
                <w:bCs w:val="0"/>
                <w:sz w:val="18"/>
                <w:szCs w:val="18"/>
              </w:rPr>
            </w:pPr>
          </w:p>
        </w:tc>
        <w:tc>
          <w:tcPr>
            <w:tcW w:w="3021" w:type="dxa"/>
            <w:vMerge/>
          </w:tcPr>
          <w:p w14:paraId="26E47F7B" w14:textId="77777777" w:rsidR="00E329D6" w:rsidRPr="00E14FF5" w:rsidRDefault="00E329D6" w:rsidP="00E329D6">
            <w:pPr>
              <w:spacing w:after="120"/>
              <w:jc w:val="left"/>
              <w:rPr>
                <w:bCs w:val="0"/>
                <w:sz w:val="18"/>
                <w:szCs w:val="18"/>
              </w:rPr>
            </w:pPr>
          </w:p>
        </w:tc>
        <w:tc>
          <w:tcPr>
            <w:tcW w:w="2903" w:type="dxa"/>
            <w:vMerge/>
          </w:tcPr>
          <w:p w14:paraId="26E47F7C" w14:textId="77777777" w:rsidR="00E329D6" w:rsidRPr="00E14FF5" w:rsidRDefault="00E329D6" w:rsidP="00E329D6">
            <w:pPr>
              <w:spacing w:after="120"/>
              <w:jc w:val="left"/>
              <w:rPr>
                <w:bCs w:val="0"/>
                <w:sz w:val="18"/>
                <w:szCs w:val="18"/>
              </w:rPr>
            </w:pPr>
          </w:p>
        </w:tc>
        <w:tc>
          <w:tcPr>
            <w:tcW w:w="1668" w:type="dxa"/>
            <w:vMerge/>
            <w:vAlign w:val="center"/>
          </w:tcPr>
          <w:p w14:paraId="26E47F7D" w14:textId="77777777" w:rsidR="00E329D6" w:rsidRPr="00E14FF5" w:rsidRDefault="00E329D6" w:rsidP="00E329D6">
            <w:pPr>
              <w:spacing w:after="0"/>
              <w:jc w:val="center"/>
              <w:rPr>
                <w:bCs w:val="0"/>
                <w:sz w:val="18"/>
                <w:szCs w:val="18"/>
              </w:rPr>
            </w:pPr>
          </w:p>
        </w:tc>
      </w:tr>
      <w:tr w:rsidR="00E329D6" w:rsidRPr="00E14FF5" w14:paraId="26E47F89" w14:textId="77777777" w:rsidTr="00E329D6">
        <w:tc>
          <w:tcPr>
            <w:tcW w:w="1799" w:type="dxa"/>
            <w:vMerge w:val="restart"/>
          </w:tcPr>
          <w:p w14:paraId="26E47F7F" w14:textId="77777777" w:rsidR="00E329D6" w:rsidRPr="00E14FF5" w:rsidRDefault="00E329D6" w:rsidP="00E329D6">
            <w:pPr>
              <w:spacing w:after="0"/>
              <w:jc w:val="left"/>
              <w:rPr>
                <w:bCs w:val="0"/>
                <w:sz w:val="18"/>
                <w:szCs w:val="18"/>
              </w:rPr>
            </w:pPr>
            <w:r w:rsidRPr="00E14FF5">
              <w:rPr>
                <w:bCs w:val="0"/>
                <w:sz w:val="18"/>
                <w:szCs w:val="18"/>
              </w:rPr>
              <w:lastRenderedPageBreak/>
              <w:t>Indicator 10 – Existence of an adequate environmental policy and regulatory frameworks</w:t>
            </w:r>
          </w:p>
          <w:p w14:paraId="26E47F80" w14:textId="77777777" w:rsidR="00E329D6" w:rsidRPr="00E14FF5" w:rsidRDefault="00E329D6" w:rsidP="00E329D6">
            <w:pPr>
              <w:spacing w:after="0"/>
              <w:jc w:val="left"/>
              <w:rPr>
                <w:bCs w:val="0"/>
                <w:color w:val="FF0000"/>
                <w:sz w:val="18"/>
                <w:szCs w:val="18"/>
              </w:rPr>
            </w:pPr>
          </w:p>
        </w:tc>
        <w:tc>
          <w:tcPr>
            <w:tcW w:w="2713" w:type="dxa"/>
          </w:tcPr>
          <w:p w14:paraId="26E47F81" w14:textId="77777777" w:rsidR="00E329D6" w:rsidRPr="00E14FF5" w:rsidRDefault="00E329D6" w:rsidP="00E329D6">
            <w:pPr>
              <w:spacing w:after="0"/>
              <w:jc w:val="left"/>
              <w:rPr>
                <w:bCs w:val="0"/>
                <w:sz w:val="18"/>
                <w:szCs w:val="18"/>
              </w:rPr>
            </w:pPr>
            <w:r w:rsidRPr="00E14FF5">
              <w:rPr>
                <w:bCs w:val="0"/>
                <w:sz w:val="18"/>
                <w:szCs w:val="18"/>
              </w:rPr>
              <w:t>The environmental policy and regulatory frameworks are insufficient; they do not provide an enabling environment</w:t>
            </w:r>
          </w:p>
        </w:tc>
        <w:tc>
          <w:tcPr>
            <w:tcW w:w="1044" w:type="dxa"/>
            <w:gridSpan w:val="2"/>
            <w:vAlign w:val="center"/>
          </w:tcPr>
          <w:p w14:paraId="26E47F82" w14:textId="77777777" w:rsidR="00E329D6" w:rsidRPr="00E14FF5" w:rsidRDefault="00E329D6" w:rsidP="00E329D6">
            <w:pPr>
              <w:spacing w:after="0"/>
              <w:jc w:val="center"/>
              <w:rPr>
                <w:bCs w:val="0"/>
                <w:sz w:val="18"/>
                <w:szCs w:val="18"/>
              </w:rPr>
            </w:pPr>
            <w:r w:rsidRPr="00E14FF5">
              <w:rPr>
                <w:bCs w:val="0"/>
                <w:sz w:val="18"/>
                <w:szCs w:val="18"/>
              </w:rPr>
              <w:t>0</w:t>
            </w:r>
          </w:p>
        </w:tc>
        <w:tc>
          <w:tcPr>
            <w:tcW w:w="745" w:type="dxa"/>
            <w:vAlign w:val="center"/>
          </w:tcPr>
          <w:p w14:paraId="26E47F83" w14:textId="77777777" w:rsidR="00E329D6" w:rsidRPr="00E14FF5" w:rsidRDefault="00E329D6" w:rsidP="00E329D6">
            <w:pPr>
              <w:spacing w:after="0"/>
              <w:jc w:val="center"/>
              <w:rPr>
                <w:bCs w:val="0"/>
                <w:sz w:val="18"/>
                <w:szCs w:val="18"/>
              </w:rPr>
            </w:pPr>
          </w:p>
        </w:tc>
        <w:tc>
          <w:tcPr>
            <w:tcW w:w="3021" w:type="dxa"/>
            <w:vMerge w:val="restart"/>
          </w:tcPr>
          <w:p w14:paraId="26E47F84" w14:textId="77777777" w:rsidR="006873E8" w:rsidRDefault="00E329D6" w:rsidP="00E329D6">
            <w:pPr>
              <w:spacing w:after="120"/>
              <w:jc w:val="left"/>
              <w:rPr>
                <w:bCs w:val="0"/>
                <w:sz w:val="18"/>
                <w:szCs w:val="18"/>
              </w:rPr>
            </w:pPr>
            <w:r w:rsidRPr="00E14FF5">
              <w:rPr>
                <w:bCs w:val="0"/>
                <w:sz w:val="18"/>
                <w:szCs w:val="18"/>
              </w:rPr>
              <w:t>Although Indonesia’s environmental legislation appears to be quite comprehensive, their enforcement is weak</w:t>
            </w:r>
            <w:r w:rsidR="00985081" w:rsidRPr="00E14FF5">
              <w:rPr>
                <w:bCs w:val="0"/>
                <w:sz w:val="18"/>
                <w:szCs w:val="18"/>
              </w:rPr>
              <w:t xml:space="preserve">.  </w:t>
            </w:r>
            <w:r w:rsidRPr="00E14FF5">
              <w:rPr>
                <w:bCs w:val="0"/>
                <w:sz w:val="18"/>
                <w:szCs w:val="18"/>
              </w:rPr>
              <w:t>Lack of awareness on existing regulations and policies has resulted in infeasibility and illiteracy of environmental law</w:t>
            </w:r>
            <w:r w:rsidR="00985081" w:rsidRPr="00E14FF5">
              <w:rPr>
                <w:bCs w:val="0"/>
                <w:sz w:val="18"/>
                <w:szCs w:val="18"/>
              </w:rPr>
              <w:t xml:space="preserve">.  </w:t>
            </w:r>
            <w:r w:rsidRPr="00E14FF5">
              <w:rPr>
                <w:bCs w:val="0"/>
                <w:sz w:val="18"/>
                <w:szCs w:val="18"/>
              </w:rPr>
              <w:t>Additionally, even though the Ministry of Law is granted mandates to control and manage all of the government laws and regulations, duplication and overlapping of rules sometimes take place due to the lack of coordination among stakeholders and ego-sectored interests</w:t>
            </w:r>
            <w:r w:rsidR="006873E8">
              <w:rPr>
                <w:bCs w:val="0"/>
                <w:sz w:val="18"/>
                <w:szCs w:val="18"/>
              </w:rPr>
              <w:t>.</w:t>
            </w:r>
          </w:p>
          <w:p w14:paraId="26E47F85" w14:textId="77777777" w:rsidR="00E329D6" w:rsidRPr="00E14FF5" w:rsidRDefault="00E329D6" w:rsidP="00E329D6">
            <w:pPr>
              <w:spacing w:after="120"/>
              <w:jc w:val="left"/>
              <w:rPr>
                <w:bCs w:val="0"/>
                <w:sz w:val="18"/>
                <w:szCs w:val="18"/>
              </w:rPr>
            </w:pPr>
            <w:r w:rsidRPr="00E14FF5">
              <w:rPr>
                <w:bCs w:val="0"/>
                <w:sz w:val="18"/>
                <w:szCs w:val="18"/>
              </w:rPr>
              <w:t>Moreover, lack of information on the existing laws, regulations and policies has resulted in low level of implementation at both national, provincial, as well as district levels.</w:t>
            </w:r>
          </w:p>
        </w:tc>
        <w:tc>
          <w:tcPr>
            <w:tcW w:w="2903" w:type="dxa"/>
            <w:vMerge w:val="restart"/>
          </w:tcPr>
          <w:p w14:paraId="26E47F86" w14:textId="77777777" w:rsidR="00E329D6" w:rsidRPr="00E14FF5" w:rsidRDefault="00E329D6" w:rsidP="00E329D6">
            <w:pPr>
              <w:spacing w:after="120"/>
              <w:jc w:val="left"/>
              <w:rPr>
                <w:bCs w:val="0"/>
                <w:sz w:val="18"/>
                <w:szCs w:val="18"/>
              </w:rPr>
            </w:pPr>
            <w:r w:rsidRPr="00E14FF5">
              <w:rPr>
                <w:bCs w:val="0"/>
                <w:sz w:val="18"/>
                <w:szCs w:val="18"/>
              </w:rPr>
              <w:t>The project is expected to increase individual, institutional, and system capacity on environmental issues, and in turn, contribute to increasing relationships between the central and sub-national governments toward establishment and functionality of environmental laws through enforcement mechanism.</w:t>
            </w:r>
          </w:p>
          <w:p w14:paraId="26E47F87" w14:textId="77777777" w:rsidR="00E329D6" w:rsidRPr="00E14FF5" w:rsidRDefault="00E329D6" w:rsidP="00E329D6">
            <w:pPr>
              <w:spacing w:after="120"/>
              <w:jc w:val="left"/>
              <w:rPr>
                <w:bCs w:val="0"/>
                <w:sz w:val="18"/>
                <w:szCs w:val="18"/>
              </w:rPr>
            </w:pPr>
          </w:p>
        </w:tc>
        <w:tc>
          <w:tcPr>
            <w:tcW w:w="1668" w:type="dxa"/>
            <w:vMerge w:val="restart"/>
            <w:vAlign w:val="center"/>
          </w:tcPr>
          <w:p w14:paraId="26E47F88" w14:textId="77777777" w:rsidR="00E329D6" w:rsidRPr="00E14FF5" w:rsidRDefault="00E329D6" w:rsidP="00E329D6">
            <w:pPr>
              <w:spacing w:after="0"/>
              <w:jc w:val="center"/>
              <w:rPr>
                <w:bCs w:val="0"/>
                <w:sz w:val="18"/>
                <w:szCs w:val="18"/>
              </w:rPr>
            </w:pPr>
            <w:r w:rsidRPr="00E14FF5">
              <w:rPr>
                <w:bCs w:val="0"/>
                <w:sz w:val="18"/>
                <w:szCs w:val="18"/>
              </w:rPr>
              <w:t>1</w:t>
            </w:r>
          </w:p>
        </w:tc>
      </w:tr>
      <w:tr w:rsidR="00E329D6" w:rsidRPr="00E14FF5" w14:paraId="26E47F92" w14:textId="77777777" w:rsidTr="00E329D6">
        <w:tc>
          <w:tcPr>
            <w:tcW w:w="1799" w:type="dxa"/>
            <w:vMerge/>
          </w:tcPr>
          <w:p w14:paraId="26E47F8A" w14:textId="77777777" w:rsidR="00E329D6" w:rsidRPr="00E14FF5" w:rsidRDefault="00E329D6" w:rsidP="00E329D6">
            <w:pPr>
              <w:spacing w:after="0"/>
              <w:jc w:val="left"/>
              <w:rPr>
                <w:bCs w:val="0"/>
                <w:sz w:val="18"/>
                <w:szCs w:val="18"/>
              </w:rPr>
            </w:pPr>
          </w:p>
        </w:tc>
        <w:tc>
          <w:tcPr>
            <w:tcW w:w="2713" w:type="dxa"/>
          </w:tcPr>
          <w:p w14:paraId="26E47F8B" w14:textId="77777777" w:rsidR="00E329D6" w:rsidRPr="00E14FF5" w:rsidRDefault="00E329D6" w:rsidP="00E329D6">
            <w:pPr>
              <w:spacing w:after="0"/>
              <w:jc w:val="left"/>
              <w:rPr>
                <w:bCs w:val="0"/>
                <w:sz w:val="18"/>
                <w:szCs w:val="18"/>
              </w:rPr>
            </w:pPr>
            <w:r w:rsidRPr="00E14FF5">
              <w:rPr>
                <w:bCs w:val="0"/>
                <w:sz w:val="18"/>
                <w:szCs w:val="18"/>
              </w:rPr>
              <w:t>Some relevant environmental policies and laws exist but few are implemented and enforced</w:t>
            </w:r>
          </w:p>
          <w:p w14:paraId="26E47F8C" w14:textId="77777777" w:rsidR="00E329D6" w:rsidRPr="00E14FF5" w:rsidRDefault="00E329D6" w:rsidP="00E329D6">
            <w:pPr>
              <w:spacing w:after="0"/>
              <w:jc w:val="left"/>
              <w:rPr>
                <w:bCs w:val="0"/>
                <w:sz w:val="18"/>
                <w:szCs w:val="18"/>
              </w:rPr>
            </w:pPr>
          </w:p>
        </w:tc>
        <w:tc>
          <w:tcPr>
            <w:tcW w:w="1044" w:type="dxa"/>
            <w:gridSpan w:val="2"/>
            <w:vAlign w:val="center"/>
          </w:tcPr>
          <w:p w14:paraId="26E47F8D" w14:textId="77777777" w:rsidR="00E329D6" w:rsidRPr="00E14FF5" w:rsidRDefault="00E329D6" w:rsidP="00E329D6">
            <w:pPr>
              <w:spacing w:after="0"/>
              <w:jc w:val="center"/>
              <w:rPr>
                <w:bCs w:val="0"/>
                <w:sz w:val="18"/>
                <w:szCs w:val="18"/>
              </w:rPr>
            </w:pPr>
            <w:r w:rsidRPr="00E14FF5">
              <w:rPr>
                <w:bCs w:val="0"/>
                <w:sz w:val="18"/>
                <w:szCs w:val="18"/>
              </w:rPr>
              <w:t>1</w:t>
            </w:r>
          </w:p>
        </w:tc>
        <w:tc>
          <w:tcPr>
            <w:tcW w:w="745" w:type="dxa"/>
            <w:shd w:val="clear" w:color="auto" w:fill="auto"/>
            <w:vAlign w:val="center"/>
          </w:tcPr>
          <w:p w14:paraId="26E47F8E" w14:textId="77777777" w:rsidR="00E329D6" w:rsidRPr="00E14FF5" w:rsidRDefault="00E329D6" w:rsidP="00E329D6">
            <w:pPr>
              <w:spacing w:after="0"/>
              <w:jc w:val="center"/>
              <w:rPr>
                <w:b/>
                <w:bCs w:val="0"/>
                <w:sz w:val="18"/>
                <w:szCs w:val="18"/>
              </w:rPr>
            </w:pPr>
          </w:p>
        </w:tc>
        <w:tc>
          <w:tcPr>
            <w:tcW w:w="3021" w:type="dxa"/>
            <w:vMerge/>
          </w:tcPr>
          <w:p w14:paraId="26E47F8F" w14:textId="77777777" w:rsidR="00E329D6" w:rsidRPr="00E14FF5" w:rsidRDefault="00E329D6" w:rsidP="00E329D6">
            <w:pPr>
              <w:spacing w:after="120"/>
              <w:jc w:val="left"/>
              <w:rPr>
                <w:bCs w:val="0"/>
                <w:sz w:val="18"/>
                <w:szCs w:val="18"/>
              </w:rPr>
            </w:pPr>
          </w:p>
        </w:tc>
        <w:tc>
          <w:tcPr>
            <w:tcW w:w="2903" w:type="dxa"/>
            <w:vMerge/>
          </w:tcPr>
          <w:p w14:paraId="26E47F90" w14:textId="77777777" w:rsidR="00E329D6" w:rsidRPr="00E14FF5" w:rsidRDefault="00E329D6" w:rsidP="00E329D6">
            <w:pPr>
              <w:spacing w:after="120"/>
              <w:jc w:val="left"/>
              <w:rPr>
                <w:bCs w:val="0"/>
                <w:sz w:val="18"/>
                <w:szCs w:val="18"/>
              </w:rPr>
            </w:pPr>
          </w:p>
        </w:tc>
        <w:tc>
          <w:tcPr>
            <w:tcW w:w="1668" w:type="dxa"/>
            <w:vMerge/>
            <w:vAlign w:val="center"/>
          </w:tcPr>
          <w:p w14:paraId="26E47F91" w14:textId="77777777" w:rsidR="00E329D6" w:rsidRPr="00E14FF5" w:rsidRDefault="00E329D6" w:rsidP="00E329D6">
            <w:pPr>
              <w:spacing w:after="0"/>
              <w:jc w:val="center"/>
              <w:rPr>
                <w:bCs w:val="0"/>
                <w:sz w:val="18"/>
                <w:szCs w:val="18"/>
              </w:rPr>
            </w:pPr>
          </w:p>
        </w:tc>
      </w:tr>
      <w:tr w:rsidR="00E329D6" w:rsidRPr="00E14FF5" w14:paraId="26E47F9A" w14:textId="77777777" w:rsidTr="00E329D6">
        <w:tc>
          <w:tcPr>
            <w:tcW w:w="1799" w:type="dxa"/>
            <w:vMerge/>
            <w:tcBorders>
              <w:bottom w:val="nil"/>
            </w:tcBorders>
          </w:tcPr>
          <w:p w14:paraId="26E47F93" w14:textId="77777777" w:rsidR="00E329D6" w:rsidRPr="00E14FF5" w:rsidRDefault="00E329D6" w:rsidP="00E329D6">
            <w:pPr>
              <w:spacing w:after="0"/>
              <w:jc w:val="left"/>
              <w:rPr>
                <w:bCs w:val="0"/>
                <w:sz w:val="18"/>
                <w:szCs w:val="18"/>
              </w:rPr>
            </w:pPr>
          </w:p>
        </w:tc>
        <w:tc>
          <w:tcPr>
            <w:tcW w:w="2713" w:type="dxa"/>
          </w:tcPr>
          <w:p w14:paraId="26E47F94" w14:textId="77777777" w:rsidR="00E329D6" w:rsidRPr="00E14FF5" w:rsidRDefault="00E329D6" w:rsidP="00E329D6">
            <w:pPr>
              <w:spacing w:after="0"/>
              <w:jc w:val="left"/>
              <w:rPr>
                <w:bCs w:val="0"/>
                <w:sz w:val="18"/>
                <w:szCs w:val="18"/>
              </w:rPr>
            </w:pPr>
            <w:r w:rsidRPr="00E14FF5">
              <w:rPr>
                <w:bCs w:val="0"/>
                <w:sz w:val="18"/>
                <w:szCs w:val="18"/>
              </w:rPr>
              <w:t>Adequate environmental policy and legislation frameworks exist but there are problems in implementing and enforcing them</w:t>
            </w:r>
          </w:p>
        </w:tc>
        <w:tc>
          <w:tcPr>
            <w:tcW w:w="1044" w:type="dxa"/>
            <w:gridSpan w:val="2"/>
            <w:vAlign w:val="center"/>
          </w:tcPr>
          <w:p w14:paraId="26E47F95" w14:textId="77777777" w:rsidR="00E329D6" w:rsidRPr="00E14FF5" w:rsidRDefault="00E329D6" w:rsidP="00E329D6">
            <w:pPr>
              <w:spacing w:after="0"/>
              <w:jc w:val="center"/>
              <w:rPr>
                <w:bCs w:val="0"/>
                <w:sz w:val="18"/>
                <w:szCs w:val="18"/>
              </w:rPr>
            </w:pPr>
            <w:r w:rsidRPr="00E14FF5">
              <w:rPr>
                <w:bCs w:val="0"/>
                <w:sz w:val="18"/>
                <w:szCs w:val="18"/>
              </w:rPr>
              <w:t>2</w:t>
            </w:r>
          </w:p>
        </w:tc>
        <w:tc>
          <w:tcPr>
            <w:tcW w:w="745" w:type="dxa"/>
            <w:shd w:val="clear" w:color="auto" w:fill="auto"/>
            <w:vAlign w:val="center"/>
          </w:tcPr>
          <w:p w14:paraId="26E47F96" w14:textId="77777777" w:rsidR="00E329D6" w:rsidRPr="00E14FF5" w:rsidRDefault="00E329D6" w:rsidP="00E329D6">
            <w:pPr>
              <w:spacing w:after="0"/>
              <w:jc w:val="center"/>
              <w:rPr>
                <w:bCs w:val="0"/>
                <w:sz w:val="18"/>
                <w:szCs w:val="18"/>
              </w:rPr>
            </w:pPr>
            <w:r w:rsidRPr="00E14FF5">
              <w:rPr>
                <w:bCs w:val="0"/>
                <w:sz w:val="18"/>
                <w:szCs w:val="18"/>
              </w:rPr>
              <w:t>2</w:t>
            </w:r>
          </w:p>
        </w:tc>
        <w:tc>
          <w:tcPr>
            <w:tcW w:w="3021" w:type="dxa"/>
            <w:vMerge/>
          </w:tcPr>
          <w:p w14:paraId="26E47F97" w14:textId="77777777" w:rsidR="00E329D6" w:rsidRPr="00E14FF5" w:rsidRDefault="00E329D6" w:rsidP="00E329D6">
            <w:pPr>
              <w:spacing w:after="120"/>
              <w:jc w:val="left"/>
              <w:rPr>
                <w:bCs w:val="0"/>
                <w:sz w:val="18"/>
                <w:szCs w:val="18"/>
              </w:rPr>
            </w:pPr>
          </w:p>
        </w:tc>
        <w:tc>
          <w:tcPr>
            <w:tcW w:w="2903" w:type="dxa"/>
            <w:vMerge/>
          </w:tcPr>
          <w:p w14:paraId="26E47F98" w14:textId="77777777" w:rsidR="00E329D6" w:rsidRPr="00E14FF5" w:rsidRDefault="00E329D6" w:rsidP="00E329D6">
            <w:pPr>
              <w:spacing w:after="120"/>
              <w:jc w:val="left"/>
              <w:rPr>
                <w:bCs w:val="0"/>
                <w:sz w:val="18"/>
                <w:szCs w:val="18"/>
              </w:rPr>
            </w:pPr>
          </w:p>
        </w:tc>
        <w:tc>
          <w:tcPr>
            <w:tcW w:w="1668" w:type="dxa"/>
            <w:vMerge/>
            <w:vAlign w:val="center"/>
          </w:tcPr>
          <w:p w14:paraId="26E47F99" w14:textId="77777777" w:rsidR="00E329D6" w:rsidRPr="00E14FF5" w:rsidRDefault="00E329D6" w:rsidP="00E329D6">
            <w:pPr>
              <w:spacing w:after="0"/>
              <w:jc w:val="center"/>
              <w:rPr>
                <w:bCs w:val="0"/>
                <w:sz w:val="18"/>
                <w:szCs w:val="18"/>
              </w:rPr>
            </w:pPr>
          </w:p>
        </w:tc>
      </w:tr>
      <w:tr w:rsidR="00E329D6" w:rsidRPr="00E14FF5" w14:paraId="26E47FA2" w14:textId="77777777" w:rsidTr="00E329D6">
        <w:tc>
          <w:tcPr>
            <w:tcW w:w="1799" w:type="dxa"/>
            <w:tcBorders>
              <w:top w:val="nil"/>
              <w:bottom w:val="single" w:sz="4" w:space="0" w:color="auto"/>
            </w:tcBorders>
          </w:tcPr>
          <w:p w14:paraId="26E47F9B" w14:textId="77777777" w:rsidR="00E329D6" w:rsidRPr="00E14FF5" w:rsidRDefault="00E329D6" w:rsidP="00E329D6">
            <w:pPr>
              <w:spacing w:after="0"/>
              <w:jc w:val="left"/>
              <w:rPr>
                <w:bCs w:val="0"/>
                <w:sz w:val="18"/>
                <w:szCs w:val="18"/>
              </w:rPr>
            </w:pPr>
          </w:p>
        </w:tc>
        <w:tc>
          <w:tcPr>
            <w:tcW w:w="2713" w:type="dxa"/>
          </w:tcPr>
          <w:p w14:paraId="26E47F9C" w14:textId="77777777" w:rsidR="00E329D6" w:rsidRPr="00E14FF5" w:rsidRDefault="00E329D6" w:rsidP="00E329D6">
            <w:pPr>
              <w:spacing w:after="0"/>
              <w:jc w:val="left"/>
              <w:rPr>
                <w:bCs w:val="0"/>
                <w:sz w:val="18"/>
                <w:szCs w:val="18"/>
              </w:rPr>
            </w:pPr>
            <w:r w:rsidRPr="00E14FF5">
              <w:rPr>
                <w:bCs w:val="0"/>
                <w:sz w:val="18"/>
                <w:szCs w:val="18"/>
              </w:rPr>
              <w:t>Adequate policy and legislation frameworks are implemented and provide an adequate enabling environment; a compliance and enforcement mechanism is established and functions</w:t>
            </w:r>
          </w:p>
        </w:tc>
        <w:tc>
          <w:tcPr>
            <w:tcW w:w="1044" w:type="dxa"/>
            <w:gridSpan w:val="2"/>
            <w:vAlign w:val="center"/>
          </w:tcPr>
          <w:p w14:paraId="26E47F9D" w14:textId="77777777" w:rsidR="00E329D6" w:rsidRPr="00E14FF5" w:rsidRDefault="00E329D6" w:rsidP="00E329D6">
            <w:pPr>
              <w:spacing w:after="0"/>
              <w:jc w:val="center"/>
              <w:rPr>
                <w:bCs w:val="0"/>
                <w:sz w:val="18"/>
                <w:szCs w:val="18"/>
              </w:rPr>
            </w:pPr>
            <w:r w:rsidRPr="00E14FF5">
              <w:rPr>
                <w:bCs w:val="0"/>
                <w:sz w:val="18"/>
                <w:szCs w:val="18"/>
              </w:rPr>
              <w:t>3</w:t>
            </w:r>
          </w:p>
        </w:tc>
        <w:tc>
          <w:tcPr>
            <w:tcW w:w="745" w:type="dxa"/>
            <w:vAlign w:val="center"/>
          </w:tcPr>
          <w:p w14:paraId="26E47F9E" w14:textId="77777777" w:rsidR="00E329D6" w:rsidRPr="00E14FF5" w:rsidRDefault="00E329D6" w:rsidP="00E329D6">
            <w:pPr>
              <w:spacing w:after="0"/>
              <w:jc w:val="center"/>
              <w:rPr>
                <w:bCs w:val="0"/>
                <w:sz w:val="18"/>
                <w:szCs w:val="18"/>
              </w:rPr>
            </w:pPr>
          </w:p>
        </w:tc>
        <w:tc>
          <w:tcPr>
            <w:tcW w:w="3021" w:type="dxa"/>
            <w:vMerge/>
          </w:tcPr>
          <w:p w14:paraId="26E47F9F" w14:textId="77777777" w:rsidR="00E329D6" w:rsidRPr="00E14FF5" w:rsidRDefault="00E329D6" w:rsidP="00E329D6">
            <w:pPr>
              <w:spacing w:after="120"/>
              <w:jc w:val="left"/>
              <w:rPr>
                <w:bCs w:val="0"/>
                <w:sz w:val="18"/>
                <w:szCs w:val="18"/>
              </w:rPr>
            </w:pPr>
          </w:p>
        </w:tc>
        <w:tc>
          <w:tcPr>
            <w:tcW w:w="2903" w:type="dxa"/>
            <w:vMerge/>
          </w:tcPr>
          <w:p w14:paraId="26E47FA0" w14:textId="77777777" w:rsidR="00E329D6" w:rsidRPr="00E14FF5" w:rsidRDefault="00E329D6" w:rsidP="00E329D6">
            <w:pPr>
              <w:spacing w:after="120"/>
              <w:jc w:val="left"/>
              <w:rPr>
                <w:bCs w:val="0"/>
                <w:sz w:val="18"/>
                <w:szCs w:val="18"/>
              </w:rPr>
            </w:pPr>
          </w:p>
        </w:tc>
        <w:tc>
          <w:tcPr>
            <w:tcW w:w="1668" w:type="dxa"/>
            <w:vMerge/>
            <w:vAlign w:val="center"/>
          </w:tcPr>
          <w:p w14:paraId="26E47FA1" w14:textId="77777777" w:rsidR="00E329D6" w:rsidRPr="00E14FF5" w:rsidRDefault="00E329D6" w:rsidP="00E329D6">
            <w:pPr>
              <w:spacing w:after="0"/>
              <w:jc w:val="center"/>
              <w:rPr>
                <w:bCs w:val="0"/>
                <w:sz w:val="18"/>
                <w:szCs w:val="18"/>
              </w:rPr>
            </w:pPr>
          </w:p>
        </w:tc>
      </w:tr>
      <w:tr w:rsidR="00E329D6" w:rsidRPr="00E14FF5" w14:paraId="26E47FB2" w14:textId="77777777" w:rsidTr="00E329D6">
        <w:tc>
          <w:tcPr>
            <w:tcW w:w="1799" w:type="dxa"/>
            <w:vMerge w:val="restart"/>
            <w:tcBorders>
              <w:bottom w:val="nil"/>
            </w:tcBorders>
          </w:tcPr>
          <w:p w14:paraId="26E47FA3" w14:textId="77777777" w:rsidR="00E329D6" w:rsidRPr="00E14FF5" w:rsidRDefault="00E329D6" w:rsidP="00E329D6">
            <w:pPr>
              <w:spacing w:after="0"/>
              <w:jc w:val="left"/>
              <w:rPr>
                <w:bCs w:val="0"/>
                <w:sz w:val="18"/>
                <w:szCs w:val="18"/>
              </w:rPr>
            </w:pPr>
            <w:r w:rsidRPr="00E14FF5">
              <w:rPr>
                <w:bCs w:val="0"/>
                <w:sz w:val="18"/>
                <w:szCs w:val="18"/>
              </w:rPr>
              <w:t>Indicator 11 – Adequacy of the environmental information available for decision-making</w:t>
            </w:r>
          </w:p>
          <w:p w14:paraId="26E47FA4" w14:textId="77777777" w:rsidR="00E329D6" w:rsidRPr="00E14FF5" w:rsidRDefault="00E329D6" w:rsidP="00E329D6">
            <w:pPr>
              <w:spacing w:after="0"/>
              <w:jc w:val="left"/>
              <w:rPr>
                <w:bCs w:val="0"/>
                <w:color w:val="FF0000"/>
                <w:sz w:val="18"/>
                <w:szCs w:val="18"/>
              </w:rPr>
            </w:pPr>
          </w:p>
          <w:p w14:paraId="26E47FA5" w14:textId="77777777" w:rsidR="00E329D6" w:rsidRPr="00E14FF5" w:rsidRDefault="00E329D6" w:rsidP="00E329D6">
            <w:pPr>
              <w:spacing w:after="0"/>
              <w:jc w:val="left"/>
              <w:rPr>
                <w:bCs w:val="0"/>
                <w:sz w:val="18"/>
                <w:szCs w:val="18"/>
              </w:rPr>
            </w:pPr>
          </w:p>
        </w:tc>
        <w:tc>
          <w:tcPr>
            <w:tcW w:w="2713" w:type="dxa"/>
          </w:tcPr>
          <w:p w14:paraId="26E47FA6" w14:textId="77777777" w:rsidR="00E329D6" w:rsidRPr="00E14FF5" w:rsidRDefault="00E329D6" w:rsidP="00E329D6">
            <w:pPr>
              <w:spacing w:after="0"/>
              <w:jc w:val="left"/>
              <w:rPr>
                <w:bCs w:val="0"/>
                <w:sz w:val="18"/>
                <w:szCs w:val="18"/>
              </w:rPr>
            </w:pPr>
            <w:r w:rsidRPr="00E14FF5">
              <w:rPr>
                <w:bCs w:val="0"/>
                <w:sz w:val="18"/>
                <w:szCs w:val="18"/>
              </w:rPr>
              <w:lastRenderedPageBreak/>
              <w:t>The availability of environmental information for decision-making is lacking</w:t>
            </w:r>
          </w:p>
        </w:tc>
        <w:tc>
          <w:tcPr>
            <w:tcW w:w="1044" w:type="dxa"/>
            <w:gridSpan w:val="2"/>
            <w:vAlign w:val="center"/>
          </w:tcPr>
          <w:p w14:paraId="26E47FA7" w14:textId="77777777" w:rsidR="00E329D6" w:rsidRPr="00E14FF5" w:rsidRDefault="00E329D6" w:rsidP="00E329D6">
            <w:pPr>
              <w:spacing w:after="0"/>
              <w:jc w:val="center"/>
              <w:rPr>
                <w:bCs w:val="0"/>
                <w:sz w:val="18"/>
                <w:szCs w:val="18"/>
              </w:rPr>
            </w:pPr>
            <w:r w:rsidRPr="00E14FF5">
              <w:rPr>
                <w:bCs w:val="0"/>
                <w:sz w:val="18"/>
                <w:szCs w:val="18"/>
              </w:rPr>
              <w:t>0</w:t>
            </w:r>
          </w:p>
        </w:tc>
        <w:tc>
          <w:tcPr>
            <w:tcW w:w="745" w:type="dxa"/>
            <w:vAlign w:val="center"/>
          </w:tcPr>
          <w:p w14:paraId="26E47FA8" w14:textId="77777777" w:rsidR="00E329D6" w:rsidRPr="00E14FF5" w:rsidRDefault="00E329D6" w:rsidP="00E329D6">
            <w:pPr>
              <w:spacing w:after="0"/>
              <w:jc w:val="center"/>
              <w:rPr>
                <w:bCs w:val="0"/>
                <w:sz w:val="18"/>
                <w:szCs w:val="18"/>
              </w:rPr>
            </w:pPr>
          </w:p>
        </w:tc>
        <w:tc>
          <w:tcPr>
            <w:tcW w:w="3021" w:type="dxa"/>
            <w:vMerge w:val="restart"/>
          </w:tcPr>
          <w:p w14:paraId="26E47FA9" w14:textId="77777777" w:rsidR="006873E8" w:rsidRDefault="00E329D6" w:rsidP="00E329D6">
            <w:pPr>
              <w:spacing w:after="120"/>
              <w:jc w:val="left"/>
              <w:rPr>
                <w:bCs w:val="0"/>
                <w:sz w:val="18"/>
                <w:szCs w:val="18"/>
              </w:rPr>
            </w:pPr>
            <w:r w:rsidRPr="00E14FF5">
              <w:rPr>
                <w:bCs w:val="0"/>
                <w:sz w:val="18"/>
                <w:szCs w:val="18"/>
              </w:rPr>
              <w:t>Availability of updated environmental data and information depend on the capacity of individual, institutional and system to collect and analyze the database and information</w:t>
            </w:r>
            <w:r w:rsidR="00985081" w:rsidRPr="00E14FF5">
              <w:rPr>
                <w:bCs w:val="0"/>
                <w:sz w:val="18"/>
                <w:szCs w:val="18"/>
              </w:rPr>
              <w:t xml:space="preserve">.  </w:t>
            </w:r>
            <w:r w:rsidRPr="00E14FF5">
              <w:rPr>
                <w:bCs w:val="0"/>
                <w:sz w:val="18"/>
                <w:szCs w:val="18"/>
              </w:rPr>
              <w:t xml:space="preserve">Incorrect data and information will lead to </w:t>
            </w:r>
            <w:r w:rsidRPr="00E14FF5">
              <w:rPr>
                <w:bCs w:val="0"/>
                <w:sz w:val="18"/>
                <w:szCs w:val="18"/>
              </w:rPr>
              <w:lastRenderedPageBreak/>
              <w:t>improper policy and regulations</w:t>
            </w:r>
            <w:r w:rsidR="006873E8">
              <w:rPr>
                <w:bCs w:val="0"/>
                <w:sz w:val="18"/>
                <w:szCs w:val="18"/>
              </w:rPr>
              <w:t>.</w:t>
            </w:r>
          </w:p>
          <w:p w14:paraId="26E47FAA" w14:textId="77777777" w:rsidR="006873E8" w:rsidRDefault="00E329D6" w:rsidP="00E329D6">
            <w:pPr>
              <w:spacing w:after="120"/>
              <w:jc w:val="left"/>
              <w:rPr>
                <w:bCs w:val="0"/>
                <w:sz w:val="18"/>
                <w:szCs w:val="18"/>
              </w:rPr>
            </w:pPr>
            <w:r w:rsidRPr="00E14FF5">
              <w:rPr>
                <w:bCs w:val="0"/>
                <w:sz w:val="18"/>
                <w:szCs w:val="18"/>
              </w:rPr>
              <w:t>Various forms of data and information could be collected from various sources, including official data from the government agencies/institutions, national and international research institutions, scientists, universities, non-state stakeholders, and other reliable resources</w:t>
            </w:r>
            <w:r w:rsidR="00985081" w:rsidRPr="00E14FF5">
              <w:rPr>
                <w:bCs w:val="0"/>
                <w:sz w:val="18"/>
                <w:szCs w:val="18"/>
              </w:rPr>
              <w:t xml:space="preserve">.  </w:t>
            </w:r>
            <w:r w:rsidRPr="00E14FF5">
              <w:rPr>
                <w:bCs w:val="0"/>
                <w:sz w:val="18"/>
                <w:szCs w:val="18"/>
              </w:rPr>
              <w:t>Many of the data usually are available at their website</w:t>
            </w:r>
            <w:r w:rsidR="00985081" w:rsidRPr="00E14FF5">
              <w:rPr>
                <w:bCs w:val="0"/>
                <w:sz w:val="18"/>
                <w:szCs w:val="18"/>
              </w:rPr>
              <w:t xml:space="preserve">.  </w:t>
            </w:r>
            <w:r w:rsidRPr="00E14FF5">
              <w:rPr>
                <w:bCs w:val="0"/>
                <w:sz w:val="18"/>
                <w:szCs w:val="18"/>
              </w:rPr>
              <w:t>However, their validity and accuracy is questionable</w:t>
            </w:r>
            <w:r w:rsidR="00985081" w:rsidRPr="00E14FF5">
              <w:rPr>
                <w:bCs w:val="0"/>
                <w:sz w:val="18"/>
                <w:szCs w:val="18"/>
              </w:rPr>
              <w:t xml:space="preserve">.  </w:t>
            </w:r>
            <w:r w:rsidRPr="00E14FF5">
              <w:rPr>
                <w:bCs w:val="0"/>
                <w:sz w:val="18"/>
                <w:szCs w:val="18"/>
              </w:rPr>
              <w:t>Additionally, some of the data and information may</w:t>
            </w:r>
            <w:r w:rsidR="00695A61" w:rsidRPr="00E14FF5">
              <w:rPr>
                <w:bCs w:val="0"/>
                <w:sz w:val="18"/>
                <w:szCs w:val="18"/>
              </w:rPr>
              <w:t xml:space="preserve"> </w:t>
            </w:r>
            <w:r w:rsidRPr="00E14FF5">
              <w:rPr>
                <w:bCs w:val="0"/>
                <w:sz w:val="18"/>
                <w:szCs w:val="18"/>
              </w:rPr>
              <w:t>be out of date, unclear, and even no longer in use</w:t>
            </w:r>
            <w:r w:rsidR="006873E8">
              <w:rPr>
                <w:bCs w:val="0"/>
                <w:sz w:val="18"/>
                <w:szCs w:val="18"/>
              </w:rPr>
              <w:t>.</w:t>
            </w:r>
          </w:p>
          <w:p w14:paraId="26E47FAB" w14:textId="77777777" w:rsidR="006873E8" w:rsidRDefault="00E329D6" w:rsidP="00E329D6">
            <w:pPr>
              <w:spacing w:after="120"/>
              <w:jc w:val="left"/>
              <w:rPr>
                <w:bCs w:val="0"/>
                <w:sz w:val="18"/>
                <w:szCs w:val="18"/>
              </w:rPr>
            </w:pPr>
            <w:r w:rsidRPr="00E14FF5">
              <w:rPr>
                <w:bCs w:val="0"/>
                <w:sz w:val="18"/>
                <w:szCs w:val="18"/>
              </w:rPr>
              <w:t>A particular weakness is the clarity and coverage of data and information relevant to the three Rio Conventions</w:t>
            </w:r>
            <w:r w:rsidR="00985081" w:rsidRPr="00E14FF5">
              <w:rPr>
                <w:bCs w:val="0"/>
                <w:sz w:val="18"/>
                <w:szCs w:val="18"/>
              </w:rPr>
              <w:t xml:space="preserve">.  </w:t>
            </w:r>
            <w:r w:rsidRPr="00E14FF5">
              <w:rPr>
                <w:bCs w:val="0"/>
                <w:sz w:val="18"/>
                <w:szCs w:val="18"/>
              </w:rPr>
              <w:t>Many of the policies and regulations, if not all, are using unreliable data and information</w:t>
            </w:r>
            <w:r w:rsidR="00985081" w:rsidRPr="00E14FF5">
              <w:rPr>
                <w:bCs w:val="0"/>
                <w:sz w:val="18"/>
                <w:szCs w:val="18"/>
              </w:rPr>
              <w:t xml:space="preserve">.  </w:t>
            </w:r>
            <w:r w:rsidRPr="00E14FF5">
              <w:rPr>
                <w:bCs w:val="0"/>
                <w:sz w:val="18"/>
                <w:szCs w:val="18"/>
              </w:rPr>
              <w:t>This is merely due to unavailability of the data and inadequate information, and lack of the accessibility to data source</w:t>
            </w:r>
            <w:r w:rsidR="006873E8">
              <w:rPr>
                <w:bCs w:val="0"/>
                <w:sz w:val="18"/>
                <w:szCs w:val="18"/>
              </w:rPr>
              <w:t>.</w:t>
            </w:r>
          </w:p>
          <w:p w14:paraId="26E47FAC" w14:textId="77777777" w:rsidR="00E329D6" w:rsidRPr="00E14FF5" w:rsidRDefault="00E329D6" w:rsidP="00695A61">
            <w:pPr>
              <w:spacing w:after="120"/>
              <w:jc w:val="left"/>
              <w:rPr>
                <w:bCs w:val="0"/>
                <w:sz w:val="18"/>
                <w:szCs w:val="18"/>
              </w:rPr>
            </w:pPr>
            <w:r w:rsidRPr="00E14FF5">
              <w:rPr>
                <w:bCs w:val="0"/>
                <w:sz w:val="18"/>
                <w:szCs w:val="18"/>
              </w:rPr>
              <w:t>Yet, according to the Forest Policy Research Center of MEF, policy makers take approximately 60% of their policy briefs</w:t>
            </w:r>
            <w:r w:rsidR="00985081" w:rsidRPr="00E14FF5">
              <w:rPr>
                <w:bCs w:val="0"/>
                <w:sz w:val="18"/>
                <w:szCs w:val="18"/>
              </w:rPr>
              <w:t xml:space="preserve">.  </w:t>
            </w:r>
            <w:r w:rsidRPr="00E14FF5">
              <w:rPr>
                <w:bCs w:val="0"/>
                <w:sz w:val="18"/>
                <w:szCs w:val="18"/>
              </w:rPr>
              <w:t>The policy makers also take advantage from available research reports and analysis carried out by international organizations, such as CIFOR, WWF, and CI, as well as hiring national experts to make such analysis</w:t>
            </w:r>
            <w:r w:rsidR="00985081" w:rsidRPr="00E14FF5">
              <w:rPr>
                <w:bCs w:val="0"/>
                <w:sz w:val="18"/>
                <w:szCs w:val="18"/>
              </w:rPr>
              <w:t xml:space="preserve">.  </w:t>
            </w:r>
            <w:r w:rsidRPr="00E14FF5">
              <w:rPr>
                <w:bCs w:val="0"/>
                <w:sz w:val="18"/>
                <w:szCs w:val="18"/>
              </w:rPr>
              <w:t xml:space="preserve">There </w:t>
            </w:r>
            <w:r w:rsidR="00695A61" w:rsidRPr="00E14FF5">
              <w:rPr>
                <w:bCs w:val="0"/>
                <w:sz w:val="18"/>
                <w:szCs w:val="18"/>
              </w:rPr>
              <w:t xml:space="preserve">are a number of </w:t>
            </w:r>
            <w:r w:rsidRPr="00E14FF5">
              <w:rPr>
                <w:bCs w:val="0"/>
                <w:sz w:val="18"/>
                <w:szCs w:val="18"/>
              </w:rPr>
              <w:t>ways to share the data and information, but the res</w:t>
            </w:r>
            <w:r w:rsidR="00695A61" w:rsidRPr="00E14FF5">
              <w:rPr>
                <w:bCs w:val="0"/>
                <w:sz w:val="18"/>
                <w:szCs w:val="18"/>
              </w:rPr>
              <w:t>ults have not been satisfactory.</w:t>
            </w:r>
          </w:p>
        </w:tc>
        <w:tc>
          <w:tcPr>
            <w:tcW w:w="2903" w:type="dxa"/>
            <w:vMerge w:val="restart"/>
          </w:tcPr>
          <w:p w14:paraId="26E47FAD" w14:textId="77777777" w:rsidR="006873E8" w:rsidRDefault="00E329D6" w:rsidP="00E329D6">
            <w:pPr>
              <w:spacing w:after="120"/>
              <w:jc w:val="left"/>
              <w:rPr>
                <w:bCs w:val="0"/>
                <w:sz w:val="18"/>
                <w:szCs w:val="18"/>
              </w:rPr>
            </w:pPr>
            <w:r w:rsidRPr="00E14FF5">
              <w:rPr>
                <w:bCs w:val="0"/>
                <w:sz w:val="18"/>
                <w:szCs w:val="18"/>
              </w:rPr>
              <w:lastRenderedPageBreak/>
              <w:t>There are many programs, projects and other activities underway to address environmental issues</w:t>
            </w:r>
            <w:r w:rsidR="00985081" w:rsidRPr="00E14FF5">
              <w:rPr>
                <w:bCs w:val="0"/>
                <w:sz w:val="18"/>
                <w:szCs w:val="18"/>
              </w:rPr>
              <w:t xml:space="preserve">.  </w:t>
            </w:r>
            <w:r w:rsidRPr="00E14FF5">
              <w:rPr>
                <w:bCs w:val="0"/>
                <w:sz w:val="18"/>
                <w:szCs w:val="18"/>
              </w:rPr>
              <w:t xml:space="preserve">The project recommendations ideally should be utilized for making environmental policies and </w:t>
            </w:r>
            <w:r w:rsidRPr="00E14FF5">
              <w:rPr>
                <w:bCs w:val="0"/>
                <w:sz w:val="18"/>
                <w:szCs w:val="18"/>
              </w:rPr>
              <w:lastRenderedPageBreak/>
              <w:t>regulations</w:t>
            </w:r>
            <w:r w:rsidR="00985081" w:rsidRPr="00E14FF5">
              <w:rPr>
                <w:bCs w:val="0"/>
                <w:sz w:val="18"/>
                <w:szCs w:val="18"/>
              </w:rPr>
              <w:t xml:space="preserve">.  </w:t>
            </w:r>
            <w:r w:rsidRPr="00E14FF5">
              <w:rPr>
                <w:bCs w:val="0"/>
                <w:sz w:val="18"/>
                <w:szCs w:val="18"/>
              </w:rPr>
              <w:t>It is important to note that academic analysis should be taken into account in making such policies and regulations</w:t>
            </w:r>
            <w:r w:rsidR="006873E8">
              <w:rPr>
                <w:bCs w:val="0"/>
                <w:sz w:val="18"/>
                <w:szCs w:val="18"/>
              </w:rPr>
              <w:t>.</w:t>
            </w:r>
          </w:p>
          <w:p w14:paraId="26E47FAE" w14:textId="77777777" w:rsidR="006873E8" w:rsidRDefault="00E329D6" w:rsidP="00E329D6">
            <w:pPr>
              <w:spacing w:after="120"/>
              <w:jc w:val="left"/>
              <w:rPr>
                <w:bCs w:val="0"/>
                <w:sz w:val="18"/>
                <w:szCs w:val="18"/>
              </w:rPr>
            </w:pPr>
            <w:r w:rsidRPr="00E14FF5">
              <w:rPr>
                <w:bCs w:val="0"/>
                <w:sz w:val="18"/>
                <w:szCs w:val="18"/>
              </w:rPr>
              <w:t>The former President’s Delivery Unit (UKP4) in the past presidential administration was tasked to take care of up-to-date data based</w:t>
            </w:r>
            <w:r w:rsidR="00985081" w:rsidRPr="00E14FF5">
              <w:rPr>
                <w:bCs w:val="0"/>
                <w:sz w:val="18"/>
                <w:szCs w:val="18"/>
              </w:rPr>
              <w:t xml:space="preserve">.  </w:t>
            </w:r>
            <w:r w:rsidRPr="00E14FF5">
              <w:rPr>
                <w:bCs w:val="0"/>
                <w:sz w:val="18"/>
                <w:szCs w:val="18"/>
              </w:rPr>
              <w:t>This good work needs to be continued by the present administration</w:t>
            </w:r>
            <w:r w:rsidR="006873E8">
              <w:rPr>
                <w:bCs w:val="0"/>
                <w:sz w:val="18"/>
                <w:szCs w:val="18"/>
              </w:rPr>
              <w:t>.</w:t>
            </w:r>
          </w:p>
          <w:p w14:paraId="26E47FAF" w14:textId="77777777" w:rsidR="006873E8" w:rsidRDefault="00E329D6" w:rsidP="00E329D6">
            <w:pPr>
              <w:spacing w:after="120"/>
              <w:jc w:val="left"/>
              <w:rPr>
                <w:bCs w:val="0"/>
                <w:sz w:val="18"/>
                <w:szCs w:val="18"/>
              </w:rPr>
            </w:pPr>
            <w:r w:rsidRPr="00E14FF5">
              <w:rPr>
                <w:bCs w:val="0"/>
                <w:sz w:val="18"/>
                <w:szCs w:val="18"/>
              </w:rPr>
              <w:t>Other works that need to be addressed are: data validation and accuracy, availability of media that is easily accessible by decision makers, and last but not least is the working optimization of the Center of Information and Data Management (PPID) by establishing a clear infra structure and data protocol</w:t>
            </w:r>
            <w:r w:rsidR="00985081" w:rsidRPr="00E14FF5">
              <w:rPr>
                <w:bCs w:val="0"/>
                <w:sz w:val="18"/>
                <w:szCs w:val="18"/>
              </w:rPr>
              <w:t xml:space="preserve">.  </w:t>
            </w:r>
            <w:r w:rsidRPr="00E14FF5">
              <w:rPr>
                <w:bCs w:val="0"/>
                <w:sz w:val="18"/>
                <w:szCs w:val="18"/>
              </w:rPr>
              <w:t>Additionally, the policy makers should accommodate research results and studies undertaken by the third parties (NGOs)</w:t>
            </w:r>
            <w:r w:rsidR="006873E8">
              <w:rPr>
                <w:bCs w:val="0"/>
                <w:sz w:val="18"/>
                <w:szCs w:val="18"/>
              </w:rPr>
              <w:t>.</w:t>
            </w:r>
          </w:p>
          <w:p w14:paraId="26E47FB0" w14:textId="77777777" w:rsidR="00E329D6" w:rsidRPr="00E14FF5" w:rsidRDefault="00E329D6" w:rsidP="00E329D6">
            <w:pPr>
              <w:spacing w:after="120"/>
              <w:jc w:val="left"/>
              <w:rPr>
                <w:bCs w:val="0"/>
                <w:sz w:val="18"/>
                <w:szCs w:val="18"/>
              </w:rPr>
            </w:pPr>
          </w:p>
        </w:tc>
        <w:tc>
          <w:tcPr>
            <w:tcW w:w="1668" w:type="dxa"/>
            <w:vMerge w:val="restart"/>
            <w:vAlign w:val="center"/>
          </w:tcPr>
          <w:p w14:paraId="26E47FB1" w14:textId="77777777" w:rsidR="00E329D6" w:rsidRPr="00E14FF5" w:rsidRDefault="00E329D6" w:rsidP="00E329D6">
            <w:pPr>
              <w:spacing w:after="0"/>
              <w:jc w:val="center"/>
              <w:rPr>
                <w:bCs w:val="0"/>
                <w:sz w:val="18"/>
                <w:szCs w:val="18"/>
              </w:rPr>
            </w:pPr>
            <w:r w:rsidRPr="00E14FF5">
              <w:rPr>
                <w:bCs w:val="0"/>
                <w:sz w:val="18"/>
                <w:szCs w:val="18"/>
              </w:rPr>
              <w:lastRenderedPageBreak/>
              <w:t>2, 3</w:t>
            </w:r>
          </w:p>
        </w:tc>
      </w:tr>
      <w:tr w:rsidR="00E329D6" w:rsidRPr="00E14FF5" w14:paraId="26E47FBA" w14:textId="77777777" w:rsidTr="00E329D6">
        <w:tc>
          <w:tcPr>
            <w:tcW w:w="1799" w:type="dxa"/>
            <w:vMerge/>
            <w:tcBorders>
              <w:top w:val="nil"/>
              <w:bottom w:val="nil"/>
            </w:tcBorders>
          </w:tcPr>
          <w:p w14:paraId="26E47FB3" w14:textId="77777777" w:rsidR="00E329D6" w:rsidRPr="00E14FF5" w:rsidRDefault="00E329D6" w:rsidP="00E329D6">
            <w:pPr>
              <w:spacing w:after="0"/>
              <w:jc w:val="left"/>
              <w:rPr>
                <w:bCs w:val="0"/>
                <w:sz w:val="18"/>
                <w:szCs w:val="18"/>
              </w:rPr>
            </w:pPr>
          </w:p>
        </w:tc>
        <w:tc>
          <w:tcPr>
            <w:tcW w:w="2713" w:type="dxa"/>
          </w:tcPr>
          <w:p w14:paraId="26E47FB4" w14:textId="77777777" w:rsidR="00E329D6" w:rsidRPr="00E14FF5" w:rsidRDefault="00E329D6" w:rsidP="00E329D6">
            <w:pPr>
              <w:spacing w:after="0"/>
              <w:jc w:val="left"/>
              <w:rPr>
                <w:bCs w:val="0"/>
                <w:sz w:val="18"/>
                <w:szCs w:val="18"/>
              </w:rPr>
            </w:pPr>
            <w:r w:rsidRPr="00E14FF5">
              <w:rPr>
                <w:bCs w:val="0"/>
                <w:sz w:val="18"/>
                <w:szCs w:val="18"/>
              </w:rPr>
              <w:t>Some environmental information exists but it is not sufficient to support environmental decision-</w:t>
            </w:r>
            <w:r w:rsidRPr="00E14FF5">
              <w:rPr>
                <w:bCs w:val="0"/>
                <w:sz w:val="18"/>
                <w:szCs w:val="18"/>
              </w:rPr>
              <w:lastRenderedPageBreak/>
              <w:t>making processes</w:t>
            </w:r>
          </w:p>
        </w:tc>
        <w:tc>
          <w:tcPr>
            <w:tcW w:w="1044" w:type="dxa"/>
            <w:gridSpan w:val="2"/>
            <w:vAlign w:val="center"/>
          </w:tcPr>
          <w:p w14:paraId="26E47FB5" w14:textId="77777777" w:rsidR="00E329D6" w:rsidRPr="00E14FF5" w:rsidRDefault="00E329D6" w:rsidP="00E329D6">
            <w:pPr>
              <w:spacing w:after="0"/>
              <w:jc w:val="center"/>
              <w:rPr>
                <w:bCs w:val="0"/>
                <w:sz w:val="18"/>
                <w:szCs w:val="18"/>
              </w:rPr>
            </w:pPr>
            <w:r w:rsidRPr="00E14FF5">
              <w:rPr>
                <w:bCs w:val="0"/>
                <w:sz w:val="18"/>
                <w:szCs w:val="18"/>
              </w:rPr>
              <w:lastRenderedPageBreak/>
              <w:t>1</w:t>
            </w:r>
          </w:p>
        </w:tc>
        <w:tc>
          <w:tcPr>
            <w:tcW w:w="745" w:type="dxa"/>
            <w:vAlign w:val="center"/>
          </w:tcPr>
          <w:p w14:paraId="26E47FB6" w14:textId="77777777" w:rsidR="00E329D6" w:rsidRPr="00E14FF5" w:rsidRDefault="00E329D6" w:rsidP="00E329D6">
            <w:pPr>
              <w:spacing w:after="0"/>
              <w:jc w:val="center"/>
              <w:rPr>
                <w:bCs w:val="0"/>
                <w:sz w:val="18"/>
                <w:szCs w:val="18"/>
              </w:rPr>
            </w:pPr>
            <w:r w:rsidRPr="00E14FF5">
              <w:rPr>
                <w:bCs w:val="0"/>
                <w:sz w:val="18"/>
                <w:szCs w:val="18"/>
              </w:rPr>
              <w:t>1</w:t>
            </w:r>
          </w:p>
        </w:tc>
        <w:tc>
          <w:tcPr>
            <w:tcW w:w="3021" w:type="dxa"/>
            <w:vMerge/>
          </w:tcPr>
          <w:p w14:paraId="26E47FB7" w14:textId="77777777" w:rsidR="00E329D6" w:rsidRPr="00E14FF5" w:rsidRDefault="00E329D6" w:rsidP="00E329D6">
            <w:pPr>
              <w:spacing w:after="120"/>
              <w:jc w:val="left"/>
              <w:rPr>
                <w:bCs w:val="0"/>
                <w:sz w:val="18"/>
                <w:szCs w:val="18"/>
              </w:rPr>
            </w:pPr>
          </w:p>
        </w:tc>
        <w:tc>
          <w:tcPr>
            <w:tcW w:w="2903" w:type="dxa"/>
            <w:vMerge/>
          </w:tcPr>
          <w:p w14:paraId="26E47FB8" w14:textId="77777777" w:rsidR="00E329D6" w:rsidRPr="00E14FF5" w:rsidRDefault="00E329D6" w:rsidP="00E329D6">
            <w:pPr>
              <w:spacing w:after="120"/>
              <w:jc w:val="left"/>
              <w:rPr>
                <w:bCs w:val="0"/>
                <w:sz w:val="18"/>
                <w:szCs w:val="18"/>
              </w:rPr>
            </w:pPr>
          </w:p>
        </w:tc>
        <w:tc>
          <w:tcPr>
            <w:tcW w:w="1668" w:type="dxa"/>
            <w:vMerge/>
            <w:vAlign w:val="center"/>
          </w:tcPr>
          <w:p w14:paraId="26E47FB9" w14:textId="77777777" w:rsidR="00E329D6" w:rsidRPr="00E14FF5" w:rsidRDefault="00E329D6" w:rsidP="00E329D6">
            <w:pPr>
              <w:spacing w:after="0"/>
              <w:jc w:val="center"/>
              <w:rPr>
                <w:bCs w:val="0"/>
                <w:sz w:val="18"/>
                <w:szCs w:val="18"/>
              </w:rPr>
            </w:pPr>
          </w:p>
        </w:tc>
      </w:tr>
      <w:tr w:rsidR="00E329D6" w:rsidRPr="00E14FF5" w14:paraId="26E47FC2" w14:textId="77777777" w:rsidTr="00E329D6">
        <w:tc>
          <w:tcPr>
            <w:tcW w:w="1799" w:type="dxa"/>
            <w:tcBorders>
              <w:top w:val="nil"/>
              <w:bottom w:val="nil"/>
            </w:tcBorders>
          </w:tcPr>
          <w:p w14:paraId="26E47FBB" w14:textId="77777777" w:rsidR="00E329D6" w:rsidRPr="00E14FF5" w:rsidRDefault="00E329D6" w:rsidP="00E329D6">
            <w:pPr>
              <w:spacing w:after="0"/>
              <w:jc w:val="left"/>
              <w:rPr>
                <w:bCs w:val="0"/>
                <w:sz w:val="18"/>
                <w:szCs w:val="18"/>
              </w:rPr>
            </w:pPr>
          </w:p>
        </w:tc>
        <w:tc>
          <w:tcPr>
            <w:tcW w:w="2713" w:type="dxa"/>
          </w:tcPr>
          <w:p w14:paraId="26E47FBC" w14:textId="77777777" w:rsidR="00E329D6" w:rsidRPr="00E14FF5" w:rsidRDefault="00E329D6" w:rsidP="00E329D6">
            <w:pPr>
              <w:spacing w:after="0"/>
              <w:jc w:val="left"/>
              <w:rPr>
                <w:bCs w:val="0"/>
                <w:sz w:val="18"/>
                <w:szCs w:val="18"/>
              </w:rPr>
            </w:pPr>
            <w:r w:rsidRPr="00E14FF5">
              <w:rPr>
                <w:bCs w:val="0"/>
                <w:sz w:val="18"/>
                <w:szCs w:val="18"/>
              </w:rPr>
              <w:t>Relevant environmental information is made available to environmental decision-makers but the process to update this information is not functioning properly</w:t>
            </w:r>
          </w:p>
        </w:tc>
        <w:tc>
          <w:tcPr>
            <w:tcW w:w="1044" w:type="dxa"/>
            <w:gridSpan w:val="2"/>
            <w:vAlign w:val="center"/>
          </w:tcPr>
          <w:p w14:paraId="26E47FBD" w14:textId="77777777" w:rsidR="00E329D6" w:rsidRPr="00E14FF5" w:rsidRDefault="00E329D6" w:rsidP="00E329D6">
            <w:pPr>
              <w:spacing w:after="0"/>
              <w:jc w:val="center"/>
              <w:rPr>
                <w:bCs w:val="0"/>
                <w:sz w:val="18"/>
                <w:szCs w:val="18"/>
              </w:rPr>
            </w:pPr>
            <w:r w:rsidRPr="00E14FF5">
              <w:rPr>
                <w:bCs w:val="0"/>
                <w:sz w:val="18"/>
                <w:szCs w:val="18"/>
              </w:rPr>
              <w:t>2</w:t>
            </w:r>
          </w:p>
        </w:tc>
        <w:tc>
          <w:tcPr>
            <w:tcW w:w="745" w:type="dxa"/>
            <w:vAlign w:val="center"/>
          </w:tcPr>
          <w:p w14:paraId="26E47FBE" w14:textId="77777777" w:rsidR="00E329D6" w:rsidRPr="00E14FF5" w:rsidRDefault="00E329D6" w:rsidP="00E329D6">
            <w:pPr>
              <w:spacing w:after="0"/>
              <w:jc w:val="center"/>
              <w:rPr>
                <w:bCs w:val="0"/>
                <w:sz w:val="18"/>
                <w:szCs w:val="18"/>
              </w:rPr>
            </w:pPr>
          </w:p>
        </w:tc>
        <w:tc>
          <w:tcPr>
            <w:tcW w:w="3021" w:type="dxa"/>
            <w:vMerge/>
          </w:tcPr>
          <w:p w14:paraId="26E47FBF" w14:textId="77777777" w:rsidR="00E329D6" w:rsidRPr="00E14FF5" w:rsidRDefault="00E329D6" w:rsidP="00E329D6">
            <w:pPr>
              <w:spacing w:after="120"/>
              <w:jc w:val="left"/>
              <w:rPr>
                <w:bCs w:val="0"/>
                <w:sz w:val="18"/>
                <w:szCs w:val="18"/>
              </w:rPr>
            </w:pPr>
          </w:p>
        </w:tc>
        <w:tc>
          <w:tcPr>
            <w:tcW w:w="2903" w:type="dxa"/>
            <w:vMerge/>
          </w:tcPr>
          <w:p w14:paraId="26E47FC0" w14:textId="77777777" w:rsidR="00E329D6" w:rsidRPr="00E14FF5" w:rsidRDefault="00E329D6" w:rsidP="00E329D6">
            <w:pPr>
              <w:spacing w:after="120"/>
              <w:jc w:val="left"/>
              <w:rPr>
                <w:bCs w:val="0"/>
                <w:sz w:val="18"/>
                <w:szCs w:val="18"/>
              </w:rPr>
            </w:pPr>
          </w:p>
        </w:tc>
        <w:tc>
          <w:tcPr>
            <w:tcW w:w="1668" w:type="dxa"/>
            <w:vMerge/>
            <w:vAlign w:val="center"/>
          </w:tcPr>
          <w:p w14:paraId="26E47FC1" w14:textId="77777777" w:rsidR="00E329D6" w:rsidRPr="00E14FF5" w:rsidRDefault="00E329D6" w:rsidP="00E329D6">
            <w:pPr>
              <w:spacing w:after="0"/>
              <w:jc w:val="center"/>
              <w:rPr>
                <w:bCs w:val="0"/>
                <w:sz w:val="18"/>
                <w:szCs w:val="18"/>
              </w:rPr>
            </w:pPr>
          </w:p>
        </w:tc>
      </w:tr>
      <w:tr w:rsidR="00E329D6" w:rsidRPr="00E14FF5" w14:paraId="26E47FCB" w14:textId="77777777" w:rsidTr="00E329D6">
        <w:tc>
          <w:tcPr>
            <w:tcW w:w="1799" w:type="dxa"/>
            <w:tcBorders>
              <w:top w:val="nil"/>
              <w:bottom w:val="single" w:sz="4" w:space="0" w:color="auto"/>
            </w:tcBorders>
          </w:tcPr>
          <w:p w14:paraId="26E47FC3" w14:textId="77777777" w:rsidR="00E329D6" w:rsidRPr="00E14FF5" w:rsidRDefault="00E329D6" w:rsidP="00E329D6">
            <w:pPr>
              <w:spacing w:after="0"/>
              <w:jc w:val="left"/>
              <w:rPr>
                <w:bCs w:val="0"/>
                <w:sz w:val="18"/>
                <w:szCs w:val="18"/>
              </w:rPr>
            </w:pPr>
          </w:p>
        </w:tc>
        <w:tc>
          <w:tcPr>
            <w:tcW w:w="2713" w:type="dxa"/>
            <w:tcBorders>
              <w:bottom w:val="single" w:sz="4" w:space="0" w:color="auto"/>
            </w:tcBorders>
          </w:tcPr>
          <w:p w14:paraId="26E47FC4" w14:textId="77777777" w:rsidR="00E329D6" w:rsidRPr="00E14FF5" w:rsidRDefault="00E329D6" w:rsidP="00E329D6">
            <w:pPr>
              <w:spacing w:after="0"/>
              <w:jc w:val="left"/>
              <w:rPr>
                <w:bCs w:val="0"/>
                <w:sz w:val="18"/>
                <w:szCs w:val="18"/>
              </w:rPr>
            </w:pPr>
            <w:r w:rsidRPr="00E14FF5">
              <w:rPr>
                <w:bCs w:val="0"/>
                <w:sz w:val="18"/>
                <w:szCs w:val="18"/>
              </w:rPr>
              <w:t>Political and administrative decision-makers obtain and use updated environmental information to make environmental decisions</w:t>
            </w:r>
          </w:p>
          <w:p w14:paraId="26E47FC5" w14:textId="77777777" w:rsidR="00E329D6" w:rsidRPr="00E14FF5" w:rsidRDefault="00E329D6" w:rsidP="00E329D6">
            <w:pPr>
              <w:spacing w:after="0"/>
              <w:jc w:val="left"/>
              <w:rPr>
                <w:bCs w:val="0"/>
                <w:sz w:val="18"/>
                <w:szCs w:val="18"/>
              </w:rPr>
            </w:pPr>
          </w:p>
        </w:tc>
        <w:tc>
          <w:tcPr>
            <w:tcW w:w="1044" w:type="dxa"/>
            <w:gridSpan w:val="2"/>
            <w:tcBorders>
              <w:bottom w:val="single" w:sz="4" w:space="0" w:color="auto"/>
            </w:tcBorders>
            <w:vAlign w:val="center"/>
          </w:tcPr>
          <w:p w14:paraId="26E47FC6" w14:textId="77777777" w:rsidR="00E329D6" w:rsidRPr="00E14FF5" w:rsidRDefault="00E329D6" w:rsidP="00E329D6">
            <w:pPr>
              <w:spacing w:after="0"/>
              <w:jc w:val="center"/>
              <w:rPr>
                <w:bCs w:val="0"/>
                <w:sz w:val="18"/>
                <w:szCs w:val="18"/>
              </w:rPr>
            </w:pPr>
            <w:r w:rsidRPr="00E14FF5">
              <w:rPr>
                <w:bCs w:val="0"/>
                <w:sz w:val="18"/>
                <w:szCs w:val="18"/>
              </w:rPr>
              <w:t>3</w:t>
            </w:r>
          </w:p>
        </w:tc>
        <w:tc>
          <w:tcPr>
            <w:tcW w:w="745" w:type="dxa"/>
            <w:tcBorders>
              <w:bottom w:val="single" w:sz="4" w:space="0" w:color="auto"/>
            </w:tcBorders>
            <w:vAlign w:val="center"/>
          </w:tcPr>
          <w:p w14:paraId="26E47FC7" w14:textId="77777777" w:rsidR="00E329D6" w:rsidRPr="00E14FF5" w:rsidRDefault="00E329D6" w:rsidP="00E329D6">
            <w:pPr>
              <w:spacing w:after="0"/>
              <w:jc w:val="center"/>
              <w:rPr>
                <w:bCs w:val="0"/>
                <w:sz w:val="18"/>
                <w:szCs w:val="18"/>
              </w:rPr>
            </w:pPr>
          </w:p>
        </w:tc>
        <w:tc>
          <w:tcPr>
            <w:tcW w:w="3021" w:type="dxa"/>
            <w:vMerge/>
            <w:tcBorders>
              <w:bottom w:val="single" w:sz="4" w:space="0" w:color="auto"/>
            </w:tcBorders>
          </w:tcPr>
          <w:p w14:paraId="26E47FC8" w14:textId="77777777" w:rsidR="00E329D6" w:rsidRPr="00E14FF5" w:rsidRDefault="00E329D6" w:rsidP="00E329D6">
            <w:pPr>
              <w:spacing w:after="120"/>
              <w:jc w:val="left"/>
              <w:rPr>
                <w:bCs w:val="0"/>
                <w:sz w:val="18"/>
                <w:szCs w:val="18"/>
              </w:rPr>
            </w:pPr>
          </w:p>
        </w:tc>
        <w:tc>
          <w:tcPr>
            <w:tcW w:w="2903" w:type="dxa"/>
            <w:vMerge/>
            <w:tcBorders>
              <w:bottom w:val="single" w:sz="4" w:space="0" w:color="auto"/>
            </w:tcBorders>
          </w:tcPr>
          <w:p w14:paraId="26E47FC9" w14:textId="77777777" w:rsidR="00E329D6" w:rsidRPr="00E14FF5" w:rsidRDefault="00E329D6" w:rsidP="00E329D6">
            <w:pPr>
              <w:spacing w:after="120"/>
              <w:jc w:val="left"/>
              <w:rPr>
                <w:bCs w:val="0"/>
                <w:sz w:val="18"/>
                <w:szCs w:val="18"/>
              </w:rPr>
            </w:pPr>
          </w:p>
        </w:tc>
        <w:tc>
          <w:tcPr>
            <w:tcW w:w="1668" w:type="dxa"/>
            <w:vMerge/>
            <w:tcBorders>
              <w:bottom w:val="single" w:sz="4" w:space="0" w:color="auto"/>
            </w:tcBorders>
            <w:vAlign w:val="center"/>
          </w:tcPr>
          <w:p w14:paraId="26E47FCA" w14:textId="77777777" w:rsidR="00E329D6" w:rsidRPr="00E14FF5" w:rsidRDefault="00E329D6" w:rsidP="00E329D6">
            <w:pPr>
              <w:spacing w:after="0"/>
              <w:jc w:val="center"/>
              <w:rPr>
                <w:bCs w:val="0"/>
                <w:sz w:val="18"/>
                <w:szCs w:val="18"/>
              </w:rPr>
            </w:pPr>
          </w:p>
        </w:tc>
      </w:tr>
      <w:tr w:rsidR="00E329D6" w:rsidRPr="00E14FF5" w14:paraId="26E47FD2" w14:textId="77777777" w:rsidTr="00E329D6">
        <w:trPr>
          <w:trHeight w:val="454"/>
        </w:trPr>
        <w:tc>
          <w:tcPr>
            <w:tcW w:w="4512" w:type="dxa"/>
            <w:gridSpan w:val="2"/>
            <w:tcBorders>
              <w:right w:val="nil"/>
            </w:tcBorders>
            <w:vAlign w:val="center"/>
          </w:tcPr>
          <w:p w14:paraId="26E47FCC" w14:textId="77777777" w:rsidR="00E329D6" w:rsidRPr="00E14FF5" w:rsidRDefault="00E329D6" w:rsidP="00E329D6">
            <w:pPr>
              <w:spacing w:after="0"/>
              <w:jc w:val="left"/>
              <w:rPr>
                <w:b/>
                <w:bCs w:val="0"/>
                <w:sz w:val="18"/>
                <w:szCs w:val="18"/>
              </w:rPr>
            </w:pPr>
            <w:r w:rsidRPr="00E14FF5">
              <w:rPr>
                <w:b/>
                <w:bCs w:val="0"/>
                <w:sz w:val="18"/>
                <w:szCs w:val="18"/>
              </w:rPr>
              <w:t>CR 4:  Capacities for management and implementation</w:t>
            </w:r>
          </w:p>
        </w:tc>
        <w:tc>
          <w:tcPr>
            <w:tcW w:w="1044" w:type="dxa"/>
            <w:gridSpan w:val="2"/>
            <w:tcBorders>
              <w:left w:val="nil"/>
              <w:right w:val="nil"/>
            </w:tcBorders>
          </w:tcPr>
          <w:p w14:paraId="26E47FCD" w14:textId="77777777" w:rsidR="00E329D6" w:rsidRPr="00E14FF5" w:rsidRDefault="00E329D6" w:rsidP="00E329D6">
            <w:pPr>
              <w:spacing w:after="0"/>
              <w:jc w:val="left"/>
              <w:rPr>
                <w:bCs w:val="0"/>
                <w:sz w:val="18"/>
                <w:szCs w:val="18"/>
              </w:rPr>
            </w:pPr>
          </w:p>
        </w:tc>
        <w:tc>
          <w:tcPr>
            <w:tcW w:w="745" w:type="dxa"/>
            <w:tcBorders>
              <w:left w:val="nil"/>
              <w:right w:val="nil"/>
            </w:tcBorders>
            <w:vAlign w:val="center"/>
          </w:tcPr>
          <w:p w14:paraId="26E47FCE" w14:textId="77777777" w:rsidR="00E329D6" w:rsidRPr="00E14FF5" w:rsidRDefault="00E329D6" w:rsidP="00E329D6">
            <w:pPr>
              <w:spacing w:after="0"/>
              <w:jc w:val="center"/>
              <w:rPr>
                <w:bCs w:val="0"/>
                <w:sz w:val="18"/>
                <w:szCs w:val="18"/>
              </w:rPr>
            </w:pPr>
          </w:p>
        </w:tc>
        <w:tc>
          <w:tcPr>
            <w:tcW w:w="3021" w:type="dxa"/>
            <w:tcBorders>
              <w:left w:val="nil"/>
              <w:right w:val="nil"/>
            </w:tcBorders>
          </w:tcPr>
          <w:p w14:paraId="26E47FCF" w14:textId="77777777" w:rsidR="00E329D6" w:rsidRPr="00E14FF5" w:rsidRDefault="00E329D6" w:rsidP="00E329D6">
            <w:pPr>
              <w:spacing w:after="120"/>
              <w:jc w:val="left"/>
              <w:rPr>
                <w:bCs w:val="0"/>
                <w:sz w:val="18"/>
                <w:szCs w:val="18"/>
              </w:rPr>
            </w:pPr>
          </w:p>
        </w:tc>
        <w:tc>
          <w:tcPr>
            <w:tcW w:w="2903" w:type="dxa"/>
            <w:tcBorders>
              <w:left w:val="nil"/>
              <w:right w:val="nil"/>
            </w:tcBorders>
          </w:tcPr>
          <w:p w14:paraId="26E47FD0" w14:textId="77777777" w:rsidR="00E329D6" w:rsidRPr="00E14FF5" w:rsidRDefault="00E329D6" w:rsidP="00E329D6">
            <w:pPr>
              <w:spacing w:after="120"/>
              <w:jc w:val="left"/>
              <w:rPr>
                <w:bCs w:val="0"/>
                <w:sz w:val="18"/>
                <w:szCs w:val="18"/>
              </w:rPr>
            </w:pPr>
          </w:p>
        </w:tc>
        <w:tc>
          <w:tcPr>
            <w:tcW w:w="1668" w:type="dxa"/>
            <w:tcBorders>
              <w:left w:val="nil"/>
            </w:tcBorders>
            <w:vAlign w:val="center"/>
          </w:tcPr>
          <w:p w14:paraId="26E47FD1" w14:textId="77777777" w:rsidR="00E329D6" w:rsidRPr="00E14FF5" w:rsidRDefault="00E329D6" w:rsidP="00E329D6">
            <w:pPr>
              <w:spacing w:after="0"/>
              <w:jc w:val="center"/>
              <w:rPr>
                <w:bCs w:val="0"/>
                <w:sz w:val="18"/>
                <w:szCs w:val="18"/>
              </w:rPr>
            </w:pPr>
          </w:p>
        </w:tc>
      </w:tr>
      <w:tr w:rsidR="00E329D6" w:rsidRPr="00E14FF5" w14:paraId="26E47FDE" w14:textId="77777777" w:rsidTr="00E329D6">
        <w:tc>
          <w:tcPr>
            <w:tcW w:w="1799" w:type="dxa"/>
            <w:tcBorders>
              <w:bottom w:val="nil"/>
            </w:tcBorders>
          </w:tcPr>
          <w:p w14:paraId="26E47FD3" w14:textId="77777777" w:rsidR="00E329D6" w:rsidRPr="00E14FF5" w:rsidRDefault="00E329D6" w:rsidP="00E329D6">
            <w:pPr>
              <w:spacing w:after="0"/>
              <w:jc w:val="left"/>
              <w:rPr>
                <w:bCs w:val="0"/>
                <w:sz w:val="18"/>
                <w:szCs w:val="18"/>
              </w:rPr>
            </w:pPr>
            <w:r w:rsidRPr="00E14FF5">
              <w:rPr>
                <w:bCs w:val="0"/>
                <w:sz w:val="18"/>
                <w:szCs w:val="18"/>
              </w:rPr>
              <w:t xml:space="preserve">Indicator 12 – </w:t>
            </w:r>
            <w:r w:rsidRPr="00E14FF5">
              <w:rPr>
                <w:bCs w:val="0"/>
                <w:sz w:val="18"/>
                <w:szCs w:val="18"/>
              </w:rPr>
              <w:lastRenderedPageBreak/>
              <w:t>Existence and mobilization of resources</w:t>
            </w:r>
          </w:p>
          <w:p w14:paraId="26E47FD4" w14:textId="77777777" w:rsidR="00E329D6" w:rsidRPr="00E14FF5" w:rsidRDefault="00E329D6" w:rsidP="00E329D6">
            <w:pPr>
              <w:spacing w:after="0"/>
              <w:jc w:val="left"/>
              <w:rPr>
                <w:bCs w:val="0"/>
                <w:sz w:val="18"/>
                <w:szCs w:val="18"/>
              </w:rPr>
            </w:pPr>
          </w:p>
        </w:tc>
        <w:tc>
          <w:tcPr>
            <w:tcW w:w="2713" w:type="dxa"/>
          </w:tcPr>
          <w:p w14:paraId="26E47FD5" w14:textId="77777777" w:rsidR="00E329D6" w:rsidRPr="00E14FF5" w:rsidRDefault="00E329D6" w:rsidP="00E329D6">
            <w:pPr>
              <w:spacing w:after="0"/>
              <w:jc w:val="left"/>
              <w:rPr>
                <w:bCs w:val="0"/>
                <w:sz w:val="18"/>
                <w:szCs w:val="18"/>
              </w:rPr>
            </w:pPr>
            <w:r w:rsidRPr="00E14FF5">
              <w:rPr>
                <w:bCs w:val="0"/>
                <w:sz w:val="18"/>
                <w:szCs w:val="18"/>
              </w:rPr>
              <w:lastRenderedPageBreak/>
              <w:t xml:space="preserve">The environmental organizations </w:t>
            </w:r>
            <w:r w:rsidRPr="00E14FF5">
              <w:rPr>
                <w:bCs w:val="0"/>
                <w:sz w:val="18"/>
                <w:szCs w:val="18"/>
              </w:rPr>
              <w:lastRenderedPageBreak/>
              <w:t>do not have adequate resources for their programmes and projects and the requirements have not been assessed</w:t>
            </w:r>
          </w:p>
        </w:tc>
        <w:tc>
          <w:tcPr>
            <w:tcW w:w="1044" w:type="dxa"/>
            <w:gridSpan w:val="2"/>
            <w:vAlign w:val="center"/>
          </w:tcPr>
          <w:p w14:paraId="26E47FD6" w14:textId="77777777" w:rsidR="00E329D6" w:rsidRPr="00E14FF5" w:rsidRDefault="00E329D6" w:rsidP="00E329D6">
            <w:pPr>
              <w:spacing w:after="0"/>
              <w:jc w:val="center"/>
              <w:rPr>
                <w:bCs w:val="0"/>
                <w:sz w:val="18"/>
                <w:szCs w:val="18"/>
              </w:rPr>
            </w:pPr>
            <w:r w:rsidRPr="00E14FF5">
              <w:rPr>
                <w:bCs w:val="0"/>
                <w:sz w:val="18"/>
                <w:szCs w:val="18"/>
              </w:rPr>
              <w:lastRenderedPageBreak/>
              <w:t>0</w:t>
            </w:r>
          </w:p>
        </w:tc>
        <w:tc>
          <w:tcPr>
            <w:tcW w:w="745" w:type="dxa"/>
            <w:vAlign w:val="center"/>
          </w:tcPr>
          <w:p w14:paraId="26E47FD7" w14:textId="77777777" w:rsidR="00E329D6" w:rsidRPr="00E14FF5" w:rsidRDefault="00E329D6" w:rsidP="00E329D6">
            <w:pPr>
              <w:spacing w:after="0"/>
              <w:jc w:val="center"/>
              <w:rPr>
                <w:bCs w:val="0"/>
                <w:sz w:val="18"/>
                <w:szCs w:val="18"/>
              </w:rPr>
            </w:pPr>
          </w:p>
        </w:tc>
        <w:tc>
          <w:tcPr>
            <w:tcW w:w="3021" w:type="dxa"/>
            <w:vMerge w:val="restart"/>
          </w:tcPr>
          <w:p w14:paraId="26E47FD8" w14:textId="77777777" w:rsidR="006873E8" w:rsidRDefault="00E329D6" w:rsidP="00E329D6">
            <w:pPr>
              <w:spacing w:after="120"/>
              <w:jc w:val="left"/>
              <w:rPr>
                <w:bCs w:val="0"/>
                <w:sz w:val="18"/>
                <w:szCs w:val="18"/>
              </w:rPr>
            </w:pPr>
            <w:r w:rsidRPr="00E14FF5">
              <w:rPr>
                <w:bCs w:val="0"/>
                <w:sz w:val="18"/>
                <w:szCs w:val="18"/>
              </w:rPr>
              <w:t xml:space="preserve">The main problem in this area is </w:t>
            </w:r>
            <w:r w:rsidRPr="00E14FF5">
              <w:rPr>
                <w:bCs w:val="0"/>
                <w:sz w:val="18"/>
                <w:szCs w:val="18"/>
              </w:rPr>
              <w:lastRenderedPageBreak/>
              <w:t>limited budgetary funds of the government agencies responsible for the Rio Conventions</w:t>
            </w:r>
            <w:r w:rsidR="00985081" w:rsidRPr="00E14FF5">
              <w:rPr>
                <w:bCs w:val="0"/>
                <w:sz w:val="18"/>
                <w:szCs w:val="18"/>
              </w:rPr>
              <w:t xml:space="preserve">.  </w:t>
            </w:r>
            <w:r w:rsidRPr="00E14FF5">
              <w:rPr>
                <w:bCs w:val="0"/>
                <w:sz w:val="18"/>
                <w:szCs w:val="18"/>
              </w:rPr>
              <w:t>An unintended consequence of the availability of significant resources from the international donor community to address environmental issues is the deleveraging of government budgetary allocations to address environmental priorities</w:t>
            </w:r>
            <w:r w:rsidR="006873E8">
              <w:rPr>
                <w:bCs w:val="0"/>
                <w:sz w:val="18"/>
                <w:szCs w:val="18"/>
              </w:rPr>
              <w:t>.</w:t>
            </w:r>
          </w:p>
          <w:p w14:paraId="26E47FD9" w14:textId="77777777" w:rsidR="006873E8" w:rsidRDefault="00E329D6" w:rsidP="00E329D6">
            <w:pPr>
              <w:spacing w:after="120"/>
              <w:jc w:val="left"/>
              <w:rPr>
                <w:bCs w:val="0"/>
                <w:sz w:val="18"/>
                <w:szCs w:val="18"/>
              </w:rPr>
            </w:pPr>
            <w:r w:rsidRPr="00E14FF5">
              <w:rPr>
                <w:bCs w:val="0"/>
                <w:sz w:val="18"/>
                <w:szCs w:val="18"/>
              </w:rPr>
              <w:t>In addition, there is a problem on finding disbursement</w:t>
            </w:r>
            <w:r w:rsidR="00985081" w:rsidRPr="00E14FF5">
              <w:rPr>
                <w:bCs w:val="0"/>
                <w:sz w:val="18"/>
                <w:szCs w:val="18"/>
              </w:rPr>
              <w:t xml:space="preserve">.  </w:t>
            </w:r>
            <w:r w:rsidRPr="00E14FF5">
              <w:rPr>
                <w:bCs w:val="0"/>
                <w:sz w:val="18"/>
                <w:szCs w:val="18"/>
              </w:rPr>
              <w:t>Different system and finance accountability between the donor and the receiver have resulted in difficulty in matching international finding assistance with the Indonesian fiscal regulation</w:t>
            </w:r>
            <w:r w:rsidR="006873E8">
              <w:rPr>
                <w:bCs w:val="0"/>
                <w:sz w:val="18"/>
                <w:szCs w:val="18"/>
              </w:rPr>
              <w:t>.</w:t>
            </w:r>
          </w:p>
          <w:p w14:paraId="26E47FDA" w14:textId="77777777" w:rsidR="00E329D6" w:rsidRPr="00E14FF5" w:rsidRDefault="00E329D6" w:rsidP="00E329D6">
            <w:pPr>
              <w:spacing w:after="120"/>
              <w:jc w:val="left"/>
              <w:rPr>
                <w:bCs w:val="0"/>
                <w:sz w:val="18"/>
                <w:szCs w:val="18"/>
              </w:rPr>
            </w:pPr>
            <w:r w:rsidRPr="00E14FF5">
              <w:rPr>
                <w:bCs w:val="0"/>
                <w:sz w:val="18"/>
                <w:szCs w:val="18"/>
              </w:rPr>
              <w:t>The Indonesia Climate Change Finance Center (PPPIM) of the Ministry of Finance has undertaken many studies to challenge this issue, but their recommendations have not been fully implemented yet</w:t>
            </w:r>
            <w:r w:rsidR="00985081" w:rsidRPr="00E14FF5">
              <w:rPr>
                <w:bCs w:val="0"/>
                <w:sz w:val="18"/>
                <w:szCs w:val="18"/>
              </w:rPr>
              <w:t xml:space="preserve">.  </w:t>
            </w:r>
            <w:r w:rsidRPr="00E14FF5">
              <w:rPr>
                <w:bCs w:val="0"/>
                <w:sz w:val="18"/>
                <w:szCs w:val="18"/>
              </w:rPr>
              <w:t>The PPPIM recently introduced the ‘budget tagging policy’ to identify how much the budget allocation should be used for mitigation action undertaken by relevant sectors, and measure the effectivity of the budget</w:t>
            </w:r>
            <w:r w:rsidR="00985081" w:rsidRPr="00E14FF5">
              <w:rPr>
                <w:bCs w:val="0"/>
                <w:sz w:val="18"/>
                <w:szCs w:val="18"/>
              </w:rPr>
              <w:t xml:space="preserve">.  </w:t>
            </w:r>
          </w:p>
        </w:tc>
        <w:tc>
          <w:tcPr>
            <w:tcW w:w="2903" w:type="dxa"/>
            <w:vMerge w:val="restart"/>
          </w:tcPr>
          <w:p w14:paraId="26E47FDB" w14:textId="77777777" w:rsidR="006873E8" w:rsidRDefault="00E329D6" w:rsidP="00E329D6">
            <w:pPr>
              <w:spacing w:after="120"/>
              <w:jc w:val="left"/>
              <w:rPr>
                <w:bCs w:val="0"/>
                <w:sz w:val="18"/>
                <w:szCs w:val="18"/>
              </w:rPr>
            </w:pPr>
            <w:r w:rsidRPr="00E14FF5">
              <w:rPr>
                <w:bCs w:val="0"/>
                <w:sz w:val="18"/>
                <w:szCs w:val="18"/>
              </w:rPr>
              <w:lastRenderedPageBreak/>
              <w:t xml:space="preserve">There is a need to identify required </w:t>
            </w:r>
            <w:r w:rsidRPr="00E14FF5">
              <w:rPr>
                <w:bCs w:val="0"/>
                <w:sz w:val="18"/>
                <w:szCs w:val="18"/>
              </w:rPr>
              <w:lastRenderedPageBreak/>
              <w:t>fund to implement the three Rio conventions, and to identify how many percent of the annual public budget that has been reserved for these programs and activities implemented by relevant institutions/agencies</w:t>
            </w:r>
            <w:r w:rsidR="00985081" w:rsidRPr="00E14FF5">
              <w:rPr>
                <w:bCs w:val="0"/>
                <w:sz w:val="18"/>
                <w:szCs w:val="18"/>
              </w:rPr>
              <w:t xml:space="preserve">.  </w:t>
            </w:r>
            <w:r w:rsidRPr="00E14FF5">
              <w:rPr>
                <w:bCs w:val="0"/>
                <w:sz w:val="18"/>
                <w:szCs w:val="18"/>
              </w:rPr>
              <w:t>This is particularly important whenever a counter budget is required by foreign aid projects, such as in the case of this project</w:t>
            </w:r>
            <w:r w:rsidR="00985081" w:rsidRPr="00E14FF5">
              <w:rPr>
                <w:bCs w:val="0"/>
                <w:sz w:val="18"/>
                <w:szCs w:val="18"/>
              </w:rPr>
              <w:t xml:space="preserve">.  </w:t>
            </w:r>
            <w:r w:rsidRPr="00E14FF5">
              <w:rPr>
                <w:bCs w:val="0"/>
                <w:sz w:val="18"/>
                <w:szCs w:val="18"/>
              </w:rPr>
              <w:t>There should be a government funding allocation to implement such programs and activities, yet it may not be sufficient to cover the entire activities of the project</w:t>
            </w:r>
            <w:r w:rsidR="006873E8">
              <w:rPr>
                <w:bCs w:val="0"/>
                <w:sz w:val="18"/>
                <w:szCs w:val="18"/>
              </w:rPr>
              <w:t>.</w:t>
            </w:r>
          </w:p>
          <w:p w14:paraId="26E47FDC" w14:textId="77777777" w:rsidR="00E329D6" w:rsidRPr="00E14FF5" w:rsidRDefault="00E329D6" w:rsidP="00E329D6">
            <w:pPr>
              <w:spacing w:after="120"/>
              <w:jc w:val="left"/>
              <w:rPr>
                <w:bCs w:val="0"/>
                <w:sz w:val="18"/>
                <w:szCs w:val="18"/>
              </w:rPr>
            </w:pPr>
            <w:r w:rsidRPr="00E14FF5">
              <w:rPr>
                <w:bCs w:val="0"/>
                <w:sz w:val="18"/>
                <w:szCs w:val="18"/>
              </w:rPr>
              <w:t xml:space="preserve">Additionally, it is important to undertake a review or to reform a generic administrative funding mechanism to </w:t>
            </w:r>
            <w:r w:rsidR="004A6CAE" w:rsidRPr="00E14FF5">
              <w:rPr>
                <w:bCs w:val="0"/>
                <w:sz w:val="18"/>
                <w:szCs w:val="18"/>
              </w:rPr>
              <w:t>accommodate</w:t>
            </w:r>
            <w:r w:rsidRPr="00E14FF5">
              <w:rPr>
                <w:bCs w:val="0"/>
                <w:sz w:val="18"/>
                <w:szCs w:val="18"/>
              </w:rPr>
              <w:t xml:space="preserve"> international foreign aids for addressing environmental issues</w:t>
            </w:r>
            <w:r w:rsidR="00985081" w:rsidRPr="00E14FF5">
              <w:rPr>
                <w:bCs w:val="0"/>
                <w:sz w:val="18"/>
                <w:szCs w:val="18"/>
              </w:rPr>
              <w:t xml:space="preserve">.  </w:t>
            </w:r>
          </w:p>
        </w:tc>
        <w:tc>
          <w:tcPr>
            <w:tcW w:w="1668" w:type="dxa"/>
            <w:vMerge w:val="restart"/>
            <w:vAlign w:val="center"/>
          </w:tcPr>
          <w:p w14:paraId="26E47FDD" w14:textId="77777777" w:rsidR="00E329D6" w:rsidRPr="00E14FF5" w:rsidRDefault="00E329D6" w:rsidP="00E329D6">
            <w:pPr>
              <w:spacing w:after="0"/>
              <w:jc w:val="center"/>
              <w:rPr>
                <w:bCs w:val="0"/>
                <w:sz w:val="18"/>
                <w:szCs w:val="18"/>
              </w:rPr>
            </w:pPr>
            <w:r w:rsidRPr="00E14FF5">
              <w:rPr>
                <w:bCs w:val="0"/>
                <w:sz w:val="18"/>
                <w:szCs w:val="18"/>
              </w:rPr>
              <w:lastRenderedPageBreak/>
              <w:t>2</w:t>
            </w:r>
          </w:p>
        </w:tc>
      </w:tr>
      <w:tr w:rsidR="00E329D6" w:rsidRPr="00E14FF5" w14:paraId="26E47FE7" w14:textId="77777777" w:rsidTr="00E329D6">
        <w:tc>
          <w:tcPr>
            <w:tcW w:w="1799" w:type="dxa"/>
            <w:tcBorders>
              <w:top w:val="nil"/>
              <w:bottom w:val="nil"/>
            </w:tcBorders>
          </w:tcPr>
          <w:p w14:paraId="26E47FDF" w14:textId="77777777" w:rsidR="00E329D6" w:rsidRPr="00E14FF5" w:rsidRDefault="00E329D6" w:rsidP="00E329D6">
            <w:pPr>
              <w:spacing w:after="0"/>
              <w:jc w:val="left"/>
              <w:rPr>
                <w:bCs w:val="0"/>
                <w:sz w:val="18"/>
                <w:szCs w:val="18"/>
              </w:rPr>
            </w:pPr>
          </w:p>
        </w:tc>
        <w:tc>
          <w:tcPr>
            <w:tcW w:w="2713" w:type="dxa"/>
          </w:tcPr>
          <w:p w14:paraId="26E47FE0" w14:textId="77777777" w:rsidR="00E329D6" w:rsidRPr="00E14FF5" w:rsidRDefault="00E329D6" w:rsidP="00E329D6">
            <w:pPr>
              <w:spacing w:after="0"/>
              <w:jc w:val="left"/>
              <w:rPr>
                <w:bCs w:val="0"/>
                <w:sz w:val="18"/>
                <w:szCs w:val="18"/>
              </w:rPr>
            </w:pPr>
            <w:r w:rsidRPr="00E14FF5">
              <w:rPr>
                <w:bCs w:val="0"/>
                <w:sz w:val="18"/>
                <w:szCs w:val="18"/>
              </w:rPr>
              <w:t>The resource requirements are known but are not being addressed</w:t>
            </w:r>
          </w:p>
          <w:p w14:paraId="26E47FE1" w14:textId="77777777" w:rsidR="00E329D6" w:rsidRPr="00E14FF5" w:rsidRDefault="00E329D6" w:rsidP="00E329D6">
            <w:pPr>
              <w:spacing w:after="0"/>
              <w:jc w:val="left"/>
              <w:rPr>
                <w:bCs w:val="0"/>
                <w:sz w:val="18"/>
                <w:szCs w:val="18"/>
              </w:rPr>
            </w:pPr>
          </w:p>
        </w:tc>
        <w:tc>
          <w:tcPr>
            <w:tcW w:w="1044" w:type="dxa"/>
            <w:gridSpan w:val="2"/>
            <w:vAlign w:val="center"/>
          </w:tcPr>
          <w:p w14:paraId="26E47FE2" w14:textId="77777777" w:rsidR="00E329D6" w:rsidRPr="00E14FF5" w:rsidRDefault="00E329D6" w:rsidP="00E329D6">
            <w:pPr>
              <w:spacing w:after="0"/>
              <w:jc w:val="center"/>
              <w:rPr>
                <w:bCs w:val="0"/>
                <w:sz w:val="18"/>
                <w:szCs w:val="18"/>
              </w:rPr>
            </w:pPr>
            <w:r w:rsidRPr="00E14FF5">
              <w:rPr>
                <w:bCs w:val="0"/>
                <w:sz w:val="18"/>
                <w:szCs w:val="18"/>
              </w:rPr>
              <w:t>1</w:t>
            </w:r>
          </w:p>
        </w:tc>
        <w:tc>
          <w:tcPr>
            <w:tcW w:w="745" w:type="dxa"/>
            <w:vAlign w:val="center"/>
          </w:tcPr>
          <w:p w14:paraId="26E47FE3" w14:textId="77777777" w:rsidR="00E329D6" w:rsidRPr="00E14FF5" w:rsidRDefault="00E329D6" w:rsidP="00E329D6">
            <w:pPr>
              <w:spacing w:after="0"/>
              <w:jc w:val="center"/>
              <w:rPr>
                <w:b/>
                <w:bCs w:val="0"/>
                <w:sz w:val="18"/>
                <w:szCs w:val="18"/>
              </w:rPr>
            </w:pPr>
          </w:p>
        </w:tc>
        <w:tc>
          <w:tcPr>
            <w:tcW w:w="3021" w:type="dxa"/>
            <w:vMerge/>
          </w:tcPr>
          <w:p w14:paraId="26E47FE4" w14:textId="77777777" w:rsidR="00E329D6" w:rsidRPr="00E14FF5" w:rsidRDefault="00E329D6" w:rsidP="00E329D6">
            <w:pPr>
              <w:spacing w:after="120"/>
              <w:jc w:val="left"/>
              <w:rPr>
                <w:bCs w:val="0"/>
                <w:sz w:val="18"/>
                <w:szCs w:val="18"/>
              </w:rPr>
            </w:pPr>
          </w:p>
        </w:tc>
        <w:tc>
          <w:tcPr>
            <w:tcW w:w="2903" w:type="dxa"/>
            <w:vMerge/>
          </w:tcPr>
          <w:p w14:paraId="26E47FE5" w14:textId="77777777" w:rsidR="00E329D6" w:rsidRPr="00E14FF5" w:rsidRDefault="00E329D6" w:rsidP="00E329D6">
            <w:pPr>
              <w:spacing w:after="120"/>
              <w:jc w:val="left"/>
              <w:rPr>
                <w:bCs w:val="0"/>
                <w:sz w:val="18"/>
                <w:szCs w:val="18"/>
              </w:rPr>
            </w:pPr>
          </w:p>
        </w:tc>
        <w:tc>
          <w:tcPr>
            <w:tcW w:w="1668" w:type="dxa"/>
            <w:vMerge/>
            <w:vAlign w:val="center"/>
          </w:tcPr>
          <w:p w14:paraId="26E47FE6" w14:textId="77777777" w:rsidR="00E329D6" w:rsidRPr="00E14FF5" w:rsidRDefault="00E329D6" w:rsidP="00E329D6">
            <w:pPr>
              <w:spacing w:after="0"/>
              <w:jc w:val="center"/>
              <w:rPr>
                <w:bCs w:val="0"/>
                <w:sz w:val="18"/>
                <w:szCs w:val="18"/>
              </w:rPr>
            </w:pPr>
          </w:p>
        </w:tc>
      </w:tr>
      <w:tr w:rsidR="00E329D6" w:rsidRPr="00E14FF5" w14:paraId="26E47FF0" w14:textId="77777777" w:rsidTr="00E329D6">
        <w:tc>
          <w:tcPr>
            <w:tcW w:w="1799" w:type="dxa"/>
            <w:tcBorders>
              <w:top w:val="nil"/>
              <w:bottom w:val="nil"/>
            </w:tcBorders>
          </w:tcPr>
          <w:p w14:paraId="26E47FE8" w14:textId="77777777" w:rsidR="00E329D6" w:rsidRPr="00E14FF5" w:rsidRDefault="00E329D6" w:rsidP="00E329D6">
            <w:pPr>
              <w:spacing w:after="0"/>
              <w:jc w:val="left"/>
              <w:rPr>
                <w:bCs w:val="0"/>
                <w:sz w:val="18"/>
                <w:szCs w:val="18"/>
              </w:rPr>
            </w:pPr>
          </w:p>
        </w:tc>
        <w:tc>
          <w:tcPr>
            <w:tcW w:w="2713" w:type="dxa"/>
          </w:tcPr>
          <w:p w14:paraId="26E47FE9" w14:textId="77777777" w:rsidR="00E329D6" w:rsidRPr="00E14FF5" w:rsidRDefault="00E329D6" w:rsidP="00E329D6">
            <w:pPr>
              <w:spacing w:after="0"/>
              <w:jc w:val="left"/>
              <w:rPr>
                <w:bCs w:val="0"/>
                <w:sz w:val="18"/>
                <w:szCs w:val="18"/>
              </w:rPr>
            </w:pPr>
            <w:r w:rsidRPr="00E14FF5">
              <w:rPr>
                <w:bCs w:val="0"/>
                <w:sz w:val="18"/>
                <w:szCs w:val="18"/>
              </w:rPr>
              <w:t>The funding sources for these resource requirements are partially identified and the resource requirements are partially addressed</w:t>
            </w:r>
          </w:p>
          <w:p w14:paraId="26E47FEA" w14:textId="77777777" w:rsidR="00E329D6" w:rsidRPr="00E14FF5" w:rsidRDefault="00E329D6" w:rsidP="00E329D6">
            <w:pPr>
              <w:spacing w:after="0"/>
              <w:jc w:val="left"/>
              <w:rPr>
                <w:bCs w:val="0"/>
                <w:sz w:val="18"/>
                <w:szCs w:val="18"/>
              </w:rPr>
            </w:pPr>
          </w:p>
        </w:tc>
        <w:tc>
          <w:tcPr>
            <w:tcW w:w="1044" w:type="dxa"/>
            <w:gridSpan w:val="2"/>
            <w:vAlign w:val="center"/>
          </w:tcPr>
          <w:p w14:paraId="26E47FEB" w14:textId="77777777" w:rsidR="00E329D6" w:rsidRPr="00E14FF5" w:rsidRDefault="00E329D6" w:rsidP="00E329D6">
            <w:pPr>
              <w:spacing w:after="0"/>
              <w:jc w:val="center"/>
              <w:rPr>
                <w:bCs w:val="0"/>
                <w:sz w:val="18"/>
                <w:szCs w:val="18"/>
              </w:rPr>
            </w:pPr>
            <w:r w:rsidRPr="00E14FF5">
              <w:rPr>
                <w:bCs w:val="0"/>
                <w:sz w:val="18"/>
                <w:szCs w:val="18"/>
              </w:rPr>
              <w:t>2</w:t>
            </w:r>
          </w:p>
        </w:tc>
        <w:tc>
          <w:tcPr>
            <w:tcW w:w="745" w:type="dxa"/>
            <w:vAlign w:val="center"/>
          </w:tcPr>
          <w:p w14:paraId="26E47FEC" w14:textId="77777777" w:rsidR="00E329D6" w:rsidRPr="00E14FF5" w:rsidRDefault="00E329D6" w:rsidP="00E329D6">
            <w:pPr>
              <w:spacing w:after="0"/>
              <w:jc w:val="center"/>
              <w:rPr>
                <w:bCs w:val="0"/>
                <w:sz w:val="18"/>
                <w:szCs w:val="18"/>
              </w:rPr>
            </w:pPr>
            <w:r w:rsidRPr="00E14FF5">
              <w:rPr>
                <w:bCs w:val="0"/>
                <w:sz w:val="18"/>
                <w:szCs w:val="18"/>
              </w:rPr>
              <w:t>2</w:t>
            </w:r>
          </w:p>
        </w:tc>
        <w:tc>
          <w:tcPr>
            <w:tcW w:w="3021" w:type="dxa"/>
            <w:vMerge/>
          </w:tcPr>
          <w:p w14:paraId="26E47FED" w14:textId="77777777" w:rsidR="00E329D6" w:rsidRPr="00E14FF5" w:rsidRDefault="00E329D6" w:rsidP="00E329D6">
            <w:pPr>
              <w:spacing w:after="120"/>
              <w:jc w:val="left"/>
              <w:rPr>
                <w:bCs w:val="0"/>
                <w:sz w:val="18"/>
                <w:szCs w:val="18"/>
              </w:rPr>
            </w:pPr>
          </w:p>
        </w:tc>
        <w:tc>
          <w:tcPr>
            <w:tcW w:w="2903" w:type="dxa"/>
            <w:vMerge/>
          </w:tcPr>
          <w:p w14:paraId="26E47FEE" w14:textId="77777777" w:rsidR="00E329D6" w:rsidRPr="00E14FF5" w:rsidRDefault="00E329D6" w:rsidP="00E329D6">
            <w:pPr>
              <w:spacing w:after="120"/>
              <w:jc w:val="left"/>
              <w:rPr>
                <w:bCs w:val="0"/>
                <w:sz w:val="18"/>
                <w:szCs w:val="18"/>
              </w:rPr>
            </w:pPr>
          </w:p>
        </w:tc>
        <w:tc>
          <w:tcPr>
            <w:tcW w:w="1668" w:type="dxa"/>
            <w:vMerge/>
            <w:vAlign w:val="center"/>
          </w:tcPr>
          <w:p w14:paraId="26E47FEF" w14:textId="77777777" w:rsidR="00E329D6" w:rsidRPr="00E14FF5" w:rsidRDefault="00E329D6" w:rsidP="00E329D6">
            <w:pPr>
              <w:spacing w:after="0"/>
              <w:jc w:val="center"/>
              <w:rPr>
                <w:bCs w:val="0"/>
                <w:sz w:val="18"/>
                <w:szCs w:val="18"/>
              </w:rPr>
            </w:pPr>
          </w:p>
        </w:tc>
      </w:tr>
      <w:tr w:rsidR="00E329D6" w:rsidRPr="00E14FF5" w14:paraId="26E47FF8" w14:textId="77777777" w:rsidTr="00E329D6">
        <w:tc>
          <w:tcPr>
            <w:tcW w:w="1799" w:type="dxa"/>
            <w:tcBorders>
              <w:top w:val="nil"/>
              <w:bottom w:val="single" w:sz="4" w:space="0" w:color="auto"/>
            </w:tcBorders>
          </w:tcPr>
          <w:p w14:paraId="26E47FF1" w14:textId="77777777" w:rsidR="00E329D6" w:rsidRPr="00E14FF5" w:rsidRDefault="00E329D6" w:rsidP="00E329D6">
            <w:pPr>
              <w:spacing w:after="0"/>
              <w:jc w:val="left"/>
              <w:rPr>
                <w:bCs w:val="0"/>
                <w:sz w:val="18"/>
                <w:szCs w:val="18"/>
              </w:rPr>
            </w:pPr>
          </w:p>
        </w:tc>
        <w:tc>
          <w:tcPr>
            <w:tcW w:w="2713" w:type="dxa"/>
          </w:tcPr>
          <w:p w14:paraId="26E47FF2" w14:textId="77777777" w:rsidR="00E329D6" w:rsidRPr="00E14FF5" w:rsidRDefault="00E329D6" w:rsidP="00E329D6">
            <w:pPr>
              <w:spacing w:after="0"/>
              <w:jc w:val="left"/>
              <w:rPr>
                <w:bCs w:val="0"/>
                <w:sz w:val="18"/>
                <w:szCs w:val="18"/>
              </w:rPr>
            </w:pPr>
            <w:r w:rsidRPr="00E14FF5">
              <w:rPr>
                <w:bCs w:val="0"/>
                <w:sz w:val="18"/>
                <w:szCs w:val="18"/>
              </w:rPr>
              <w:t>Adequate resources are mobilized and available for the functioning of the lead environmental organizations</w:t>
            </w:r>
          </w:p>
        </w:tc>
        <w:tc>
          <w:tcPr>
            <w:tcW w:w="1044" w:type="dxa"/>
            <w:gridSpan w:val="2"/>
            <w:vAlign w:val="center"/>
          </w:tcPr>
          <w:p w14:paraId="26E47FF3" w14:textId="77777777" w:rsidR="00E329D6" w:rsidRPr="00E14FF5" w:rsidRDefault="00E329D6" w:rsidP="00E329D6">
            <w:pPr>
              <w:spacing w:after="0"/>
              <w:jc w:val="center"/>
              <w:rPr>
                <w:bCs w:val="0"/>
                <w:sz w:val="18"/>
                <w:szCs w:val="18"/>
              </w:rPr>
            </w:pPr>
            <w:r w:rsidRPr="00E14FF5">
              <w:rPr>
                <w:bCs w:val="0"/>
                <w:sz w:val="18"/>
                <w:szCs w:val="18"/>
              </w:rPr>
              <w:t>3</w:t>
            </w:r>
          </w:p>
        </w:tc>
        <w:tc>
          <w:tcPr>
            <w:tcW w:w="745" w:type="dxa"/>
            <w:vAlign w:val="center"/>
          </w:tcPr>
          <w:p w14:paraId="26E47FF4" w14:textId="77777777" w:rsidR="00E329D6" w:rsidRPr="00E14FF5" w:rsidRDefault="00E329D6" w:rsidP="00E329D6">
            <w:pPr>
              <w:spacing w:after="0"/>
              <w:jc w:val="center"/>
              <w:rPr>
                <w:bCs w:val="0"/>
                <w:sz w:val="18"/>
                <w:szCs w:val="18"/>
              </w:rPr>
            </w:pPr>
          </w:p>
        </w:tc>
        <w:tc>
          <w:tcPr>
            <w:tcW w:w="3021" w:type="dxa"/>
            <w:vMerge/>
          </w:tcPr>
          <w:p w14:paraId="26E47FF5" w14:textId="77777777" w:rsidR="00E329D6" w:rsidRPr="00E14FF5" w:rsidRDefault="00E329D6" w:rsidP="00E329D6">
            <w:pPr>
              <w:spacing w:after="120"/>
              <w:jc w:val="left"/>
              <w:rPr>
                <w:bCs w:val="0"/>
                <w:sz w:val="18"/>
                <w:szCs w:val="18"/>
              </w:rPr>
            </w:pPr>
          </w:p>
        </w:tc>
        <w:tc>
          <w:tcPr>
            <w:tcW w:w="2903" w:type="dxa"/>
            <w:vMerge/>
          </w:tcPr>
          <w:p w14:paraId="26E47FF6" w14:textId="77777777" w:rsidR="00E329D6" w:rsidRPr="00E14FF5" w:rsidRDefault="00E329D6" w:rsidP="00E329D6">
            <w:pPr>
              <w:spacing w:after="120"/>
              <w:jc w:val="left"/>
              <w:rPr>
                <w:bCs w:val="0"/>
                <w:sz w:val="18"/>
                <w:szCs w:val="18"/>
              </w:rPr>
            </w:pPr>
          </w:p>
        </w:tc>
        <w:tc>
          <w:tcPr>
            <w:tcW w:w="1668" w:type="dxa"/>
            <w:vMerge/>
            <w:vAlign w:val="center"/>
          </w:tcPr>
          <w:p w14:paraId="26E47FF7" w14:textId="77777777" w:rsidR="00E329D6" w:rsidRPr="00E14FF5" w:rsidRDefault="00E329D6" w:rsidP="00E329D6">
            <w:pPr>
              <w:spacing w:after="0"/>
              <w:jc w:val="center"/>
              <w:rPr>
                <w:bCs w:val="0"/>
                <w:sz w:val="18"/>
                <w:szCs w:val="18"/>
              </w:rPr>
            </w:pPr>
          </w:p>
        </w:tc>
      </w:tr>
      <w:tr w:rsidR="00E329D6" w:rsidRPr="00E14FF5" w14:paraId="26E48008" w14:textId="77777777" w:rsidTr="00E329D6">
        <w:tc>
          <w:tcPr>
            <w:tcW w:w="1799" w:type="dxa"/>
            <w:vMerge w:val="restart"/>
          </w:tcPr>
          <w:p w14:paraId="26E47FF9" w14:textId="77777777" w:rsidR="00E329D6" w:rsidRPr="00E14FF5" w:rsidRDefault="00E329D6" w:rsidP="00E329D6">
            <w:pPr>
              <w:spacing w:after="0"/>
              <w:jc w:val="left"/>
              <w:rPr>
                <w:bCs w:val="0"/>
                <w:sz w:val="18"/>
                <w:szCs w:val="18"/>
              </w:rPr>
            </w:pPr>
            <w:r w:rsidRPr="00E14FF5">
              <w:rPr>
                <w:bCs w:val="0"/>
                <w:sz w:val="18"/>
                <w:szCs w:val="18"/>
              </w:rPr>
              <w:t>Indicator 13 – Availability of required technical skills and technology transfer</w:t>
            </w:r>
          </w:p>
          <w:p w14:paraId="26E47FFA" w14:textId="77777777" w:rsidR="00E329D6" w:rsidRPr="00E14FF5" w:rsidRDefault="00E329D6" w:rsidP="00E329D6">
            <w:pPr>
              <w:spacing w:after="0"/>
              <w:jc w:val="left"/>
              <w:rPr>
                <w:bCs w:val="0"/>
                <w:color w:val="FF0000"/>
                <w:sz w:val="18"/>
                <w:szCs w:val="18"/>
              </w:rPr>
            </w:pPr>
          </w:p>
          <w:p w14:paraId="26E47FFB" w14:textId="77777777" w:rsidR="00E329D6" w:rsidRPr="00E14FF5" w:rsidRDefault="00E329D6" w:rsidP="00E329D6">
            <w:pPr>
              <w:spacing w:after="0"/>
              <w:jc w:val="left"/>
              <w:rPr>
                <w:bCs w:val="0"/>
                <w:sz w:val="18"/>
                <w:szCs w:val="18"/>
              </w:rPr>
            </w:pPr>
          </w:p>
        </w:tc>
        <w:tc>
          <w:tcPr>
            <w:tcW w:w="2713" w:type="dxa"/>
          </w:tcPr>
          <w:p w14:paraId="26E47FFC" w14:textId="77777777" w:rsidR="00E329D6" w:rsidRPr="00E14FF5" w:rsidRDefault="00E329D6" w:rsidP="00E329D6">
            <w:pPr>
              <w:spacing w:after="0"/>
              <w:jc w:val="left"/>
              <w:rPr>
                <w:bCs w:val="0"/>
                <w:sz w:val="18"/>
                <w:szCs w:val="18"/>
              </w:rPr>
            </w:pPr>
            <w:r w:rsidRPr="00E14FF5">
              <w:rPr>
                <w:bCs w:val="0"/>
                <w:sz w:val="18"/>
                <w:szCs w:val="18"/>
              </w:rPr>
              <w:t>The necessary required skills and technology are not available and the needs are not identified</w:t>
            </w:r>
          </w:p>
        </w:tc>
        <w:tc>
          <w:tcPr>
            <w:tcW w:w="1044" w:type="dxa"/>
            <w:gridSpan w:val="2"/>
            <w:vAlign w:val="center"/>
          </w:tcPr>
          <w:p w14:paraId="26E47FFD" w14:textId="77777777" w:rsidR="00E329D6" w:rsidRPr="00E14FF5" w:rsidRDefault="00E329D6" w:rsidP="00E329D6">
            <w:pPr>
              <w:spacing w:after="0"/>
              <w:jc w:val="center"/>
              <w:rPr>
                <w:bCs w:val="0"/>
                <w:sz w:val="18"/>
                <w:szCs w:val="18"/>
              </w:rPr>
            </w:pPr>
            <w:r w:rsidRPr="00E14FF5">
              <w:rPr>
                <w:bCs w:val="0"/>
                <w:sz w:val="18"/>
                <w:szCs w:val="18"/>
              </w:rPr>
              <w:t>0</w:t>
            </w:r>
          </w:p>
        </w:tc>
        <w:tc>
          <w:tcPr>
            <w:tcW w:w="745" w:type="dxa"/>
            <w:vAlign w:val="center"/>
          </w:tcPr>
          <w:p w14:paraId="26E47FFE" w14:textId="77777777" w:rsidR="00E329D6" w:rsidRPr="00E14FF5" w:rsidRDefault="00E329D6" w:rsidP="00E329D6">
            <w:pPr>
              <w:spacing w:after="0"/>
              <w:jc w:val="center"/>
              <w:rPr>
                <w:bCs w:val="0"/>
                <w:sz w:val="18"/>
                <w:szCs w:val="18"/>
              </w:rPr>
            </w:pPr>
          </w:p>
        </w:tc>
        <w:tc>
          <w:tcPr>
            <w:tcW w:w="3021" w:type="dxa"/>
            <w:vMerge w:val="restart"/>
          </w:tcPr>
          <w:p w14:paraId="26E47FFF" w14:textId="77777777" w:rsidR="00E329D6" w:rsidRPr="00E14FF5" w:rsidRDefault="009E76B2" w:rsidP="00E329D6">
            <w:pPr>
              <w:spacing w:after="120"/>
              <w:jc w:val="left"/>
              <w:rPr>
                <w:bCs w:val="0"/>
                <w:sz w:val="18"/>
                <w:szCs w:val="18"/>
              </w:rPr>
            </w:pPr>
            <w:r w:rsidRPr="00E14FF5">
              <w:rPr>
                <w:bCs w:val="0"/>
                <w:sz w:val="18"/>
                <w:szCs w:val="18"/>
              </w:rPr>
              <w:t xml:space="preserve">Indonesia has developed </w:t>
            </w:r>
            <w:r w:rsidR="00E329D6" w:rsidRPr="00E14FF5">
              <w:rPr>
                <w:bCs w:val="0"/>
                <w:sz w:val="18"/>
                <w:szCs w:val="18"/>
              </w:rPr>
              <w:t>comprehensive plans to deal with Rio conventions</w:t>
            </w:r>
            <w:r w:rsidR="00985081" w:rsidRPr="00E14FF5">
              <w:rPr>
                <w:bCs w:val="0"/>
                <w:sz w:val="18"/>
                <w:szCs w:val="18"/>
              </w:rPr>
              <w:t xml:space="preserve">.  </w:t>
            </w:r>
            <w:r w:rsidR="00E329D6" w:rsidRPr="00E14FF5">
              <w:rPr>
                <w:bCs w:val="0"/>
                <w:sz w:val="18"/>
                <w:szCs w:val="18"/>
              </w:rPr>
              <w:t>However, among the three conventions, only climate change and biodiversity seems to be the “winners”</w:t>
            </w:r>
            <w:r w:rsidR="00985081" w:rsidRPr="00E14FF5">
              <w:rPr>
                <w:bCs w:val="0"/>
                <w:sz w:val="18"/>
                <w:szCs w:val="18"/>
              </w:rPr>
              <w:t xml:space="preserve">.  </w:t>
            </w:r>
            <w:r w:rsidR="00E329D6" w:rsidRPr="00E14FF5">
              <w:rPr>
                <w:bCs w:val="0"/>
                <w:sz w:val="18"/>
                <w:szCs w:val="18"/>
              </w:rPr>
              <w:t>Consequently, less attention has been paid to the other convention, i.e</w:t>
            </w:r>
            <w:r w:rsidR="00985081" w:rsidRPr="00E14FF5">
              <w:rPr>
                <w:bCs w:val="0"/>
                <w:sz w:val="18"/>
                <w:szCs w:val="18"/>
              </w:rPr>
              <w:t>.</w:t>
            </w:r>
            <w:r w:rsidR="00695A61" w:rsidRPr="00E14FF5">
              <w:rPr>
                <w:bCs w:val="0"/>
                <w:sz w:val="18"/>
                <w:szCs w:val="18"/>
              </w:rPr>
              <w:t xml:space="preserve">, </w:t>
            </w:r>
            <w:r w:rsidR="00E329D6" w:rsidRPr="00E14FF5">
              <w:rPr>
                <w:bCs w:val="0"/>
                <w:sz w:val="18"/>
                <w:szCs w:val="18"/>
              </w:rPr>
              <w:t>land degradation.</w:t>
            </w:r>
          </w:p>
          <w:p w14:paraId="26E48000" w14:textId="77777777" w:rsidR="006873E8" w:rsidRDefault="00E329D6" w:rsidP="00E329D6">
            <w:pPr>
              <w:spacing w:after="120"/>
              <w:jc w:val="left"/>
              <w:rPr>
                <w:bCs w:val="0"/>
                <w:sz w:val="18"/>
                <w:szCs w:val="18"/>
              </w:rPr>
            </w:pPr>
            <w:r w:rsidRPr="00E14FF5">
              <w:rPr>
                <w:bCs w:val="0"/>
                <w:sz w:val="18"/>
                <w:szCs w:val="18"/>
              </w:rPr>
              <w:t xml:space="preserve">The challenge in this instance is lack of understanding on land degradation issue, and the weak institutional </w:t>
            </w:r>
            <w:r w:rsidRPr="00E14FF5">
              <w:rPr>
                <w:bCs w:val="0"/>
                <w:sz w:val="18"/>
                <w:szCs w:val="18"/>
              </w:rPr>
              <w:lastRenderedPageBreak/>
              <w:t>coordination and collaboration that would foster the sharing of comparative advantages and technological know-how</w:t>
            </w:r>
            <w:r w:rsidR="006873E8">
              <w:rPr>
                <w:bCs w:val="0"/>
                <w:sz w:val="18"/>
                <w:szCs w:val="18"/>
              </w:rPr>
              <w:t>.</w:t>
            </w:r>
          </w:p>
          <w:p w14:paraId="26E48001" w14:textId="77777777" w:rsidR="006873E8" w:rsidRDefault="00E329D6" w:rsidP="00E329D6">
            <w:pPr>
              <w:spacing w:after="120"/>
              <w:jc w:val="left"/>
              <w:rPr>
                <w:bCs w:val="0"/>
                <w:sz w:val="18"/>
                <w:szCs w:val="18"/>
              </w:rPr>
            </w:pPr>
            <w:r w:rsidRPr="00E14FF5">
              <w:rPr>
                <w:bCs w:val="0"/>
                <w:sz w:val="18"/>
                <w:szCs w:val="18"/>
              </w:rPr>
              <w:t>On the climate change issue, the former Indonesia National Council on Climate Change (DNPI) has made a list of prospective national scientists required to tackle climate change mitigation and adaptation actions</w:t>
            </w:r>
            <w:r w:rsidR="00985081" w:rsidRPr="00E14FF5">
              <w:rPr>
                <w:bCs w:val="0"/>
                <w:sz w:val="18"/>
                <w:szCs w:val="18"/>
              </w:rPr>
              <w:t xml:space="preserve">.  </w:t>
            </w:r>
            <w:r w:rsidRPr="00E14FF5">
              <w:rPr>
                <w:bCs w:val="0"/>
                <w:sz w:val="18"/>
                <w:szCs w:val="18"/>
              </w:rPr>
              <w:t>Since the closure of DNPI, there has been no other effort to continue this work</w:t>
            </w:r>
            <w:r w:rsidR="00985081" w:rsidRPr="00E14FF5">
              <w:rPr>
                <w:bCs w:val="0"/>
                <w:sz w:val="18"/>
                <w:szCs w:val="18"/>
              </w:rPr>
              <w:t xml:space="preserve">.  </w:t>
            </w:r>
            <w:r w:rsidRPr="00E14FF5">
              <w:rPr>
                <w:bCs w:val="0"/>
                <w:sz w:val="18"/>
                <w:szCs w:val="18"/>
              </w:rPr>
              <w:t>Additionally, in cooperation with UN CC Learn, and UNITAR in particular, DNPI has published the National Climate Change Learning Strategy</w:t>
            </w:r>
            <w:r w:rsidR="00985081" w:rsidRPr="00E14FF5">
              <w:rPr>
                <w:bCs w:val="0"/>
                <w:sz w:val="18"/>
                <w:szCs w:val="18"/>
              </w:rPr>
              <w:t xml:space="preserve">.  </w:t>
            </w:r>
            <w:r w:rsidRPr="00E14FF5">
              <w:rPr>
                <w:bCs w:val="0"/>
                <w:sz w:val="18"/>
                <w:szCs w:val="18"/>
              </w:rPr>
              <w:t>The strategy basically provides a guideline for increasing capacity of human resource, institution, and the system to undertake climate change mitigation and adaptation actions in Indonesia</w:t>
            </w:r>
            <w:r w:rsidR="006873E8">
              <w:rPr>
                <w:bCs w:val="0"/>
                <w:sz w:val="18"/>
                <w:szCs w:val="18"/>
              </w:rPr>
              <w:t>.</w:t>
            </w:r>
          </w:p>
          <w:p w14:paraId="26E48002" w14:textId="77777777" w:rsidR="00E329D6" w:rsidRPr="00E14FF5" w:rsidRDefault="00E329D6" w:rsidP="00E329D6">
            <w:pPr>
              <w:spacing w:after="120"/>
              <w:jc w:val="left"/>
              <w:rPr>
                <w:bCs w:val="0"/>
                <w:sz w:val="18"/>
                <w:szCs w:val="18"/>
              </w:rPr>
            </w:pPr>
            <w:r w:rsidRPr="00E14FF5">
              <w:rPr>
                <w:bCs w:val="0"/>
                <w:sz w:val="18"/>
                <w:szCs w:val="18"/>
              </w:rPr>
              <w:t>With respect to the training needs, the government has been organized so many trainings directed to specific technical skills, but they do not include Rio Convention mainstreaming.</w:t>
            </w:r>
          </w:p>
        </w:tc>
        <w:tc>
          <w:tcPr>
            <w:tcW w:w="2903" w:type="dxa"/>
            <w:vMerge w:val="restart"/>
          </w:tcPr>
          <w:p w14:paraId="26E48003" w14:textId="77777777" w:rsidR="006873E8" w:rsidRDefault="00E329D6" w:rsidP="00E329D6">
            <w:pPr>
              <w:spacing w:after="120"/>
              <w:jc w:val="left"/>
              <w:rPr>
                <w:bCs w:val="0"/>
                <w:sz w:val="18"/>
                <w:szCs w:val="18"/>
              </w:rPr>
            </w:pPr>
            <w:r w:rsidRPr="00E14FF5">
              <w:rPr>
                <w:bCs w:val="0"/>
                <w:sz w:val="18"/>
                <w:szCs w:val="18"/>
              </w:rPr>
              <w:lastRenderedPageBreak/>
              <w:t>Land degradation issues could be a good entry point in integrating the three Rio conventions, simply because degraded land would give negative impact on climate change that results in insecurity of biodiversity</w:t>
            </w:r>
            <w:r w:rsidR="00985081" w:rsidRPr="00E14FF5">
              <w:rPr>
                <w:bCs w:val="0"/>
                <w:sz w:val="18"/>
                <w:szCs w:val="18"/>
              </w:rPr>
              <w:t xml:space="preserve">.  </w:t>
            </w:r>
            <w:r w:rsidRPr="00E14FF5">
              <w:rPr>
                <w:bCs w:val="0"/>
                <w:sz w:val="18"/>
                <w:szCs w:val="18"/>
              </w:rPr>
              <w:t>As such, the integration of Rio conventions would need skills and knowledge of Sustainable Land Management (SLM)</w:t>
            </w:r>
            <w:r w:rsidR="00985081" w:rsidRPr="00E14FF5">
              <w:rPr>
                <w:bCs w:val="0"/>
                <w:sz w:val="18"/>
                <w:szCs w:val="18"/>
              </w:rPr>
              <w:t xml:space="preserve">.  </w:t>
            </w:r>
            <w:r w:rsidR="004A6CAE" w:rsidRPr="00E14FF5">
              <w:rPr>
                <w:bCs w:val="0"/>
                <w:sz w:val="18"/>
                <w:szCs w:val="18"/>
              </w:rPr>
              <w:t>Research</w:t>
            </w:r>
            <w:r w:rsidRPr="00E14FF5">
              <w:rPr>
                <w:bCs w:val="0"/>
                <w:sz w:val="18"/>
                <w:szCs w:val="18"/>
              </w:rPr>
              <w:t xml:space="preserve"> and training on SLM are therefore required to </w:t>
            </w:r>
            <w:r w:rsidRPr="00E14FF5">
              <w:rPr>
                <w:bCs w:val="0"/>
                <w:sz w:val="18"/>
                <w:szCs w:val="18"/>
              </w:rPr>
              <w:lastRenderedPageBreak/>
              <w:t>address this issue</w:t>
            </w:r>
            <w:r w:rsidR="00985081" w:rsidRPr="00E14FF5">
              <w:rPr>
                <w:bCs w:val="0"/>
                <w:sz w:val="18"/>
                <w:szCs w:val="18"/>
              </w:rPr>
              <w:t xml:space="preserve">.  </w:t>
            </w:r>
            <w:r w:rsidRPr="00E14FF5">
              <w:rPr>
                <w:bCs w:val="0"/>
                <w:sz w:val="18"/>
                <w:szCs w:val="18"/>
              </w:rPr>
              <w:t xml:space="preserve">Prospective national experts on land degradation, biodiversity and climate change should </w:t>
            </w:r>
            <w:r w:rsidR="004A6CAE">
              <w:rPr>
                <w:bCs w:val="0"/>
                <w:sz w:val="18"/>
                <w:szCs w:val="18"/>
              </w:rPr>
              <w:t xml:space="preserve">be </w:t>
            </w:r>
            <w:r w:rsidR="004A6CAE" w:rsidRPr="00E14FF5">
              <w:rPr>
                <w:bCs w:val="0"/>
                <w:sz w:val="18"/>
                <w:szCs w:val="18"/>
              </w:rPr>
              <w:t>continuously</w:t>
            </w:r>
            <w:r w:rsidRPr="00E14FF5">
              <w:rPr>
                <w:bCs w:val="0"/>
                <w:sz w:val="18"/>
                <w:szCs w:val="18"/>
              </w:rPr>
              <w:t xml:space="preserve"> identified, listed, and registered</w:t>
            </w:r>
            <w:r w:rsidR="006873E8">
              <w:rPr>
                <w:bCs w:val="0"/>
                <w:sz w:val="18"/>
                <w:szCs w:val="18"/>
              </w:rPr>
              <w:t>.</w:t>
            </w:r>
          </w:p>
          <w:p w14:paraId="26E48004" w14:textId="77777777" w:rsidR="00E329D6" w:rsidRPr="00E14FF5" w:rsidRDefault="00E329D6" w:rsidP="00E329D6">
            <w:pPr>
              <w:spacing w:after="120"/>
              <w:jc w:val="left"/>
              <w:rPr>
                <w:bCs w:val="0"/>
                <w:sz w:val="18"/>
                <w:szCs w:val="18"/>
              </w:rPr>
            </w:pPr>
            <w:r w:rsidRPr="00E14FF5">
              <w:rPr>
                <w:bCs w:val="0"/>
                <w:sz w:val="18"/>
                <w:szCs w:val="18"/>
              </w:rPr>
              <w:t>Knowledge and technology exchange among tropical countries are required to share best practice and experience from different countries, especially in implementing the three Rio conventions.</w:t>
            </w:r>
          </w:p>
          <w:p w14:paraId="26E48005" w14:textId="77777777" w:rsidR="006873E8" w:rsidRDefault="00E329D6" w:rsidP="00E329D6">
            <w:pPr>
              <w:spacing w:after="120"/>
              <w:ind w:left="34"/>
              <w:jc w:val="left"/>
              <w:rPr>
                <w:bCs w:val="0"/>
                <w:sz w:val="18"/>
                <w:szCs w:val="18"/>
              </w:rPr>
            </w:pPr>
            <w:r w:rsidRPr="00E14FF5">
              <w:rPr>
                <w:bCs w:val="0"/>
                <w:sz w:val="18"/>
                <w:szCs w:val="18"/>
              </w:rPr>
              <w:t>Data and information available at different institutions/agencies need to be shared and accessible to all stakeholders</w:t>
            </w:r>
            <w:r w:rsidR="00985081" w:rsidRPr="00E14FF5">
              <w:rPr>
                <w:bCs w:val="0"/>
                <w:sz w:val="18"/>
                <w:szCs w:val="18"/>
              </w:rPr>
              <w:t xml:space="preserve">.  </w:t>
            </w:r>
            <w:r w:rsidRPr="00E14FF5">
              <w:rPr>
                <w:bCs w:val="0"/>
                <w:sz w:val="18"/>
                <w:szCs w:val="18"/>
              </w:rPr>
              <w:t xml:space="preserve">Coordination and databased sharing mechanism are essential to </w:t>
            </w:r>
            <w:proofErr w:type="gramStart"/>
            <w:r w:rsidRPr="00E14FF5">
              <w:rPr>
                <w:bCs w:val="0"/>
                <w:sz w:val="18"/>
                <w:szCs w:val="18"/>
              </w:rPr>
              <w:t>materialized</w:t>
            </w:r>
            <w:proofErr w:type="gramEnd"/>
            <w:r w:rsidRPr="00E14FF5">
              <w:rPr>
                <w:bCs w:val="0"/>
                <w:sz w:val="18"/>
                <w:szCs w:val="18"/>
              </w:rPr>
              <w:t xml:space="preserve"> this matter</w:t>
            </w:r>
            <w:r w:rsidR="006873E8">
              <w:rPr>
                <w:bCs w:val="0"/>
                <w:sz w:val="18"/>
                <w:szCs w:val="18"/>
              </w:rPr>
              <w:t>.</w:t>
            </w:r>
          </w:p>
          <w:p w14:paraId="26E48006" w14:textId="77777777" w:rsidR="00E329D6" w:rsidRPr="00E14FF5" w:rsidRDefault="00E329D6" w:rsidP="00E329D6">
            <w:pPr>
              <w:spacing w:after="120"/>
              <w:jc w:val="left"/>
              <w:rPr>
                <w:bCs w:val="0"/>
                <w:sz w:val="18"/>
                <w:szCs w:val="18"/>
              </w:rPr>
            </w:pPr>
          </w:p>
        </w:tc>
        <w:tc>
          <w:tcPr>
            <w:tcW w:w="1668" w:type="dxa"/>
            <w:vMerge w:val="restart"/>
            <w:vAlign w:val="center"/>
          </w:tcPr>
          <w:p w14:paraId="26E48007" w14:textId="77777777" w:rsidR="00E329D6" w:rsidRPr="00E14FF5" w:rsidRDefault="00E329D6" w:rsidP="00E329D6">
            <w:pPr>
              <w:spacing w:after="0"/>
              <w:jc w:val="center"/>
              <w:rPr>
                <w:bCs w:val="0"/>
                <w:sz w:val="18"/>
                <w:szCs w:val="18"/>
              </w:rPr>
            </w:pPr>
            <w:r w:rsidRPr="00E14FF5">
              <w:rPr>
                <w:bCs w:val="0"/>
                <w:sz w:val="18"/>
                <w:szCs w:val="18"/>
              </w:rPr>
              <w:lastRenderedPageBreak/>
              <w:t>2, 3</w:t>
            </w:r>
          </w:p>
        </w:tc>
      </w:tr>
      <w:tr w:rsidR="00E329D6" w:rsidRPr="00E14FF5" w14:paraId="26E48010" w14:textId="77777777" w:rsidTr="00E329D6">
        <w:tc>
          <w:tcPr>
            <w:tcW w:w="1799" w:type="dxa"/>
            <w:vMerge/>
          </w:tcPr>
          <w:p w14:paraId="26E48009" w14:textId="77777777" w:rsidR="00E329D6" w:rsidRPr="00E14FF5" w:rsidRDefault="00E329D6" w:rsidP="00E329D6">
            <w:pPr>
              <w:spacing w:after="0"/>
              <w:jc w:val="left"/>
              <w:rPr>
                <w:bCs w:val="0"/>
                <w:sz w:val="18"/>
                <w:szCs w:val="18"/>
              </w:rPr>
            </w:pPr>
          </w:p>
        </w:tc>
        <w:tc>
          <w:tcPr>
            <w:tcW w:w="2713" w:type="dxa"/>
          </w:tcPr>
          <w:p w14:paraId="26E4800A" w14:textId="77777777" w:rsidR="00E329D6" w:rsidRPr="00E14FF5" w:rsidRDefault="00E329D6" w:rsidP="00E329D6">
            <w:pPr>
              <w:spacing w:after="0"/>
              <w:jc w:val="left"/>
              <w:rPr>
                <w:bCs w:val="0"/>
                <w:sz w:val="18"/>
                <w:szCs w:val="18"/>
              </w:rPr>
            </w:pPr>
            <w:r w:rsidRPr="00E14FF5">
              <w:rPr>
                <w:bCs w:val="0"/>
                <w:sz w:val="18"/>
                <w:szCs w:val="18"/>
              </w:rPr>
              <w:t>The required skills and technologies needs are identified as well as their sources</w:t>
            </w:r>
          </w:p>
        </w:tc>
        <w:tc>
          <w:tcPr>
            <w:tcW w:w="1044" w:type="dxa"/>
            <w:gridSpan w:val="2"/>
            <w:vAlign w:val="center"/>
          </w:tcPr>
          <w:p w14:paraId="26E4800B" w14:textId="77777777" w:rsidR="00E329D6" w:rsidRPr="00E14FF5" w:rsidRDefault="00E329D6" w:rsidP="00E329D6">
            <w:pPr>
              <w:spacing w:after="0"/>
              <w:jc w:val="center"/>
              <w:rPr>
                <w:bCs w:val="0"/>
                <w:sz w:val="18"/>
                <w:szCs w:val="18"/>
              </w:rPr>
            </w:pPr>
            <w:r w:rsidRPr="00E14FF5">
              <w:rPr>
                <w:bCs w:val="0"/>
                <w:sz w:val="18"/>
                <w:szCs w:val="18"/>
              </w:rPr>
              <w:t>1</w:t>
            </w:r>
          </w:p>
        </w:tc>
        <w:tc>
          <w:tcPr>
            <w:tcW w:w="745" w:type="dxa"/>
            <w:vAlign w:val="center"/>
          </w:tcPr>
          <w:p w14:paraId="26E4800C" w14:textId="77777777" w:rsidR="00E329D6" w:rsidRPr="00E14FF5" w:rsidRDefault="00E329D6" w:rsidP="00E329D6">
            <w:pPr>
              <w:spacing w:after="0"/>
              <w:jc w:val="center"/>
              <w:rPr>
                <w:b/>
                <w:bCs w:val="0"/>
                <w:sz w:val="18"/>
                <w:szCs w:val="18"/>
              </w:rPr>
            </w:pPr>
          </w:p>
        </w:tc>
        <w:tc>
          <w:tcPr>
            <w:tcW w:w="3021" w:type="dxa"/>
            <w:vMerge/>
          </w:tcPr>
          <w:p w14:paraId="26E4800D" w14:textId="77777777" w:rsidR="00E329D6" w:rsidRPr="00E14FF5" w:rsidRDefault="00E329D6" w:rsidP="00E329D6">
            <w:pPr>
              <w:spacing w:after="120"/>
              <w:jc w:val="left"/>
              <w:rPr>
                <w:bCs w:val="0"/>
                <w:sz w:val="18"/>
                <w:szCs w:val="18"/>
              </w:rPr>
            </w:pPr>
          </w:p>
        </w:tc>
        <w:tc>
          <w:tcPr>
            <w:tcW w:w="2903" w:type="dxa"/>
            <w:vMerge/>
          </w:tcPr>
          <w:p w14:paraId="26E4800E" w14:textId="77777777" w:rsidR="00E329D6" w:rsidRPr="00E14FF5" w:rsidRDefault="00E329D6" w:rsidP="00E329D6">
            <w:pPr>
              <w:spacing w:after="120"/>
              <w:jc w:val="left"/>
              <w:rPr>
                <w:bCs w:val="0"/>
                <w:sz w:val="18"/>
                <w:szCs w:val="18"/>
              </w:rPr>
            </w:pPr>
          </w:p>
        </w:tc>
        <w:tc>
          <w:tcPr>
            <w:tcW w:w="1668" w:type="dxa"/>
            <w:vMerge/>
            <w:vAlign w:val="center"/>
          </w:tcPr>
          <w:p w14:paraId="26E4800F" w14:textId="77777777" w:rsidR="00E329D6" w:rsidRPr="00E14FF5" w:rsidRDefault="00E329D6" w:rsidP="00E329D6">
            <w:pPr>
              <w:spacing w:after="0"/>
              <w:jc w:val="center"/>
              <w:rPr>
                <w:bCs w:val="0"/>
                <w:sz w:val="18"/>
                <w:szCs w:val="18"/>
              </w:rPr>
            </w:pPr>
          </w:p>
        </w:tc>
      </w:tr>
      <w:tr w:rsidR="00E329D6" w:rsidRPr="00E14FF5" w14:paraId="26E48018" w14:textId="77777777" w:rsidTr="00E329D6">
        <w:tc>
          <w:tcPr>
            <w:tcW w:w="1799" w:type="dxa"/>
            <w:vMerge/>
          </w:tcPr>
          <w:p w14:paraId="26E48011" w14:textId="77777777" w:rsidR="00E329D6" w:rsidRPr="00E14FF5" w:rsidRDefault="00E329D6" w:rsidP="00E329D6">
            <w:pPr>
              <w:spacing w:after="0"/>
              <w:jc w:val="left"/>
              <w:rPr>
                <w:bCs w:val="0"/>
                <w:sz w:val="18"/>
                <w:szCs w:val="18"/>
              </w:rPr>
            </w:pPr>
          </w:p>
        </w:tc>
        <w:tc>
          <w:tcPr>
            <w:tcW w:w="2713" w:type="dxa"/>
          </w:tcPr>
          <w:p w14:paraId="26E48012" w14:textId="77777777" w:rsidR="00E329D6" w:rsidRPr="00E14FF5" w:rsidRDefault="00E329D6" w:rsidP="00E329D6">
            <w:pPr>
              <w:spacing w:after="0"/>
              <w:jc w:val="left"/>
              <w:rPr>
                <w:bCs w:val="0"/>
                <w:sz w:val="18"/>
                <w:szCs w:val="18"/>
              </w:rPr>
            </w:pPr>
            <w:r w:rsidRPr="00E14FF5">
              <w:rPr>
                <w:bCs w:val="0"/>
                <w:sz w:val="18"/>
                <w:szCs w:val="18"/>
              </w:rPr>
              <w:t>The required skills and technologies are obtained but their access depend on foreign sources</w:t>
            </w:r>
          </w:p>
        </w:tc>
        <w:tc>
          <w:tcPr>
            <w:tcW w:w="1044" w:type="dxa"/>
            <w:gridSpan w:val="2"/>
            <w:vAlign w:val="center"/>
          </w:tcPr>
          <w:p w14:paraId="26E48013" w14:textId="77777777" w:rsidR="00E329D6" w:rsidRPr="00E14FF5" w:rsidRDefault="00E329D6" w:rsidP="00E329D6">
            <w:pPr>
              <w:spacing w:after="0"/>
              <w:jc w:val="center"/>
              <w:rPr>
                <w:bCs w:val="0"/>
                <w:sz w:val="18"/>
                <w:szCs w:val="18"/>
              </w:rPr>
            </w:pPr>
            <w:r w:rsidRPr="00E14FF5">
              <w:rPr>
                <w:bCs w:val="0"/>
                <w:sz w:val="18"/>
                <w:szCs w:val="18"/>
              </w:rPr>
              <w:t>2</w:t>
            </w:r>
          </w:p>
        </w:tc>
        <w:tc>
          <w:tcPr>
            <w:tcW w:w="745" w:type="dxa"/>
            <w:vAlign w:val="center"/>
          </w:tcPr>
          <w:p w14:paraId="26E48014" w14:textId="77777777" w:rsidR="00E329D6" w:rsidRPr="00E14FF5" w:rsidRDefault="00E329D6" w:rsidP="00E329D6">
            <w:pPr>
              <w:spacing w:after="0"/>
              <w:jc w:val="center"/>
              <w:rPr>
                <w:bCs w:val="0"/>
                <w:sz w:val="18"/>
                <w:szCs w:val="18"/>
              </w:rPr>
            </w:pPr>
            <w:r w:rsidRPr="00E14FF5">
              <w:rPr>
                <w:bCs w:val="0"/>
                <w:sz w:val="18"/>
                <w:szCs w:val="18"/>
              </w:rPr>
              <w:t>2</w:t>
            </w:r>
          </w:p>
        </w:tc>
        <w:tc>
          <w:tcPr>
            <w:tcW w:w="3021" w:type="dxa"/>
            <w:vMerge/>
          </w:tcPr>
          <w:p w14:paraId="26E48015" w14:textId="77777777" w:rsidR="00E329D6" w:rsidRPr="00E14FF5" w:rsidRDefault="00E329D6" w:rsidP="00E329D6">
            <w:pPr>
              <w:spacing w:after="120"/>
              <w:jc w:val="left"/>
              <w:rPr>
                <w:bCs w:val="0"/>
                <w:sz w:val="18"/>
                <w:szCs w:val="18"/>
              </w:rPr>
            </w:pPr>
          </w:p>
        </w:tc>
        <w:tc>
          <w:tcPr>
            <w:tcW w:w="2903" w:type="dxa"/>
            <w:vMerge/>
          </w:tcPr>
          <w:p w14:paraId="26E48016" w14:textId="77777777" w:rsidR="00E329D6" w:rsidRPr="00E14FF5" w:rsidRDefault="00E329D6" w:rsidP="00E329D6">
            <w:pPr>
              <w:spacing w:after="120"/>
              <w:jc w:val="left"/>
              <w:rPr>
                <w:bCs w:val="0"/>
                <w:sz w:val="18"/>
                <w:szCs w:val="18"/>
              </w:rPr>
            </w:pPr>
          </w:p>
        </w:tc>
        <w:tc>
          <w:tcPr>
            <w:tcW w:w="1668" w:type="dxa"/>
            <w:vMerge/>
            <w:vAlign w:val="center"/>
          </w:tcPr>
          <w:p w14:paraId="26E48017" w14:textId="77777777" w:rsidR="00E329D6" w:rsidRPr="00E14FF5" w:rsidRDefault="00E329D6" w:rsidP="00E329D6">
            <w:pPr>
              <w:spacing w:after="0"/>
              <w:jc w:val="center"/>
              <w:rPr>
                <w:bCs w:val="0"/>
                <w:sz w:val="18"/>
                <w:szCs w:val="18"/>
              </w:rPr>
            </w:pPr>
          </w:p>
        </w:tc>
      </w:tr>
      <w:tr w:rsidR="00E329D6" w:rsidRPr="00E14FF5" w14:paraId="26E48020" w14:textId="77777777" w:rsidTr="00E329D6">
        <w:tc>
          <w:tcPr>
            <w:tcW w:w="1799" w:type="dxa"/>
            <w:vMerge/>
            <w:tcBorders>
              <w:bottom w:val="single" w:sz="4" w:space="0" w:color="auto"/>
            </w:tcBorders>
          </w:tcPr>
          <w:p w14:paraId="26E48019" w14:textId="77777777" w:rsidR="00E329D6" w:rsidRPr="00E14FF5" w:rsidRDefault="00E329D6" w:rsidP="00E329D6">
            <w:pPr>
              <w:spacing w:after="0"/>
              <w:jc w:val="left"/>
              <w:rPr>
                <w:bCs w:val="0"/>
                <w:sz w:val="18"/>
                <w:szCs w:val="18"/>
              </w:rPr>
            </w:pPr>
          </w:p>
        </w:tc>
        <w:tc>
          <w:tcPr>
            <w:tcW w:w="2713" w:type="dxa"/>
            <w:tcBorders>
              <w:bottom w:val="single" w:sz="4" w:space="0" w:color="auto"/>
            </w:tcBorders>
          </w:tcPr>
          <w:p w14:paraId="26E4801A" w14:textId="77777777" w:rsidR="00E329D6" w:rsidRPr="00E14FF5" w:rsidRDefault="00E329D6" w:rsidP="00E329D6">
            <w:pPr>
              <w:spacing w:after="0"/>
              <w:jc w:val="left"/>
              <w:rPr>
                <w:bCs w:val="0"/>
                <w:sz w:val="18"/>
                <w:szCs w:val="18"/>
              </w:rPr>
            </w:pPr>
            <w:r w:rsidRPr="00E14FF5">
              <w:rPr>
                <w:bCs w:val="0"/>
                <w:sz w:val="18"/>
                <w:szCs w:val="18"/>
              </w:rPr>
              <w:t xml:space="preserve">The required skills and technologies are available and there is a national-based </w:t>
            </w:r>
            <w:r w:rsidRPr="00E14FF5">
              <w:rPr>
                <w:bCs w:val="0"/>
                <w:sz w:val="18"/>
                <w:szCs w:val="18"/>
              </w:rPr>
              <w:lastRenderedPageBreak/>
              <w:t>mechanism for updating the required skills and for upgrading the technologies</w:t>
            </w:r>
          </w:p>
        </w:tc>
        <w:tc>
          <w:tcPr>
            <w:tcW w:w="1044" w:type="dxa"/>
            <w:gridSpan w:val="2"/>
            <w:tcBorders>
              <w:bottom w:val="single" w:sz="4" w:space="0" w:color="auto"/>
            </w:tcBorders>
            <w:vAlign w:val="center"/>
          </w:tcPr>
          <w:p w14:paraId="26E4801B" w14:textId="77777777" w:rsidR="00E329D6" w:rsidRPr="00E14FF5" w:rsidRDefault="00E329D6" w:rsidP="00E329D6">
            <w:pPr>
              <w:spacing w:after="0"/>
              <w:jc w:val="center"/>
              <w:rPr>
                <w:bCs w:val="0"/>
                <w:sz w:val="18"/>
                <w:szCs w:val="18"/>
              </w:rPr>
            </w:pPr>
            <w:r w:rsidRPr="00E14FF5">
              <w:rPr>
                <w:bCs w:val="0"/>
                <w:sz w:val="18"/>
                <w:szCs w:val="18"/>
              </w:rPr>
              <w:lastRenderedPageBreak/>
              <w:t>3</w:t>
            </w:r>
          </w:p>
        </w:tc>
        <w:tc>
          <w:tcPr>
            <w:tcW w:w="745" w:type="dxa"/>
            <w:tcBorders>
              <w:bottom w:val="single" w:sz="4" w:space="0" w:color="auto"/>
            </w:tcBorders>
            <w:vAlign w:val="center"/>
          </w:tcPr>
          <w:p w14:paraId="26E4801C" w14:textId="77777777" w:rsidR="00E329D6" w:rsidRPr="00E14FF5" w:rsidRDefault="00E329D6" w:rsidP="00E329D6">
            <w:pPr>
              <w:spacing w:after="0"/>
              <w:jc w:val="center"/>
              <w:rPr>
                <w:bCs w:val="0"/>
                <w:sz w:val="18"/>
                <w:szCs w:val="18"/>
              </w:rPr>
            </w:pPr>
          </w:p>
        </w:tc>
        <w:tc>
          <w:tcPr>
            <w:tcW w:w="3021" w:type="dxa"/>
            <w:vMerge/>
            <w:tcBorders>
              <w:bottom w:val="single" w:sz="4" w:space="0" w:color="auto"/>
            </w:tcBorders>
          </w:tcPr>
          <w:p w14:paraId="26E4801D" w14:textId="77777777" w:rsidR="00E329D6" w:rsidRPr="00E14FF5" w:rsidRDefault="00E329D6" w:rsidP="00E329D6">
            <w:pPr>
              <w:spacing w:after="120"/>
              <w:jc w:val="left"/>
              <w:rPr>
                <w:bCs w:val="0"/>
                <w:sz w:val="18"/>
                <w:szCs w:val="18"/>
              </w:rPr>
            </w:pPr>
          </w:p>
        </w:tc>
        <w:tc>
          <w:tcPr>
            <w:tcW w:w="2903" w:type="dxa"/>
            <w:vMerge/>
            <w:tcBorders>
              <w:bottom w:val="single" w:sz="4" w:space="0" w:color="auto"/>
            </w:tcBorders>
          </w:tcPr>
          <w:p w14:paraId="26E4801E" w14:textId="77777777" w:rsidR="00E329D6" w:rsidRPr="00E14FF5" w:rsidRDefault="00E329D6" w:rsidP="00E329D6">
            <w:pPr>
              <w:spacing w:after="120"/>
              <w:jc w:val="left"/>
              <w:rPr>
                <w:bCs w:val="0"/>
                <w:sz w:val="18"/>
                <w:szCs w:val="18"/>
              </w:rPr>
            </w:pPr>
          </w:p>
        </w:tc>
        <w:tc>
          <w:tcPr>
            <w:tcW w:w="1668" w:type="dxa"/>
            <w:vMerge/>
            <w:tcBorders>
              <w:bottom w:val="single" w:sz="4" w:space="0" w:color="auto"/>
            </w:tcBorders>
            <w:vAlign w:val="center"/>
          </w:tcPr>
          <w:p w14:paraId="26E4801F" w14:textId="77777777" w:rsidR="00E329D6" w:rsidRPr="00E14FF5" w:rsidRDefault="00E329D6" w:rsidP="00E329D6">
            <w:pPr>
              <w:spacing w:after="0"/>
              <w:jc w:val="center"/>
              <w:rPr>
                <w:bCs w:val="0"/>
                <w:sz w:val="18"/>
                <w:szCs w:val="18"/>
              </w:rPr>
            </w:pPr>
          </w:p>
        </w:tc>
      </w:tr>
      <w:tr w:rsidR="00E329D6" w:rsidRPr="00E14FF5" w14:paraId="26E48027" w14:textId="77777777" w:rsidTr="00E329D6">
        <w:trPr>
          <w:trHeight w:val="454"/>
        </w:trPr>
        <w:tc>
          <w:tcPr>
            <w:tcW w:w="4512" w:type="dxa"/>
            <w:gridSpan w:val="2"/>
            <w:tcBorders>
              <w:right w:val="nil"/>
            </w:tcBorders>
            <w:vAlign w:val="center"/>
          </w:tcPr>
          <w:p w14:paraId="26E48021" w14:textId="77777777" w:rsidR="00E329D6" w:rsidRPr="00E14FF5" w:rsidRDefault="00E329D6" w:rsidP="00E329D6">
            <w:pPr>
              <w:spacing w:after="0"/>
              <w:jc w:val="left"/>
              <w:rPr>
                <w:b/>
                <w:bCs w:val="0"/>
                <w:sz w:val="18"/>
                <w:szCs w:val="18"/>
              </w:rPr>
            </w:pPr>
            <w:r w:rsidRPr="00E14FF5">
              <w:rPr>
                <w:b/>
                <w:bCs w:val="0"/>
                <w:sz w:val="18"/>
                <w:szCs w:val="18"/>
              </w:rPr>
              <w:lastRenderedPageBreak/>
              <w:t>CR 5:  Capacities to monitor and evaluate</w:t>
            </w:r>
          </w:p>
        </w:tc>
        <w:tc>
          <w:tcPr>
            <w:tcW w:w="1044" w:type="dxa"/>
            <w:gridSpan w:val="2"/>
            <w:tcBorders>
              <w:left w:val="nil"/>
              <w:right w:val="nil"/>
            </w:tcBorders>
          </w:tcPr>
          <w:p w14:paraId="26E48022" w14:textId="77777777" w:rsidR="00E329D6" w:rsidRPr="00E14FF5" w:rsidRDefault="00E329D6" w:rsidP="00E329D6">
            <w:pPr>
              <w:spacing w:after="0"/>
              <w:jc w:val="left"/>
              <w:rPr>
                <w:bCs w:val="0"/>
                <w:sz w:val="18"/>
                <w:szCs w:val="18"/>
              </w:rPr>
            </w:pPr>
          </w:p>
        </w:tc>
        <w:tc>
          <w:tcPr>
            <w:tcW w:w="745" w:type="dxa"/>
            <w:tcBorders>
              <w:left w:val="nil"/>
              <w:right w:val="nil"/>
            </w:tcBorders>
            <w:vAlign w:val="center"/>
          </w:tcPr>
          <w:p w14:paraId="26E48023" w14:textId="77777777" w:rsidR="00E329D6" w:rsidRPr="00E14FF5" w:rsidRDefault="00E329D6" w:rsidP="00E329D6">
            <w:pPr>
              <w:spacing w:after="0"/>
              <w:jc w:val="center"/>
              <w:rPr>
                <w:bCs w:val="0"/>
                <w:sz w:val="18"/>
                <w:szCs w:val="18"/>
              </w:rPr>
            </w:pPr>
          </w:p>
        </w:tc>
        <w:tc>
          <w:tcPr>
            <w:tcW w:w="3021" w:type="dxa"/>
            <w:tcBorders>
              <w:left w:val="nil"/>
              <w:right w:val="nil"/>
            </w:tcBorders>
          </w:tcPr>
          <w:p w14:paraId="26E48024" w14:textId="77777777" w:rsidR="00E329D6" w:rsidRPr="00E14FF5" w:rsidRDefault="00E329D6" w:rsidP="00E329D6">
            <w:pPr>
              <w:spacing w:after="120"/>
              <w:jc w:val="left"/>
              <w:rPr>
                <w:bCs w:val="0"/>
                <w:sz w:val="18"/>
                <w:szCs w:val="18"/>
              </w:rPr>
            </w:pPr>
            <w:r w:rsidRPr="00E14FF5">
              <w:rPr>
                <w:bCs w:val="0"/>
                <w:sz w:val="18"/>
                <w:szCs w:val="18"/>
              </w:rPr>
              <w:t xml:space="preserve"> </w:t>
            </w:r>
          </w:p>
        </w:tc>
        <w:tc>
          <w:tcPr>
            <w:tcW w:w="2903" w:type="dxa"/>
            <w:tcBorders>
              <w:left w:val="nil"/>
              <w:right w:val="nil"/>
            </w:tcBorders>
          </w:tcPr>
          <w:p w14:paraId="26E48025" w14:textId="77777777" w:rsidR="00E329D6" w:rsidRPr="00E14FF5" w:rsidRDefault="00E329D6" w:rsidP="00E329D6">
            <w:pPr>
              <w:spacing w:after="120"/>
              <w:jc w:val="left"/>
              <w:rPr>
                <w:bCs w:val="0"/>
                <w:sz w:val="18"/>
                <w:szCs w:val="18"/>
              </w:rPr>
            </w:pPr>
          </w:p>
        </w:tc>
        <w:tc>
          <w:tcPr>
            <w:tcW w:w="1668" w:type="dxa"/>
            <w:tcBorders>
              <w:left w:val="nil"/>
            </w:tcBorders>
            <w:vAlign w:val="center"/>
          </w:tcPr>
          <w:p w14:paraId="26E48026" w14:textId="77777777" w:rsidR="00E329D6" w:rsidRPr="00E14FF5" w:rsidRDefault="00E329D6" w:rsidP="00E329D6">
            <w:pPr>
              <w:spacing w:after="0"/>
              <w:jc w:val="center"/>
              <w:rPr>
                <w:bCs w:val="0"/>
                <w:sz w:val="18"/>
                <w:szCs w:val="18"/>
              </w:rPr>
            </w:pPr>
          </w:p>
        </w:tc>
      </w:tr>
      <w:tr w:rsidR="00E329D6" w:rsidRPr="00E14FF5" w14:paraId="26E48032" w14:textId="77777777" w:rsidTr="00E329D6">
        <w:tc>
          <w:tcPr>
            <w:tcW w:w="1799" w:type="dxa"/>
            <w:vMerge w:val="restart"/>
          </w:tcPr>
          <w:p w14:paraId="26E48028" w14:textId="77777777" w:rsidR="00E329D6" w:rsidRPr="00E14FF5" w:rsidRDefault="00E329D6" w:rsidP="00E329D6">
            <w:pPr>
              <w:spacing w:after="0"/>
              <w:jc w:val="left"/>
              <w:rPr>
                <w:bCs w:val="0"/>
                <w:sz w:val="18"/>
                <w:szCs w:val="18"/>
              </w:rPr>
            </w:pPr>
            <w:r w:rsidRPr="00E14FF5">
              <w:rPr>
                <w:bCs w:val="0"/>
                <w:sz w:val="18"/>
                <w:szCs w:val="18"/>
              </w:rPr>
              <w:t>Indicator 14 – Adequacy of the project/programme monitoring process</w:t>
            </w:r>
          </w:p>
          <w:p w14:paraId="26E48029" w14:textId="77777777" w:rsidR="00E329D6" w:rsidRPr="00E14FF5" w:rsidRDefault="00E329D6" w:rsidP="00E329D6">
            <w:pPr>
              <w:spacing w:after="0"/>
              <w:jc w:val="left"/>
              <w:rPr>
                <w:bCs w:val="0"/>
                <w:sz w:val="18"/>
                <w:szCs w:val="18"/>
              </w:rPr>
            </w:pPr>
          </w:p>
        </w:tc>
        <w:tc>
          <w:tcPr>
            <w:tcW w:w="2713" w:type="dxa"/>
          </w:tcPr>
          <w:p w14:paraId="26E4802A" w14:textId="77777777" w:rsidR="00E329D6" w:rsidRPr="00E14FF5" w:rsidRDefault="00E329D6" w:rsidP="00E329D6">
            <w:pPr>
              <w:spacing w:after="0"/>
              <w:jc w:val="left"/>
              <w:rPr>
                <w:bCs w:val="0"/>
                <w:sz w:val="18"/>
                <w:szCs w:val="18"/>
              </w:rPr>
            </w:pPr>
            <w:r w:rsidRPr="00E14FF5">
              <w:rPr>
                <w:bCs w:val="0"/>
                <w:sz w:val="18"/>
                <w:szCs w:val="18"/>
              </w:rPr>
              <w:t>Irregular project monitoring is being done without an adequate monitoring framework detailing what and how to monitor the particular project or programme</w:t>
            </w:r>
          </w:p>
        </w:tc>
        <w:tc>
          <w:tcPr>
            <w:tcW w:w="1044" w:type="dxa"/>
            <w:gridSpan w:val="2"/>
            <w:vAlign w:val="center"/>
          </w:tcPr>
          <w:p w14:paraId="26E4802B" w14:textId="77777777" w:rsidR="00E329D6" w:rsidRPr="00E14FF5" w:rsidRDefault="00E329D6" w:rsidP="00E329D6">
            <w:pPr>
              <w:spacing w:after="0"/>
              <w:jc w:val="center"/>
              <w:rPr>
                <w:bCs w:val="0"/>
                <w:sz w:val="18"/>
                <w:szCs w:val="18"/>
              </w:rPr>
            </w:pPr>
            <w:r w:rsidRPr="00E14FF5">
              <w:rPr>
                <w:bCs w:val="0"/>
                <w:sz w:val="18"/>
                <w:szCs w:val="18"/>
              </w:rPr>
              <w:t>0</w:t>
            </w:r>
          </w:p>
        </w:tc>
        <w:tc>
          <w:tcPr>
            <w:tcW w:w="745" w:type="dxa"/>
            <w:vAlign w:val="center"/>
          </w:tcPr>
          <w:p w14:paraId="26E4802C" w14:textId="77777777" w:rsidR="00E329D6" w:rsidRPr="00E14FF5" w:rsidRDefault="00E329D6" w:rsidP="00E329D6">
            <w:pPr>
              <w:spacing w:after="0"/>
              <w:jc w:val="center"/>
              <w:rPr>
                <w:bCs w:val="0"/>
                <w:sz w:val="18"/>
                <w:szCs w:val="18"/>
              </w:rPr>
            </w:pPr>
          </w:p>
        </w:tc>
        <w:tc>
          <w:tcPr>
            <w:tcW w:w="3021" w:type="dxa"/>
            <w:vMerge w:val="restart"/>
          </w:tcPr>
          <w:p w14:paraId="26E4802D" w14:textId="77777777" w:rsidR="006873E8" w:rsidRDefault="00E329D6" w:rsidP="00E329D6">
            <w:pPr>
              <w:spacing w:after="120"/>
              <w:jc w:val="left"/>
              <w:rPr>
                <w:bCs w:val="0"/>
                <w:sz w:val="18"/>
                <w:szCs w:val="18"/>
              </w:rPr>
            </w:pPr>
            <w:r w:rsidRPr="00E14FF5">
              <w:rPr>
                <w:bCs w:val="0"/>
                <w:sz w:val="18"/>
                <w:szCs w:val="18"/>
              </w:rPr>
              <w:t xml:space="preserve">Project monitoring guidelines for each of the conventions have been available, but they have not been fully implemented due to technical and </w:t>
            </w:r>
            <w:r w:rsidR="004A6CAE" w:rsidRPr="00E14FF5">
              <w:rPr>
                <w:bCs w:val="0"/>
                <w:sz w:val="18"/>
                <w:szCs w:val="18"/>
              </w:rPr>
              <w:t>non-technical</w:t>
            </w:r>
            <w:r w:rsidRPr="00E14FF5">
              <w:rPr>
                <w:bCs w:val="0"/>
                <w:sz w:val="18"/>
                <w:szCs w:val="18"/>
              </w:rPr>
              <w:t xml:space="preserve"> reasons</w:t>
            </w:r>
            <w:r w:rsidR="00985081" w:rsidRPr="00E14FF5">
              <w:rPr>
                <w:bCs w:val="0"/>
                <w:sz w:val="18"/>
                <w:szCs w:val="18"/>
              </w:rPr>
              <w:t xml:space="preserve">.  </w:t>
            </w:r>
            <w:r w:rsidRPr="00E14FF5">
              <w:rPr>
                <w:bCs w:val="0"/>
                <w:sz w:val="18"/>
                <w:szCs w:val="18"/>
              </w:rPr>
              <w:t>Deforestation and land degradation, for instance, have recently been monitored by multi-sectored institutions</w:t>
            </w:r>
            <w:r w:rsidR="006873E8">
              <w:rPr>
                <w:bCs w:val="0"/>
                <w:sz w:val="18"/>
                <w:szCs w:val="18"/>
              </w:rPr>
              <w:t>.</w:t>
            </w:r>
          </w:p>
          <w:p w14:paraId="26E4802E" w14:textId="77777777" w:rsidR="00E329D6" w:rsidRPr="00E14FF5" w:rsidRDefault="00E329D6" w:rsidP="004A6CAE">
            <w:pPr>
              <w:spacing w:after="120"/>
              <w:jc w:val="left"/>
              <w:rPr>
                <w:bCs w:val="0"/>
                <w:sz w:val="18"/>
                <w:szCs w:val="18"/>
              </w:rPr>
            </w:pPr>
            <w:r w:rsidRPr="00E14FF5">
              <w:rPr>
                <w:bCs w:val="0"/>
                <w:sz w:val="18"/>
                <w:szCs w:val="18"/>
              </w:rPr>
              <w:t xml:space="preserve">The government recently established </w:t>
            </w:r>
            <w:r w:rsidRPr="00E14FF5">
              <w:rPr>
                <w:bCs w:val="0"/>
                <w:sz w:val="18"/>
                <w:szCs w:val="18"/>
              </w:rPr>
              <w:lastRenderedPageBreak/>
              <w:t>the Geospatial Information Agency (</w:t>
            </w:r>
            <w:proofErr w:type="spellStart"/>
            <w:r w:rsidRPr="00E14FF5">
              <w:rPr>
                <w:bCs w:val="0"/>
                <w:i/>
                <w:sz w:val="18"/>
                <w:szCs w:val="18"/>
              </w:rPr>
              <w:t>Badan</w:t>
            </w:r>
            <w:proofErr w:type="spellEnd"/>
            <w:r w:rsidRPr="00E14FF5">
              <w:rPr>
                <w:bCs w:val="0"/>
                <w:i/>
                <w:sz w:val="18"/>
                <w:szCs w:val="18"/>
              </w:rPr>
              <w:t xml:space="preserve"> </w:t>
            </w:r>
            <w:r w:rsidR="004A6CAE" w:rsidRPr="00E14FF5">
              <w:rPr>
                <w:bCs w:val="0"/>
                <w:i/>
                <w:sz w:val="18"/>
                <w:szCs w:val="18"/>
              </w:rPr>
              <w:t>Informs</w:t>
            </w:r>
            <w:r w:rsidRPr="00E14FF5">
              <w:rPr>
                <w:bCs w:val="0"/>
                <w:i/>
                <w:sz w:val="18"/>
                <w:szCs w:val="18"/>
              </w:rPr>
              <w:t xml:space="preserve"> Geospatial - BIG</w:t>
            </w:r>
            <w:r w:rsidRPr="00E14FF5">
              <w:rPr>
                <w:bCs w:val="0"/>
                <w:sz w:val="18"/>
                <w:szCs w:val="18"/>
              </w:rPr>
              <w:t>)</w:t>
            </w:r>
            <w:r w:rsidR="00985081" w:rsidRPr="00E14FF5">
              <w:rPr>
                <w:bCs w:val="0"/>
                <w:sz w:val="18"/>
                <w:szCs w:val="18"/>
              </w:rPr>
              <w:t xml:space="preserve">.  </w:t>
            </w:r>
            <w:r w:rsidRPr="00E14FF5">
              <w:rPr>
                <w:bCs w:val="0"/>
                <w:sz w:val="18"/>
                <w:szCs w:val="18"/>
              </w:rPr>
              <w:t>BIG is the only agency responsible for managing and issuing official figure on spatial database, including the status of forest and peatlands forest moratorium, the acreage of degraded forest and peatland, etc</w:t>
            </w:r>
            <w:r w:rsidR="00985081" w:rsidRPr="00E14FF5">
              <w:rPr>
                <w:bCs w:val="0"/>
                <w:sz w:val="18"/>
                <w:szCs w:val="18"/>
              </w:rPr>
              <w:t xml:space="preserve">.  </w:t>
            </w:r>
            <w:r w:rsidRPr="00E14FF5">
              <w:rPr>
                <w:bCs w:val="0"/>
                <w:sz w:val="18"/>
                <w:szCs w:val="18"/>
              </w:rPr>
              <w:t xml:space="preserve">One of their recent products is the so called “one map policy” which </w:t>
            </w:r>
            <w:proofErr w:type="gramStart"/>
            <w:r w:rsidRPr="00E14FF5">
              <w:rPr>
                <w:bCs w:val="0"/>
                <w:sz w:val="18"/>
                <w:szCs w:val="18"/>
              </w:rPr>
              <w:t>provide</w:t>
            </w:r>
            <w:proofErr w:type="gramEnd"/>
            <w:r w:rsidRPr="00E14FF5">
              <w:rPr>
                <w:bCs w:val="0"/>
                <w:sz w:val="18"/>
                <w:szCs w:val="18"/>
              </w:rPr>
              <w:t xml:space="preserve"> the status of land utilization to be used for different stakeholders</w:t>
            </w:r>
            <w:r w:rsidR="00985081" w:rsidRPr="00E14FF5">
              <w:rPr>
                <w:bCs w:val="0"/>
                <w:sz w:val="18"/>
                <w:szCs w:val="18"/>
              </w:rPr>
              <w:t xml:space="preserve">.  </w:t>
            </w:r>
            <w:r w:rsidRPr="00E14FF5">
              <w:rPr>
                <w:bCs w:val="0"/>
                <w:sz w:val="18"/>
                <w:szCs w:val="18"/>
              </w:rPr>
              <w:t xml:space="preserve">However, there is no monitoring guideline yet for integrating the three </w:t>
            </w:r>
            <w:r w:rsidR="004A6CAE">
              <w:rPr>
                <w:bCs w:val="0"/>
                <w:sz w:val="18"/>
                <w:szCs w:val="18"/>
              </w:rPr>
              <w:t>Rio C</w:t>
            </w:r>
            <w:r w:rsidRPr="00E14FF5">
              <w:rPr>
                <w:bCs w:val="0"/>
                <w:sz w:val="18"/>
                <w:szCs w:val="18"/>
              </w:rPr>
              <w:t>onvent</w:t>
            </w:r>
            <w:r w:rsidR="004A6CAE">
              <w:rPr>
                <w:bCs w:val="0"/>
                <w:sz w:val="18"/>
                <w:szCs w:val="18"/>
              </w:rPr>
              <w:t>i</w:t>
            </w:r>
            <w:r w:rsidRPr="00E14FF5">
              <w:rPr>
                <w:bCs w:val="0"/>
                <w:sz w:val="18"/>
                <w:szCs w:val="18"/>
              </w:rPr>
              <w:t>ons.</w:t>
            </w:r>
          </w:p>
        </w:tc>
        <w:tc>
          <w:tcPr>
            <w:tcW w:w="2903" w:type="dxa"/>
            <w:vMerge w:val="restart"/>
          </w:tcPr>
          <w:p w14:paraId="26E4802F" w14:textId="77777777" w:rsidR="006873E8" w:rsidRDefault="00E329D6" w:rsidP="00E329D6">
            <w:pPr>
              <w:spacing w:after="120"/>
              <w:jc w:val="left"/>
              <w:rPr>
                <w:bCs w:val="0"/>
                <w:sz w:val="18"/>
                <w:szCs w:val="18"/>
              </w:rPr>
            </w:pPr>
            <w:r w:rsidRPr="00E14FF5">
              <w:rPr>
                <w:bCs w:val="0"/>
                <w:sz w:val="18"/>
                <w:szCs w:val="18"/>
              </w:rPr>
              <w:lastRenderedPageBreak/>
              <w:t>There is a need to establish a guideline to monitor the implementation of three Rio conventions</w:t>
            </w:r>
            <w:r w:rsidR="00985081" w:rsidRPr="00E14FF5">
              <w:rPr>
                <w:bCs w:val="0"/>
                <w:sz w:val="18"/>
                <w:szCs w:val="18"/>
              </w:rPr>
              <w:t xml:space="preserve">.  </w:t>
            </w:r>
            <w:r w:rsidRPr="00E14FF5">
              <w:rPr>
                <w:bCs w:val="0"/>
                <w:sz w:val="18"/>
                <w:szCs w:val="18"/>
              </w:rPr>
              <w:t>The selected project sites for implementing integrated Rio conventions could be used to develop the guidelines</w:t>
            </w:r>
            <w:r w:rsidR="00985081" w:rsidRPr="00E14FF5">
              <w:rPr>
                <w:bCs w:val="0"/>
                <w:sz w:val="18"/>
                <w:szCs w:val="18"/>
              </w:rPr>
              <w:t xml:space="preserve">.  </w:t>
            </w:r>
            <w:r w:rsidRPr="00E14FF5">
              <w:rPr>
                <w:bCs w:val="0"/>
                <w:sz w:val="18"/>
                <w:szCs w:val="18"/>
              </w:rPr>
              <w:t xml:space="preserve">A selected watershed area could be selected to monitor the </w:t>
            </w:r>
            <w:r w:rsidR="004A6CAE" w:rsidRPr="00E14FF5">
              <w:rPr>
                <w:bCs w:val="0"/>
                <w:sz w:val="18"/>
                <w:szCs w:val="18"/>
              </w:rPr>
              <w:t>progress</w:t>
            </w:r>
            <w:r w:rsidRPr="00E14FF5">
              <w:rPr>
                <w:bCs w:val="0"/>
                <w:sz w:val="18"/>
                <w:szCs w:val="18"/>
              </w:rPr>
              <w:t xml:space="preserve"> of its implementation</w:t>
            </w:r>
            <w:r w:rsidR="00985081" w:rsidRPr="00E14FF5">
              <w:rPr>
                <w:bCs w:val="0"/>
                <w:sz w:val="18"/>
                <w:szCs w:val="18"/>
              </w:rPr>
              <w:t xml:space="preserve">.  </w:t>
            </w:r>
            <w:r w:rsidRPr="00E14FF5">
              <w:rPr>
                <w:bCs w:val="0"/>
                <w:sz w:val="18"/>
                <w:szCs w:val="18"/>
              </w:rPr>
              <w:t xml:space="preserve">The guidelines </w:t>
            </w:r>
            <w:r w:rsidRPr="00E14FF5">
              <w:rPr>
                <w:bCs w:val="0"/>
                <w:sz w:val="18"/>
                <w:szCs w:val="18"/>
              </w:rPr>
              <w:lastRenderedPageBreak/>
              <w:t>should be disseminated to key stakeholders for easy reference in undertaking the monitoring activity</w:t>
            </w:r>
            <w:r w:rsidR="006873E8">
              <w:rPr>
                <w:bCs w:val="0"/>
                <w:sz w:val="18"/>
                <w:szCs w:val="18"/>
              </w:rPr>
              <w:t>.</w:t>
            </w:r>
          </w:p>
          <w:p w14:paraId="26E48030" w14:textId="77777777" w:rsidR="00E329D6" w:rsidRPr="00E14FF5" w:rsidRDefault="00E329D6" w:rsidP="00E329D6">
            <w:pPr>
              <w:spacing w:after="120"/>
              <w:jc w:val="left"/>
              <w:rPr>
                <w:bCs w:val="0"/>
                <w:sz w:val="18"/>
                <w:szCs w:val="18"/>
                <w:highlight w:val="yellow"/>
              </w:rPr>
            </w:pPr>
          </w:p>
        </w:tc>
        <w:tc>
          <w:tcPr>
            <w:tcW w:w="1668" w:type="dxa"/>
            <w:vMerge w:val="restart"/>
            <w:vAlign w:val="center"/>
          </w:tcPr>
          <w:p w14:paraId="26E48031" w14:textId="77777777" w:rsidR="00E329D6" w:rsidRPr="00E14FF5" w:rsidRDefault="00E329D6" w:rsidP="00E329D6">
            <w:pPr>
              <w:spacing w:after="0"/>
              <w:jc w:val="center"/>
              <w:rPr>
                <w:bCs w:val="0"/>
                <w:sz w:val="18"/>
                <w:szCs w:val="18"/>
              </w:rPr>
            </w:pPr>
            <w:r w:rsidRPr="00E14FF5">
              <w:rPr>
                <w:bCs w:val="0"/>
                <w:sz w:val="18"/>
                <w:szCs w:val="18"/>
              </w:rPr>
              <w:lastRenderedPageBreak/>
              <w:t>2</w:t>
            </w:r>
          </w:p>
        </w:tc>
      </w:tr>
      <w:tr w:rsidR="00E329D6" w:rsidRPr="00E14FF5" w14:paraId="26E4803A" w14:textId="77777777" w:rsidTr="00E329D6">
        <w:tc>
          <w:tcPr>
            <w:tcW w:w="1799" w:type="dxa"/>
            <w:vMerge/>
            <w:tcBorders>
              <w:bottom w:val="nil"/>
            </w:tcBorders>
          </w:tcPr>
          <w:p w14:paraId="26E48033" w14:textId="77777777" w:rsidR="00E329D6" w:rsidRPr="00E14FF5" w:rsidRDefault="00E329D6" w:rsidP="00E329D6">
            <w:pPr>
              <w:spacing w:after="0"/>
              <w:jc w:val="left"/>
              <w:rPr>
                <w:bCs w:val="0"/>
                <w:sz w:val="18"/>
                <w:szCs w:val="18"/>
              </w:rPr>
            </w:pPr>
          </w:p>
        </w:tc>
        <w:tc>
          <w:tcPr>
            <w:tcW w:w="2713" w:type="dxa"/>
          </w:tcPr>
          <w:p w14:paraId="26E48034" w14:textId="77777777" w:rsidR="00E329D6" w:rsidRPr="00E14FF5" w:rsidRDefault="00E329D6" w:rsidP="00E329D6">
            <w:pPr>
              <w:spacing w:after="0"/>
              <w:jc w:val="left"/>
              <w:rPr>
                <w:bCs w:val="0"/>
                <w:sz w:val="18"/>
                <w:szCs w:val="18"/>
              </w:rPr>
            </w:pPr>
            <w:r w:rsidRPr="00E14FF5">
              <w:rPr>
                <w:bCs w:val="0"/>
                <w:sz w:val="18"/>
                <w:szCs w:val="18"/>
              </w:rPr>
              <w:t>An adequate resourced monitoring framework is in place but project monitoring is irregularly conducted</w:t>
            </w:r>
          </w:p>
        </w:tc>
        <w:tc>
          <w:tcPr>
            <w:tcW w:w="1044" w:type="dxa"/>
            <w:gridSpan w:val="2"/>
            <w:vAlign w:val="center"/>
          </w:tcPr>
          <w:p w14:paraId="26E48035" w14:textId="77777777" w:rsidR="00E329D6" w:rsidRPr="00E14FF5" w:rsidRDefault="00E329D6" w:rsidP="00E329D6">
            <w:pPr>
              <w:spacing w:after="0"/>
              <w:jc w:val="center"/>
              <w:rPr>
                <w:bCs w:val="0"/>
                <w:sz w:val="18"/>
                <w:szCs w:val="18"/>
              </w:rPr>
            </w:pPr>
            <w:r w:rsidRPr="00E14FF5">
              <w:rPr>
                <w:bCs w:val="0"/>
                <w:sz w:val="18"/>
                <w:szCs w:val="18"/>
              </w:rPr>
              <w:t>1</w:t>
            </w:r>
          </w:p>
        </w:tc>
        <w:tc>
          <w:tcPr>
            <w:tcW w:w="745" w:type="dxa"/>
            <w:shd w:val="clear" w:color="auto" w:fill="auto"/>
            <w:vAlign w:val="center"/>
          </w:tcPr>
          <w:p w14:paraId="26E48036" w14:textId="77777777" w:rsidR="00E329D6" w:rsidRPr="00E14FF5" w:rsidRDefault="00E329D6" w:rsidP="00E329D6">
            <w:pPr>
              <w:spacing w:after="0"/>
              <w:jc w:val="center"/>
              <w:rPr>
                <w:bCs w:val="0"/>
                <w:sz w:val="18"/>
                <w:szCs w:val="18"/>
              </w:rPr>
            </w:pPr>
            <w:r w:rsidRPr="00E14FF5">
              <w:rPr>
                <w:bCs w:val="0"/>
                <w:sz w:val="18"/>
                <w:szCs w:val="18"/>
              </w:rPr>
              <w:t>1</w:t>
            </w:r>
          </w:p>
        </w:tc>
        <w:tc>
          <w:tcPr>
            <w:tcW w:w="3021" w:type="dxa"/>
            <w:vMerge/>
          </w:tcPr>
          <w:p w14:paraId="26E48037" w14:textId="77777777" w:rsidR="00E329D6" w:rsidRPr="00E14FF5" w:rsidRDefault="00E329D6" w:rsidP="00E329D6">
            <w:pPr>
              <w:spacing w:after="120"/>
              <w:jc w:val="left"/>
              <w:rPr>
                <w:bCs w:val="0"/>
                <w:sz w:val="18"/>
                <w:szCs w:val="18"/>
              </w:rPr>
            </w:pPr>
          </w:p>
        </w:tc>
        <w:tc>
          <w:tcPr>
            <w:tcW w:w="2903" w:type="dxa"/>
            <w:vMerge/>
          </w:tcPr>
          <w:p w14:paraId="26E48038" w14:textId="77777777" w:rsidR="00E329D6" w:rsidRPr="00E14FF5" w:rsidRDefault="00E329D6" w:rsidP="00E329D6">
            <w:pPr>
              <w:spacing w:after="120"/>
              <w:jc w:val="left"/>
              <w:rPr>
                <w:bCs w:val="0"/>
                <w:sz w:val="18"/>
                <w:szCs w:val="18"/>
              </w:rPr>
            </w:pPr>
          </w:p>
        </w:tc>
        <w:tc>
          <w:tcPr>
            <w:tcW w:w="1668" w:type="dxa"/>
            <w:vMerge/>
            <w:vAlign w:val="center"/>
          </w:tcPr>
          <w:p w14:paraId="26E48039" w14:textId="77777777" w:rsidR="00E329D6" w:rsidRPr="00E14FF5" w:rsidRDefault="00E329D6" w:rsidP="00E329D6">
            <w:pPr>
              <w:spacing w:after="0"/>
              <w:jc w:val="center"/>
              <w:rPr>
                <w:bCs w:val="0"/>
                <w:sz w:val="18"/>
                <w:szCs w:val="18"/>
              </w:rPr>
            </w:pPr>
          </w:p>
        </w:tc>
      </w:tr>
      <w:tr w:rsidR="00E329D6" w:rsidRPr="00E14FF5" w14:paraId="26E48042" w14:textId="77777777" w:rsidTr="00E329D6">
        <w:tc>
          <w:tcPr>
            <w:tcW w:w="1799" w:type="dxa"/>
            <w:tcBorders>
              <w:top w:val="nil"/>
              <w:bottom w:val="nil"/>
            </w:tcBorders>
          </w:tcPr>
          <w:p w14:paraId="26E4803B" w14:textId="77777777" w:rsidR="00E329D6" w:rsidRPr="00E14FF5" w:rsidRDefault="00E329D6" w:rsidP="00E329D6">
            <w:pPr>
              <w:spacing w:after="0"/>
              <w:jc w:val="left"/>
              <w:rPr>
                <w:bCs w:val="0"/>
                <w:sz w:val="18"/>
                <w:szCs w:val="18"/>
              </w:rPr>
            </w:pPr>
          </w:p>
        </w:tc>
        <w:tc>
          <w:tcPr>
            <w:tcW w:w="2713" w:type="dxa"/>
          </w:tcPr>
          <w:p w14:paraId="26E4803C" w14:textId="77777777" w:rsidR="00E329D6" w:rsidRPr="00E14FF5" w:rsidRDefault="00E329D6" w:rsidP="00E329D6">
            <w:pPr>
              <w:spacing w:after="0"/>
              <w:jc w:val="left"/>
              <w:rPr>
                <w:bCs w:val="0"/>
                <w:sz w:val="18"/>
                <w:szCs w:val="18"/>
              </w:rPr>
            </w:pPr>
            <w:r w:rsidRPr="00E14FF5">
              <w:rPr>
                <w:bCs w:val="0"/>
                <w:sz w:val="18"/>
                <w:szCs w:val="18"/>
              </w:rPr>
              <w:t xml:space="preserve">Regular participative monitoring </w:t>
            </w:r>
            <w:r w:rsidRPr="00E14FF5">
              <w:rPr>
                <w:bCs w:val="0"/>
                <w:sz w:val="18"/>
                <w:szCs w:val="18"/>
              </w:rPr>
              <w:lastRenderedPageBreak/>
              <w:t>of results in being conducted but this information is only partially used by the project/programme implementation team</w:t>
            </w:r>
          </w:p>
        </w:tc>
        <w:tc>
          <w:tcPr>
            <w:tcW w:w="1044" w:type="dxa"/>
            <w:gridSpan w:val="2"/>
            <w:vAlign w:val="center"/>
          </w:tcPr>
          <w:p w14:paraId="26E4803D" w14:textId="77777777" w:rsidR="00E329D6" w:rsidRPr="00E14FF5" w:rsidRDefault="00E329D6" w:rsidP="00E329D6">
            <w:pPr>
              <w:spacing w:after="0"/>
              <w:jc w:val="center"/>
              <w:rPr>
                <w:bCs w:val="0"/>
                <w:sz w:val="18"/>
                <w:szCs w:val="18"/>
              </w:rPr>
            </w:pPr>
            <w:r w:rsidRPr="00E14FF5">
              <w:rPr>
                <w:bCs w:val="0"/>
                <w:sz w:val="18"/>
                <w:szCs w:val="18"/>
              </w:rPr>
              <w:lastRenderedPageBreak/>
              <w:t>2</w:t>
            </w:r>
          </w:p>
        </w:tc>
        <w:tc>
          <w:tcPr>
            <w:tcW w:w="745" w:type="dxa"/>
            <w:vAlign w:val="center"/>
          </w:tcPr>
          <w:p w14:paraId="26E4803E" w14:textId="77777777" w:rsidR="00E329D6" w:rsidRPr="00E14FF5" w:rsidRDefault="00E329D6" w:rsidP="00E329D6">
            <w:pPr>
              <w:spacing w:after="0"/>
              <w:jc w:val="center"/>
              <w:rPr>
                <w:bCs w:val="0"/>
                <w:sz w:val="18"/>
                <w:szCs w:val="18"/>
              </w:rPr>
            </w:pPr>
          </w:p>
        </w:tc>
        <w:tc>
          <w:tcPr>
            <w:tcW w:w="3021" w:type="dxa"/>
            <w:vMerge/>
          </w:tcPr>
          <w:p w14:paraId="26E4803F" w14:textId="77777777" w:rsidR="00E329D6" w:rsidRPr="00E14FF5" w:rsidRDefault="00E329D6" w:rsidP="00E329D6">
            <w:pPr>
              <w:spacing w:after="120"/>
              <w:jc w:val="left"/>
              <w:rPr>
                <w:bCs w:val="0"/>
                <w:sz w:val="18"/>
                <w:szCs w:val="18"/>
              </w:rPr>
            </w:pPr>
          </w:p>
        </w:tc>
        <w:tc>
          <w:tcPr>
            <w:tcW w:w="2903" w:type="dxa"/>
            <w:vMerge/>
          </w:tcPr>
          <w:p w14:paraId="26E48040" w14:textId="77777777" w:rsidR="00E329D6" w:rsidRPr="00E14FF5" w:rsidRDefault="00E329D6" w:rsidP="00E329D6">
            <w:pPr>
              <w:spacing w:after="120"/>
              <w:jc w:val="left"/>
              <w:rPr>
                <w:bCs w:val="0"/>
                <w:sz w:val="18"/>
                <w:szCs w:val="18"/>
              </w:rPr>
            </w:pPr>
          </w:p>
        </w:tc>
        <w:tc>
          <w:tcPr>
            <w:tcW w:w="1668" w:type="dxa"/>
            <w:vMerge/>
            <w:vAlign w:val="center"/>
          </w:tcPr>
          <w:p w14:paraId="26E48041" w14:textId="77777777" w:rsidR="00E329D6" w:rsidRPr="00E14FF5" w:rsidRDefault="00E329D6" w:rsidP="00E329D6">
            <w:pPr>
              <w:spacing w:after="0"/>
              <w:jc w:val="center"/>
              <w:rPr>
                <w:bCs w:val="0"/>
                <w:sz w:val="18"/>
                <w:szCs w:val="18"/>
              </w:rPr>
            </w:pPr>
          </w:p>
        </w:tc>
      </w:tr>
      <w:tr w:rsidR="00E329D6" w:rsidRPr="00E14FF5" w14:paraId="26E4804A" w14:textId="77777777" w:rsidTr="00E329D6">
        <w:tc>
          <w:tcPr>
            <w:tcW w:w="1799" w:type="dxa"/>
            <w:tcBorders>
              <w:top w:val="nil"/>
              <w:bottom w:val="single" w:sz="4" w:space="0" w:color="auto"/>
            </w:tcBorders>
          </w:tcPr>
          <w:p w14:paraId="26E48043" w14:textId="77777777" w:rsidR="00E329D6" w:rsidRPr="00E14FF5" w:rsidRDefault="00E329D6" w:rsidP="00E329D6">
            <w:pPr>
              <w:spacing w:after="0"/>
              <w:jc w:val="left"/>
              <w:rPr>
                <w:bCs w:val="0"/>
                <w:sz w:val="18"/>
                <w:szCs w:val="18"/>
              </w:rPr>
            </w:pPr>
          </w:p>
        </w:tc>
        <w:tc>
          <w:tcPr>
            <w:tcW w:w="2713" w:type="dxa"/>
          </w:tcPr>
          <w:p w14:paraId="26E48044" w14:textId="77777777" w:rsidR="00E329D6" w:rsidRPr="00E14FF5" w:rsidRDefault="00E329D6" w:rsidP="00E329D6">
            <w:pPr>
              <w:spacing w:after="0"/>
              <w:jc w:val="left"/>
              <w:rPr>
                <w:bCs w:val="0"/>
                <w:sz w:val="18"/>
                <w:szCs w:val="18"/>
              </w:rPr>
            </w:pPr>
            <w:r w:rsidRPr="00E14FF5">
              <w:rPr>
                <w:bCs w:val="0"/>
                <w:sz w:val="18"/>
                <w:szCs w:val="18"/>
              </w:rPr>
              <w:t>Monitoring information is produced timely and accurately and is used by the implementation team to learn and possibly to change the course of action</w:t>
            </w:r>
          </w:p>
        </w:tc>
        <w:tc>
          <w:tcPr>
            <w:tcW w:w="1044" w:type="dxa"/>
            <w:gridSpan w:val="2"/>
            <w:vAlign w:val="center"/>
          </w:tcPr>
          <w:p w14:paraId="26E48045" w14:textId="77777777" w:rsidR="00E329D6" w:rsidRPr="00E14FF5" w:rsidRDefault="00E329D6" w:rsidP="00E329D6">
            <w:pPr>
              <w:spacing w:after="0"/>
              <w:jc w:val="center"/>
              <w:rPr>
                <w:bCs w:val="0"/>
                <w:sz w:val="18"/>
                <w:szCs w:val="18"/>
              </w:rPr>
            </w:pPr>
            <w:r w:rsidRPr="00E14FF5">
              <w:rPr>
                <w:bCs w:val="0"/>
                <w:sz w:val="18"/>
                <w:szCs w:val="18"/>
              </w:rPr>
              <w:t>3</w:t>
            </w:r>
          </w:p>
        </w:tc>
        <w:tc>
          <w:tcPr>
            <w:tcW w:w="745" w:type="dxa"/>
            <w:vAlign w:val="center"/>
          </w:tcPr>
          <w:p w14:paraId="26E48046" w14:textId="77777777" w:rsidR="00E329D6" w:rsidRPr="00E14FF5" w:rsidRDefault="00E329D6" w:rsidP="00E329D6">
            <w:pPr>
              <w:spacing w:after="0"/>
              <w:jc w:val="center"/>
              <w:rPr>
                <w:bCs w:val="0"/>
                <w:sz w:val="18"/>
                <w:szCs w:val="18"/>
              </w:rPr>
            </w:pPr>
          </w:p>
        </w:tc>
        <w:tc>
          <w:tcPr>
            <w:tcW w:w="3021" w:type="dxa"/>
            <w:vMerge/>
          </w:tcPr>
          <w:p w14:paraId="26E48047" w14:textId="77777777" w:rsidR="00E329D6" w:rsidRPr="00E14FF5" w:rsidRDefault="00E329D6" w:rsidP="00E329D6">
            <w:pPr>
              <w:spacing w:after="120"/>
              <w:jc w:val="left"/>
              <w:rPr>
                <w:bCs w:val="0"/>
                <w:sz w:val="18"/>
                <w:szCs w:val="18"/>
              </w:rPr>
            </w:pPr>
          </w:p>
        </w:tc>
        <w:tc>
          <w:tcPr>
            <w:tcW w:w="2903" w:type="dxa"/>
            <w:vMerge/>
          </w:tcPr>
          <w:p w14:paraId="26E48048" w14:textId="77777777" w:rsidR="00E329D6" w:rsidRPr="00E14FF5" w:rsidRDefault="00E329D6" w:rsidP="00E329D6">
            <w:pPr>
              <w:spacing w:after="120"/>
              <w:jc w:val="left"/>
              <w:rPr>
                <w:bCs w:val="0"/>
                <w:sz w:val="18"/>
                <w:szCs w:val="18"/>
              </w:rPr>
            </w:pPr>
          </w:p>
        </w:tc>
        <w:tc>
          <w:tcPr>
            <w:tcW w:w="1668" w:type="dxa"/>
            <w:vMerge/>
            <w:vAlign w:val="center"/>
          </w:tcPr>
          <w:p w14:paraId="26E48049" w14:textId="77777777" w:rsidR="00E329D6" w:rsidRPr="00E14FF5" w:rsidRDefault="00E329D6" w:rsidP="00E329D6">
            <w:pPr>
              <w:spacing w:after="0"/>
              <w:jc w:val="center"/>
              <w:rPr>
                <w:bCs w:val="0"/>
                <w:sz w:val="18"/>
                <w:szCs w:val="18"/>
              </w:rPr>
            </w:pPr>
          </w:p>
        </w:tc>
      </w:tr>
      <w:tr w:rsidR="00E329D6" w:rsidRPr="00E14FF5" w14:paraId="26E48057" w14:textId="77777777" w:rsidTr="00E329D6">
        <w:tc>
          <w:tcPr>
            <w:tcW w:w="1799" w:type="dxa"/>
            <w:vMerge w:val="restart"/>
          </w:tcPr>
          <w:p w14:paraId="26E4804B" w14:textId="77777777" w:rsidR="00E329D6" w:rsidRPr="00E14FF5" w:rsidRDefault="00E329D6" w:rsidP="00E329D6">
            <w:pPr>
              <w:spacing w:after="0"/>
              <w:jc w:val="left"/>
              <w:rPr>
                <w:bCs w:val="0"/>
                <w:sz w:val="18"/>
                <w:szCs w:val="18"/>
              </w:rPr>
            </w:pPr>
            <w:r w:rsidRPr="00E14FF5">
              <w:rPr>
                <w:bCs w:val="0"/>
                <w:sz w:val="18"/>
                <w:szCs w:val="18"/>
              </w:rPr>
              <w:t>Indicator 15 – Adequacy of the project/programme evaluation process</w:t>
            </w:r>
          </w:p>
          <w:p w14:paraId="26E4804C" w14:textId="77777777" w:rsidR="00E329D6" w:rsidRPr="00E14FF5" w:rsidRDefault="00E329D6" w:rsidP="00E329D6">
            <w:pPr>
              <w:spacing w:after="0"/>
              <w:jc w:val="left"/>
              <w:rPr>
                <w:bCs w:val="0"/>
                <w:sz w:val="18"/>
                <w:szCs w:val="18"/>
              </w:rPr>
            </w:pPr>
          </w:p>
        </w:tc>
        <w:tc>
          <w:tcPr>
            <w:tcW w:w="2713" w:type="dxa"/>
          </w:tcPr>
          <w:p w14:paraId="26E4804D" w14:textId="77777777" w:rsidR="00E329D6" w:rsidRPr="00E14FF5" w:rsidRDefault="00E329D6" w:rsidP="00E329D6">
            <w:pPr>
              <w:spacing w:after="0"/>
              <w:jc w:val="left"/>
              <w:rPr>
                <w:bCs w:val="0"/>
                <w:sz w:val="18"/>
                <w:szCs w:val="18"/>
              </w:rPr>
            </w:pPr>
            <w:r w:rsidRPr="00E14FF5">
              <w:rPr>
                <w:bCs w:val="0"/>
                <w:sz w:val="18"/>
                <w:szCs w:val="18"/>
              </w:rPr>
              <w:t>None or ineffective evaluations are being conducted without an adequate evaluation plan; including the necessary resources</w:t>
            </w:r>
          </w:p>
        </w:tc>
        <w:tc>
          <w:tcPr>
            <w:tcW w:w="1044" w:type="dxa"/>
            <w:gridSpan w:val="2"/>
            <w:vAlign w:val="center"/>
          </w:tcPr>
          <w:p w14:paraId="26E4804E" w14:textId="77777777" w:rsidR="00E329D6" w:rsidRPr="00E14FF5" w:rsidRDefault="00E329D6" w:rsidP="00E329D6">
            <w:pPr>
              <w:spacing w:after="0"/>
              <w:jc w:val="center"/>
              <w:rPr>
                <w:bCs w:val="0"/>
                <w:sz w:val="18"/>
                <w:szCs w:val="18"/>
              </w:rPr>
            </w:pPr>
            <w:r w:rsidRPr="00E14FF5">
              <w:rPr>
                <w:bCs w:val="0"/>
                <w:sz w:val="18"/>
                <w:szCs w:val="18"/>
              </w:rPr>
              <w:t>0</w:t>
            </w:r>
          </w:p>
        </w:tc>
        <w:tc>
          <w:tcPr>
            <w:tcW w:w="745" w:type="dxa"/>
            <w:vAlign w:val="center"/>
          </w:tcPr>
          <w:p w14:paraId="26E4804F" w14:textId="77777777" w:rsidR="00E329D6" w:rsidRPr="00E14FF5" w:rsidRDefault="00E329D6" w:rsidP="00E329D6">
            <w:pPr>
              <w:spacing w:after="0"/>
              <w:jc w:val="center"/>
              <w:rPr>
                <w:bCs w:val="0"/>
                <w:sz w:val="18"/>
                <w:szCs w:val="18"/>
              </w:rPr>
            </w:pPr>
          </w:p>
        </w:tc>
        <w:tc>
          <w:tcPr>
            <w:tcW w:w="3021" w:type="dxa"/>
            <w:vMerge w:val="restart"/>
          </w:tcPr>
          <w:p w14:paraId="26E48050" w14:textId="77777777" w:rsidR="006873E8" w:rsidRDefault="00E329D6" w:rsidP="00E329D6">
            <w:pPr>
              <w:spacing w:after="120"/>
              <w:jc w:val="left"/>
              <w:rPr>
                <w:bCs w:val="0"/>
                <w:sz w:val="18"/>
                <w:szCs w:val="18"/>
              </w:rPr>
            </w:pPr>
            <w:r w:rsidRPr="00E14FF5">
              <w:rPr>
                <w:bCs w:val="0"/>
                <w:sz w:val="18"/>
                <w:szCs w:val="18"/>
              </w:rPr>
              <w:t>The project evaluation plan for project implementation has been available for each of the conventions, but it emphasizes on the output-based only, and not the outcome-based</w:t>
            </w:r>
            <w:r w:rsidR="00985081" w:rsidRPr="00E14FF5">
              <w:rPr>
                <w:bCs w:val="0"/>
                <w:sz w:val="18"/>
                <w:szCs w:val="18"/>
              </w:rPr>
              <w:t xml:space="preserve">.  </w:t>
            </w:r>
            <w:r w:rsidRPr="00E14FF5">
              <w:rPr>
                <w:bCs w:val="0"/>
                <w:sz w:val="18"/>
                <w:szCs w:val="18"/>
              </w:rPr>
              <w:t>The evaluation activity is carried out by the internal government officials without engagement of other key stakeholders</w:t>
            </w:r>
            <w:r w:rsidR="00985081" w:rsidRPr="00E14FF5">
              <w:rPr>
                <w:bCs w:val="0"/>
                <w:sz w:val="18"/>
                <w:szCs w:val="18"/>
              </w:rPr>
              <w:t xml:space="preserve">.  </w:t>
            </w:r>
            <w:r w:rsidRPr="00E14FF5">
              <w:rPr>
                <w:bCs w:val="0"/>
                <w:sz w:val="18"/>
                <w:szCs w:val="18"/>
              </w:rPr>
              <w:t xml:space="preserve">Evaluation report does not </w:t>
            </w:r>
            <w:r w:rsidR="004A6CAE" w:rsidRPr="00E14FF5">
              <w:rPr>
                <w:bCs w:val="0"/>
                <w:sz w:val="18"/>
                <w:szCs w:val="18"/>
              </w:rPr>
              <w:t>necessary</w:t>
            </w:r>
            <w:r w:rsidRPr="00E14FF5">
              <w:rPr>
                <w:bCs w:val="0"/>
                <w:sz w:val="18"/>
                <w:szCs w:val="18"/>
              </w:rPr>
              <w:t xml:space="preserve"> use as a reference for improving the project execution</w:t>
            </w:r>
            <w:r w:rsidR="006873E8">
              <w:rPr>
                <w:bCs w:val="0"/>
                <w:sz w:val="18"/>
                <w:szCs w:val="18"/>
              </w:rPr>
              <w:t>.</w:t>
            </w:r>
          </w:p>
          <w:p w14:paraId="26E48051" w14:textId="77777777" w:rsidR="006873E8" w:rsidRDefault="004A6CAE" w:rsidP="00E329D6">
            <w:pPr>
              <w:spacing w:after="120"/>
              <w:contextualSpacing/>
              <w:jc w:val="left"/>
              <w:rPr>
                <w:bCs w:val="0"/>
                <w:sz w:val="18"/>
                <w:szCs w:val="18"/>
              </w:rPr>
            </w:pPr>
            <w:r w:rsidRPr="00E14FF5">
              <w:rPr>
                <w:bCs w:val="0"/>
                <w:sz w:val="18"/>
                <w:szCs w:val="18"/>
              </w:rPr>
              <w:t>Performance</w:t>
            </w:r>
            <w:r w:rsidR="00E329D6" w:rsidRPr="00E14FF5">
              <w:rPr>
                <w:bCs w:val="0"/>
                <w:sz w:val="18"/>
                <w:szCs w:val="18"/>
              </w:rPr>
              <w:t xml:space="preserve"> evaluation report (LAKIP) for evaluating the work achievement for different government institution/agency is being used to evaluate to measure working performance, but it is not </w:t>
            </w:r>
            <w:r w:rsidRPr="00E14FF5">
              <w:rPr>
                <w:bCs w:val="0"/>
                <w:sz w:val="18"/>
                <w:szCs w:val="18"/>
              </w:rPr>
              <w:t>mainstreamed</w:t>
            </w:r>
            <w:r w:rsidR="00E329D6" w:rsidRPr="00E14FF5">
              <w:rPr>
                <w:bCs w:val="0"/>
                <w:sz w:val="18"/>
                <w:szCs w:val="18"/>
              </w:rPr>
              <w:t xml:space="preserve"> yet for evaluating the implementation of three conventions</w:t>
            </w:r>
            <w:r w:rsidR="006873E8">
              <w:rPr>
                <w:bCs w:val="0"/>
                <w:sz w:val="18"/>
                <w:szCs w:val="18"/>
              </w:rPr>
              <w:t>.</w:t>
            </w:r>
          </w:p>
          <w:p w14:paraId="26E48052" w14:textId="77777777" w:rsidR="00E329D6" w:rsidRPr="00E14FF5" w:rsidRDefault="00E329D6" w:rsidP="00E329D6">
            <w:pPr>
              <w:spacing w:after="120"/>
              <w:jc w:val="left"/>
              <w:rPr>
                <w:bCs w:val="0"/>
                <w:sz w:val="18"/>
                <w:szCs w:val="18"/>
              </w:rPr>
            </w:pPr>
          </w:p>
        </w:tc>
        <w:tc>
          <w:tcPr>
            <w:tcW w:w="2903" w:type="dxa"/>
            <w:vMerge w:val="restart"/>
          </w:tcPr>
          <w:p w14:paraId="26E48053" w14:textId="77777777" w:rsidR="00E329D6" w:rsidRPr="00E14FF5" w:rsidRDefault="00E329D6" w:rsidP="00E329D6">
            <w:pPr>
              <w:spacing w:after="120"/>
              <w:ind w:left="34" w:hanging="34"/>
              <w:jc w:val="left"/>
              <w:rPr>
                <w:bCs w:val="0"/>
                <w:sz w:val="18"/>
                <w:szCs w:val="18"/>
              </w:rPr>
            </w:pPr>
            <w:r w:rsidRPr="00E14FF5">
              <w:rPr>
                <w:bCs w:val="0"/>
                <w:sz w:val="18"/>
                <w:szCs w:val="18"/>
              </w:rPr>
              <w:t>The project would review the evaluation guidelines with respect to the implementation of three Rio conventions</w:t>
            </w:r>
            <w:r w:rsidR="00985081" w:rsidRPr="00E14FF5">
              <w:rPr>
                <w:bCs w:val="0"/>
                <w:sz w:val="18"/>
                <w:szCs w:val="18"/>
              </w:rPr>
              <w:t xml:space="preserve">.  </w:t>
            </w:r>
            <w:r w:rsidRPr="00E14FF5">
              <w:rPr>
                <w:bCs w:val="0"/>
                <w:sz w:val="18"/>
                <w:szCs w:val="18"/>
              </w:rPr>
              <w:t>The review would be used to improve the guidelines</w:t>
            </w:r>
            <w:r w:rsidR="00985081" w:rsidRPr="00E14FF5">
              <w:rPr>
                <w:bCs w:val="0"/>
                <w:sz w:val="18"/>
                <w:szCs w:val="18"/>
              </w:rPr>
              <w:t xml:space="preserve">.  </w:t>
            </w:r>
            <w:r w:rsidRPr="00E14FF5">
              <w:rPr>
                <w:bCs w:val="0"/>
                <w:sz w:val="18"/>
                <w:szCs w:val="18"/>
              </w:rPr>
              <w:t>The revised guidelines would be tested in the project sites accordingly.</w:t>
            </w:r>
          </w:p>
          <w:p w14:paraId="26E48054" w14:textId="77777777" w:rsidR="00E329D6" w:rsidRPr="00E14FF5" w:rsidRDefault="00E329D6" w:rsidP="00E329D6">
            <w:pPr>
              <w:spacing w:after="120"/>
              <w:ind w:left="171" w:hanging="171"/>
              <w:jc w:val="left"/>
              <w:rPr>
                <w:bCs w:val="0"/>
                <w:sz w:val="18"/>
                <w:szCs w:val="18"/>
              </w:rPr>
            </w:pPr>
          </w:p>
          <w:p w14:paraId="26E48055" w14:textId="77777777" w:rsidR="00E329D6" w:rsidRPr="00E14FF5" w:rsidRDefault="00E329D6" w:rsidP="00E329D6">
            <w:pPr>
              <w:spacing w:after="120"/>
              <w:jc w:val="left"/>
              <w:rPr>
                <w:bCs w:val="0"/>
                <w:sz w:val="18"/>
                <w:szCs w:val="18"/>
                <w:highlight w:val="yellow"/>
              </w:rPr>
            </w:pPr>
          </w:p>
        </w:tc>
        <w:tc>
          <w:tcPr>
            <w:tcW w:w="1668" w:type="dxa"/>
            <w:vMerge w:val="restart"/>
            <w:shd w:val="clear" w:color="auto" w:fill="auto"/>
            <w:vAlign w:val="center"/>
          </w:tcPr>
          <w:p w14:paraId="26E48056" w14:textId="77777777" w:rsidR="00E329D6" w:rsidRPr="00E14FF5" w:rsidRDefault="00E329D6" w:rsidP="00E329D6">
            <w:pPr>
              <w:spacing w:after="0"/>
              <w:jc w:val="center"/>
              <w:rPr>
                <w:bCs w:val="0"/>
                <w:sz w:val="18"/>
                <w:szCs w:val="18"/>
              </w:rPr>
            </w:pPr>
            <w:r w:rsidRPr="00E14FF5">
              <w:rPr>
                <w:bCs w:val="0"/>
                <w:sz w:val="18"/>
                <w:szCs w:val="18"/>
              </w:rPr>
              <w:t>2, 3</w:t>
            </w:r>
          </w:p>
        </w:tc>
      </w:tr>
      <w:tr w:rsidR="00E329D6" w:rsidRPr="00E14FF5" w14:paraId="26E4805F" w14:textId="77777777" w:rsidTr="00E329D6">
        <w:tc>
          <w:tcPr>
            <w:tcW w:w="1799" w:type="dxa"/>
            <w:vMerge/>
          </w:tcPr>
          <w:p w14:paraId="26E48058" w14:textId="77777777" w:rsidR="00E329D6" w:rsidRPr="00E14FF5" w:rsidRDefault="00E329D6" w:rsidP="00E329D6">
            <w:pPr>
              <w:spacing w:after="0"/>
              <w:jc w:val="left"/>
              <w:rPr>
                <w:bCs w:val="0"/>
                <w:sz w:val="18"/>
                <w:szCs w:val="18"/>
              </w:rPr>
            </w:pPr>
          </w:p>
        </w:tc>
        <w:tc>
          <w:tcPr>
            <w:tcW w:w="2713" w:type="dxa"/>
          </w:tcPr>
          <w:p w14:paraId="26E48059" w14:textId="77777777" w:rsidR="00E329D6" w:rsidRPr="00E14FF5" w:rsidRDefault="00E329D6" w:rsidP="00E329D6">
            <w:pPr>
              <w:spacing w:after="0"/>
              <w:jc w:val="left"/>
              <w:rPr>
                <w:bCs w:val="0"/>
                <w:sz w:val="18"/>
                <w:szCs w:val="18"/>
              </w:rPr>
            </w:pPr>
            <w:r w:rsidRPr="00E14FF5">
              <w:rPr>
                <w:bCs w:val="0"/>
                <w:sz w:val="18"/>
                <w:szCs w:val="18"/>
              </w:rPr>
              <w:t>An adequate evaluation plan is in place but evaluation activities are irregularly conducted</w:t>
            </w:r>
          </w:p>
        </w:tc>
        <w:tc>
          <w:tcPr>
            <w:tcW w:w="1044" w:type="dxa"/>
            <w:gridSpan w:val="2"/>
            <w:vAlign w:val="center"/>
          </w:tcPr>
          <w:p w14:paraId="26E4805A" w14:textId="77777777" w:rsidR="00E329D6" w:rsidRPr="00E14FF5" w:rsidRDefault="00E329D6" w:rsidP="00E329D6">
            <w:pPr>
              <w:spacing w:after="0"/>
              <w:jc w:val="center"/>
              <w:rPr>
                <w:bCs w:val="0"/>
                <w:sz w:val="18"/>
                <w:szCs w:val="18"/>
              </w:rPr>
            </w:pPr>
            <w:r w:rsidRPr="00E14FF5">
              <w:rPr>
                <w:bCs w:val="0"/>
                <w:sz w:val="18"/>
                <w:szCs w:val="18"/>
              </w:rPr>
              <w:t>1</w:t>
            </w:r>
          </w:p>
        </w:tc>
        <w:tc>
          <w:tcPr>
            <w:tcW w:w="745" w:type="dxa"/>
            <w:vAlign w:val="center"/>
          </w:tcPr>
          <w:p w14:paraId="26E4805B" w14:textId="77777777" w:rsidR="00E329D6" w:rsidRPr="00E14FF5" w:rsidRDefault="00E329D6" w:rsidP="00E329D6">
            <w:pPr>
              <w:spacing w:after="0"/>
              <w:jc w:val="center"/>
              <w:rPr>
                <w:bCs w:val="0"/>
                <w:sz w:val="18"/>
                <w:szCs w:val="18"/>
              </w:rPr>
            </w:pPr>
            <w:r w:rsidRPr="00E14FF5">
              <w:rPr>
                <w:bCs w:val="0"/>
                <w:sz w:val="18"/>
                <w:szCs w:val="18"/>
              </w:rPr>
              <w:t>1</w:t>
            </w:r>
          </w:p>
        </w:tc>
        <w:tc>
          <w:tcPr>
            <w:tcW w:w="3021" w:type="dxa"/>
            <w:vMerge/>
          </w:tcPr>
          <w:p w14:paraId="26E4805C" w14:textId="77777777" w:rsidR="00E329D6" w:rsidRPr="00E14FF5" w:rsidRDefault="00E329D6" w:rsidP="00E329D6">
            <w:pPr>
              <w:spacing w:after="120"/>
              <w:jc w:val="left"/>
              <w:rPr>
                <w:bCs w:val="0"/>
                <w:sz w:val="18"/>
                <w:szCs w:val="18"/>
              </w:rPr>
            </w:pPr>
          </w:p>
        </w:tc>
        <w:tc>
          <w:tcPr>
            <w:tcW w:w="2903" w:type="dxa"/>
            <w:vMerge/>
          </w:tcPr>
          <w:p w14:paraId="26E4805D" w14:textId="77777777" w:rsidR="00E329D6" w:rsidRPr="00E14FF5" w:rsidRDefault="00E329D6" w:rsidP="00E329D6">
            <w:pPr>
              <w:spacing w:after="120"/>
              <w:jc w:val="left"/>
              <w:rPr>
                <w:bCs w:val="0"/>
                <w:sz w:val="18"/>
                <w:szCs w:val="18"/>
              </w:rPr>
            </w:pPr>
          </w:p>
        </w:tc>
        <w:tc>
          <w:tcPr>
            <w:tcW w:w="1668" w:type="dxa"/>
            <w:vMerge/>
            <w:shd w:val="clear" w:color="auto" w:fill="auto"/>
            <w:vAlign w:val="center"/>
          </w:tcPr>
          <w:p w14:paraId="26E4805E" w14:textId="77777777" w:rsidR="00E329D6" w:rsidRPr="00E14FF5" w:rsidRDefault="00E329D6" w:rsidP="00E329D6">
            <w:pPr>
              <w:spacing w:after="0"/>
              <w:jc w:val="center"/>
              <w:rPr>
                <w:bCs w:val="0"/>
                <w:sz w:val="18"/>
                <w:szCs w:val="18"/>
              </w:rPr>
            </w:pPr>
          </w:p>
        </w:tc>
      </w:tr>
      <w:tr w:rsidR="00E329D6" w:rsidRPr="00E14FF5" w14:paraId="26E48068" w14:textId="77777777" w:rsidTr="00E329D6">
        <w:tc>
          <w:tcPr>
            <w:tcW w:w="1799" w:type="dxa"/>
            <w:vMerge/>
          </w:tcPr>
          <w:p w14:paraId="26E48060" w14:textId="77777777" w:rsidR="00E329D6" w:rsidRPr="00E14FF5" w:rsidRDefault="00E329D6" w:rsidP="00E329D6">
            <w:pPr>
              <w:spacing w:after="0"/>
              <w:jc w:val="left"/>
              <w:rPr>
                <w:bCs w:val="0"/>
                <w:sz w:val="18"/>
                <w:szCs w:val="18"/>
              </w:rPr>
            </w:pPr>
          </w:p>
        </w:tc>
        <w:tc>
          <w:tcPr>
            <w:tcW w:w="2713" w:type="dxa"/>
          </w:tcPr>
          <w:p w14:paraId="26E48061" w14:textId="77777777" w:rsidR="00E329D6" w:rsidRPr="00E14FF5" w:rsidRDefault="00E329D6" w:rsidP="00E329D6">
            <w:pPr>
              <w:spacing w:after="0"/>
              <w:jc w:val="left"/>
              <w:rPr>
                <w:bCs w:val="0"/>
                <w:sz w:val="18"/>
                <w:szCs w:val="18"/>
              </w:rPr>
            </w:pPr>
            <w:r w:rsidRPr="00E14FF5">
              <w:rPr>
                <w:bCs w:val="0"/>
                <w:sz w:val="18"/>
                <w:szCs w:val="18"/>
              </w:rPr>
              <w:t>Evaluations are being conducted as per an adequate evaluation plan but the evaluation results are only partially used by the project/programme implementation team</w:t>
            </w:r>
          </w:p>
          <w:p w14:paraId="26E48062" w14:textId="77777777" w:rsidR="00E329D6" w:rsidRPr="00E14FF5" w:rsidRDefault="00E329D6" w:rsidP="00E329D6">
            <w:pPr>
              <w:spacing w:after="0"/>
              <w:jc w:val="left"/>
              <w:rPr>
                <w:bCs w:val="0"/>
                <w:sz w:val="18"/>
                <w:szCs w:val="18"/>
              </w:rPr>
            </w:pPr>
          </w:p>
        </w:tc>
        <w:tc>
          <w:tcPr>
            <w:tcW w:w="1044" w:type="dxa"/>
            <w:gridSpan w:val="2"/>
            <w:vAlign w:val="center"/>
          </w:tcPr>
          <w:p w14:paraId="26E48063" w14:textId="77777777" w:rsidR="00E329D6" w:rsidRPr="00E14FF5" w:rsidRDefault="00E329D6" w:rsidP="00E329D6">
            <w:pPr>
              <w:spacing w:after="0"/>
              <w:jc w:val="center"/>
              <w:rPr>
                <w:bCs w:val="0"/>
                <w:sz w:val="18"/>
                <w:szCs w:val="18"/>
              </w:rPr>
            </w:pPr>
            <w:r w:rsidRPr="00E14FF5">
              <w:rPr>
                <w:bCs w:val="0"/>
                <w:sz w:val="18"/>
                <w:szCs w:val="18"/>
              </w:rPr>
              <w:t>2</w:t>
            </w:r>
          </w:p>
        </w:tc>
        <w:tc>
          <w:tcPr>
            <w:tcW w:w="745" w:type="dxa"/>
            <w:vAlign w:val="center"/>
          </w:tcPr>
          <w:p w14:paraId="26E48064" w14:textId="77777777" w:rsidR="00E329D6" w:rsidRPr="00E14FF5" w:rsidRDefault="00E329D6" w:rsidP="00E329D6">
            <w:pPr>
              <w:spacing w:after="0"/>
              <w:jc w:val="center"/>
              <w:rPr>
                <w:bCs w:val="0"/>
                <w:sz w:val="18"/>
                <w:szCs w:val="18"/>
              </w:rPr>
            </w:pPr>
          </w:p>
        </w:tc>
        <w:tc>
          <w:tcPr>
            <w:tcW w:w="3021" w:type="dxa"/>
            <w:vMerge/>
          </w:tcPr>
          <w:p w14:paraId="26E48065" w14:textId="77777777" w:rsidR="00E329D6" w:rsidRPr="00E14FF5" w:rsidRDefault="00E329D6" w:rsidP="00E329D6">
            <w:pPr>
              <w:spacing w:after="120"/>
              <w:jc w:val="left"/>
              <w:rPr>
                <w:bCs w:val="0"/>
                <w:sz w:val="18"/>
                <w:szCs w:val="18"/>
              </w:rPr>
            </w:pPr>
          </w:p>
        </w:tc>
        <w:tc>
          <w:tcPr>
            <w:tcW w:w="2903" w:type="dxa"/>
            <w:vMerge/>
          </w:tcPr>
          <w:p w14:paraId="26E48066" w14:textId="77777777" w:rsidR="00E329D6" w:rsidRPr="00E14FF5" w:rsidRDefault="00E329D6" w:rsidP="00E329D6">
            <w:pPr>
              <w:spacing w:after="120"/>
              <w:jc w:val="left"/>
              <w:rPr>
                <w:bCs w:val="0"/>
                <w:sz w:val="18"/>
                <w:szCs w:val="18"/>
              </w:rPr>
            </w:pPr>
          </w:p>
        </w:tc>
        <w:tc>
          <w:tcPr>
            <w:tcW w:w="1668" w:type="dxa"/>
            <w:vMerge/>
            <w:shd w:val="clear" w:color="auto" w:fill="auto"/>
            <w:vAlign w:val="center"/>
          </w:tcPr>
          <w:p w14:paraId="26E48067" w14:textId="77777777" w:rsidR="00E329D6" w:rsidRPr="00E14FF5" w:rsidRDefault="00E329D6" w:rsidP="00E329D6">
            <w:pPr>
              <w:spacing w:after="0"/>
              <w:jc w:val="center"/>
              <w:rPr>
                <w:bCs w:val="0"/>
                <w:sz w:val="18"/>
                <w:szCs w:val="18"/>
              </w:rPr>
            </w:pPr>
          </w:p>
        </w:tc>
      </w:tr>
      <w:tr w:rsidR="00E329D6" w:rsidRPr="00E14FF5" w14:paraId="26E48070" w14:textId="77777777" w:rsidTr="00E329D6">
        <w:trPr>
          <w:trHeight w:val="1656"/>
        </w:trPr>
        <w:tc>
          <w:tcPr>
            <w:tcW w:w="1799" w:type="dxa"/>
            <w:vMerge/>
            <w:tcBorders>
              <w:bottom w:val="single" w:sz="4" w:space="0" w:color="auto"/>
            </w:tcBorders>
          </w:tcPr>
          <w:p w14:paraId="26E48069" w14:textId="77777777" w:rsidR="00E329D6" w:rsidRPr="00E14FF5" w:rsidRDefault="00E329D6" w:rsidP="00E329D6">
            <w:pPr>
              <w:spacing w:after="0"/>
              <w:jc w:val="left"/>
              <w:rPr>
                <w:bCs w:val="0"/>
                <w:sz w:val="18"/>
                <w:szCs w:val="18"/>
              </w:rPr>
            </w:pPr>
          </w:p>
        </w:tc>
        <w:tc>
          <w:tcPr>
            <w:tcW w:w="2713" w:type="dxa"/>
            <w:tcBorders>
              <w:bottom w:val="single" w:sz="4" w:space="0" w:color="auto"/>
            </w:tcBorders>
          </w:tcPr>
          <w:p w14:paraId="26E4806A" w14:textId="77777777" w:rsidR="00E329D6" w:rsidRPr="00E14FF5" w:rsidRDefault="00E329D6" w:rsidP="00E329D6">
            <w:pPr>
              <w:spacing w:after="0"/>
              <w:jc w:val="left"/>
              <w:rPr>
                <w:bCs w:val="0"/>
                <w:sz w:val="18"/>
                <w:szCs w:val="18"/>
              </w:rPr>
            </w:pPr>
            <w:r w:rsidRPr="00E14FF5">
              <w:rPr>
                <w:bCs w:val="0"/>
                <w:sz w:val="18"/>
                <w:szCs w:val="18"/>
              </w:rPr>
              <w:t>Effective evaluations are conducted timely and accurately and are used by the implementation team and the Agencies and GEF Staff to correct the course of action if needed and to learn for further planning activities</w:t>
            </w:r>
          </w:p>
        </w:tc>
        <w:tc>
          <w:tcPr>
            <w:tcW w:w="1044" w:type="dxa"/>
            <w:gridSpan w:val="2"/>
            <w:tcBorders>
              <w:bottom w:val="single" w:sz="4" w:space="0" w:color="auto"/>
            </w:tcBorders>
            <w:vAlign w:val="center"/>
          </w:tcPr>
          <w:p w14:paraId="26E4806B" w14:textId="77777777" w:rsidR="00E329D6" w:rsidRPr="00E14FF5" w:rsidRDefault="00E329D6" w:rsidP="00E329D6">
            <w:pPr>
              <w:spacing w:after="0"/>
              <w:jc w:val="center"/>
              <w:rPr>
                <w:bCs w:val="0"/>
                <w:sz w:val="18"/>
                <w:szCs w:val="18"/>
              </w:rPr>
            </w:pPr>
            <w:r w:rsidRPr="00E14FF5">
              <w:rPr>
                <w:bCs w:val="0"/>
                <w:sz w:val="18"/>
                <w:szCs w:val="18"/>
              </w:rPr>
              <w:t>3</w:t>
            </w:r>
          </w:p>
        </w:tc>
        <w:tc>
          <w:tcPr>
            <w:tcW w:w="745" w:type="dxa"/>
            <w:tcBorders>
              <w:bottom w:val="single" w:sz="4" w:space="0" w:color="auto"/>
            </w:tcBorders>
            <w:vAlign w:val="center"/>
          </w:tcPr>
          <w:p w14:paraId="26E4806C" w14:textId="77777777" w:rsidR="00E329D6" w:rsidRPr="00E14FF5" w:rsidRDefault="00E329D6" w:rsidP="00E329D6">
            <w:pPr>
              <w:spacing w:after="0"/>
              <w:jc w:val="center"/>
              <w:rPr>
                <w:bCs w:val="0"/>
                <w:sz w:val="18"/>
                <w:szCs w:val="18"/>
              </w:rPr>
            </w:pPr>
          </w:p>
        </w:tc>
        <w:tc>
          <w:tcPr>
            <w:tcW w:w="3021" w:type="dxa"/>
            <w:vMerge/>
            <w:tcBorders>
              <w:bottom w:val="single" w:sz="4" w:space="0" w:color="auto"/>
            </w:tcBorders>
          </w:tcPr>
          <w:p w14:paraId="26E4806D" w14:textId="77777777" w:rsidR="00E329D6" w:rsidRPr="00E14FF5" w:rsidRDefault="00E329D6" w:rsidP="00E329D6">
            <w:pPr>
              <w:spacing w:after="120"/>
              <w:jc w:val="left"/>
              <w:rPr>
                <w:bCs w:val="0"/>
                <w:sz w:val="18"/>
                <w:szCs w:val="18"/>
              </w:rPr>
            </w:pPr>
          </w:p>
        </w:tc>
        <w:tc>
          <w:tcPr>
            <w:tcW w:w="2903" w:type="dxa"/>
            <w:vMerge/>
            <w:tcBorders>
              <w:bottom w:val="single" w:sz="4" w:space="0" w:color="auto"/>
            </w:tcBorders>
          </w:tcPr>
          <w:p w14:paraId="26E4806E" w14:textId="77777777" w:rsidR="00E329D6" w:rsidRPr="00E14FF5" w:rsidRDefault="00E329D6" w:rsidP="00E329D6">
            <w:pPr>
              <w:spacing w:after="120"/>
              <w:jc w:val="left"/>
              <w:rPr>
                <w:bCs w:val="0"/>
                <w:sz w:val="18"/>
                <w:szCs w:val="18"/>
              </w:rPr>
            </w:pPr>
          </w:p>
        </w:tc>
        <w:tc>
          <w:tcPr>
            <w:tcW w:w="1668" w:type="dxa"/>
            <w:vMerge/>
            <w:tcBorders>
              <w:bottom w:val="single" w:sz="4" w:space="0" w:color="auto"/>
            </w:tcBorders>
            <w:shd w:val="clear" w:color="auto" w:fill="auto"/>
            <w:vAlign w:val="center"/>
          </w:tcPr>
          <w:p w14:paraId="26E4806F" w14:textId="77777777" w:rsidR="00E329D6" w:rsidRPr="00E14FF5" w:rsidRDefault="00E329D6" w:rsidP="00E329D6">
            <w:pPr>
              <w:spacing w:after="0"/>
              <w:jc w:val="center"/>
              <w:rPr>
                <w:bCs w:val="0"/>
                <w:sz w:val="18"/>
                <w:szCs w:val="18"/>
              </w:rPr>
            </w:pPr>
          </w:p>
        </w:tc>
      </w:tr>
    </w:tbl>
    <w:p w14:paraId="26E48071" w14:textId="77777777" w:rsidR="00B63495" w:rsidRPr="00E14FF5" w:rsidRDefault="00B63495" w:rsidP="0084404A">
      <w:pPr>
        <w:jc w:val="left"/>
      </w:pPr>
      <w:r w:rsidRPr="00E14FF5">
        <w:br w:type="page"/>
      </w:r>
    </w:p>
    <w:p w14:paraId="26E48072" w14:textId="77777777" w:rsidR="005A3EF7" w:rsidRPr="00E14FF5" w:rsidRDefault="005A3EF7" w:rsidP="0084404A">
      <w:pPr>
        <w:pStyle w:val="Heading2"/>
        <w:sectPr w:rsidR="005A3EF7" w:rsidRPr="00E14FF5" w:rsidSect="001A5407">
          <w:pgSz w:w="15840" w:h="12240" w:orient="landscape"/>
          <w:pgMar w:top="1440" w:right="1440" w:bottom="1440" w:left="1440" w:header="720" w:footer="720" w:gutter="0"/>
          <w:cols w:space="720"/>
          <w:titlePg/>
          <w:docGrid w:linePitch="360"/>
        </w:sectPr>
      </w:pPr>
      <w:bookmarkStart w:id="218" w:name="_Toc418775123"/>
      <w:bookmarkStart w:id="219" w:name="_Toc419042017"/>
    </w:p>
    <w:p w14:paraId="26E48073" w14:textId="77777777" w:rsidR="00BD7ABB" w:rsidRPr="00E14FF5" w:rsidRDefault="00BD7ABB" w:rsidP="0084404A">
      <w:pPr>
        <w:pStyle w:val="Heading2"/>
      </w:pPr>
      <w:bookmarkStart w:id="220" w:name="_Toc431549555"/>
      <w:r w:rsidRPr="00E14FF5">
        <w:lastRenderedPageBreak/>
        <w:t>Annex 3:</w:t>
      </w:r>
      <w:r w:rsidRPr="00E14FF5">
        <w:tab/>
        <w:t>Social and Environmental Screening</w:t>
      </w:r>
      <w:bookmarkEnd w:id="218"/>
      <w:bookmarkEnd w:id="219"/>
      <w:bookmarkEnd w:id="220"/>
    </w:p>
    <w:tbl>
      <w:tblPr>
        <w:tblStyle w:val="TableGrid"/>
        <w:tblW w:w="9018" w:type="dxa"/>
        <w:tblLook w:val="04A0" w:firstRow="1" w:lastRow="0" w:firstColumn="1" w:lastColumn="0" w:noHBand="0" w:noVBand="1"/>
      </w:tblPr>
      <w:tblGrid>
        <w:gridCol w:w="3325"/>
        <w:gridCol w:w="5693"/>
      </w:tblGrid>
      <w:tr w:rsidR="00250FD6" w:rsidRPr="00E14FF5" w14:paraId="26E48076" w14:textId="77777777" w:rsidTr="005A3EF7">
        <w:tc>
          <w:tcPr>
            <w:tcW w:w="3325" w:type="dxa"/>
            <w:shd w:val="clear" w:color="auto" w:fill="C6D9F1" w:themeFill="text2" w:themeFillTint="33"/>
            <w:vAlign w:val="center"/>
          </w:tcPr>
          <w:p w14:paraId="26E48074" w14:textId="77777777" w:rsidR="00250FD6" w:rsidRPr="00E14FF5" w:rsidRDefault="00250FD6" w:rsidP="001A5407">
            <w:pPr>
              <w:tabs>
                <w:tab w:val="left" w:pos="360"/>
              </w:tabs>
              <w:rPr>
                <w:b/>
                <w:i/>
                <w:color w:val="000000" w:themeColor="text1"/>
                <w:szCs w:val="20"/>
              </w:rPr>
            </w:pPr>
            <w:r w:rsidRPr="00E14FF5">
              <w:rPr>
                <w:b/>
                <w:i/>
                <w:color w:val="000000" w:themeColor="text1"/>
                <w:szCs w:val="20"/>
              </w:rPr>
              <w:t xml:space="preserve">Project Information </w:t>
            </w:r>
          </w:p>
        </w:tc>
        <w:tc>
          <w:tcPr>
            <w:tcW w:w="5693" w:type="dxa"/>
            <w:shd w:val="clear" w:color="auto" w:fill="C6D9F1" w:themeFill="text2" w:themeFillTint="33"/>
            <w:vAlign w:val="center"/>
          </w:tcPr>
          <w:p w14:paraId="26E48075" w14:textId="77777777" w:rsidR="00250FD6" w:rsidRPr="00E14FF5" w:rsidRDefault="00250FD6" w:rsidP="001A5407">
            <w:pPr>
              <w:rPr>
                <w:i/>
                <w:color w:val="000000" w:themeColor="text1"/>
                <w:szCs w:val="20"/>
              </w:rPr>
            </w:pPr>
          </w:p>
        </w:tc>
      </w:tr>
      <w:tr w:rsidR="00250FD6" w:rsidRPr="00E14FF5" w14:paraId="26E48079" w14:textId="77777777" w:rsidTr="005A3EF7">
        <w:trPr>
          <w:trHeight w:val="288"/>
        </w:trPr>
        <w:tc>
          <w:tcPr>
            <w:tcW w:w="3325" w:type="dxa"/>
            <w:vAlign w:val="center"/>
          </w:tcPr>
          <w:p w14:paraId="26E48077" w14:textId="77777777" w:rsidR="00250FD6" w:rsidRPr="00E14FF5" w:rsidRDefault="00250FD6" w:rsidP="00E24511">
            <w:pPr>
              <w:pStyle w:val="ListParagraph"/>
              <w:numPr>
                <w:ilvl w:val="0"/>
                <w:numId w:val="34"/>
              </w:numPr>
              <w:ind w:left="360"/>
              <w:contextualSpacing/>
              <w:rPr>
                <w:sz w:val="18"/>
                <w:szCs w:val="18"/>
              </w:rPr>
            </w:pPr>
            <w:r w:rsidRPr="00E14FF5">
              <w:rPr>
                <w:sz w:val="18"/>
                <w:szCs w:val="18"/>
              </w:rPr>
              <w:t>Project Title</w:t>
            </w:r>
          </w:p>
        </w:tc>
        <w:tc>
          <w:tcPr>
            <w:tcW w:w="5693" w:type="dxa"/>
            <w:vAlign w:val="center"/>
          </w:tcPr>
          <w:p w14:paraId="26E48078" w14:textId="77777777" w:rsidR="00250FD6" w:rsidRPr="00E14FF5" w:rsidRDefault="00250FD6" w:rsidP="005A3EF7">
            <w:pPr>
              <w:jc w:val="left"/>
              <w:rPr>
                <w:sz w:val="18"/>
                <w:szCs w:val="18"/>
              </w:rPr>
            </w:pPr>
            <w:r w:rsidRPr="00E14FF5">
              <w:rPr>
                <w:sz w:val="18"/>
                <w:szCs w:val="18"/>
              </w:rPr>
              <w:t>Capacity Development for Implementing Rio Conventions through Enhancing Incentive Mechanism</w:t>
            </w:r>
            <w:r w:rsidR="00B706D6" w:rsidRPr="00E14FF5">
              <w:rPr>
                <w:sz w:val="18"/>
                <w:szCs w:val="18"/>
              </w:rPr>
              <w:t>s</w:t>
            </w:r>
            <w:r w:rsidRPr="00E14FF5">
              <w:rPr>
                <w:sz w:val="18"/>
                <w:szCs w:val="18"/>
              </w:rPr>
              <w:t xml:space="preserve"> for Sustainable Watershed/Land Management</w:t>
            </w:r>
          </w:p>
        </w:tc>
      </w:tr>
      <w:tr w:rsidR="00250FD6" w:rsidRPr="00E14FF5" w14:paraId="26E4807C" w14:textId="77777777" w:rsidTr="005A3EF7">
        <w:trPr>
          <w:trHeight w:val="288"/>
        </w:trPr>
        <w:tc>
          <w:tcPr>
            <w:tcW w:w="3325" w:type="dxa"/>
            <w:vAlign w:val="center"/>
          </w:tcPr>
          <w:p w14:paraId="26E4807A" w14:textId="77777777" w:rsidR="00250FD6" w:rsidRPr="00E14FF5" w:rsidRDefault="00250FD6" w:rsidP="00E24511">
            <w:pPr>
              <w:pStyle w:val="ListParagraph"/>
              <w:numPr>
                <w:ilvl w:val="0"/>
                <w:numId w:val="34"/>
              </w:numPr>
              <w:ind w:left="360"/>
              <w:contextualSpacing/>
              <w:rPr>
                <w:sz w:val="18"/>
                <w:szCs w:val="18"/>
              </w:rPr>
            </w:pPr>
            <w:r w:rsidRPr="00E14FF5">
              <w:rPr>
                <w:sz w:val="18"/>
                <w:szCs w:val="18"/>
              </w:rPr>
              <w:t>Project Number</w:t>
            </w:r>
          </w:p>
        </w:tc>
        <w:tc>
          <w:tcPr>
            <w:tcW w:w="5693" w:type="dxa"/>
            <w:vAlign w:val="center"/>
          </w:tcPr>
          <w:p w14:paraId="26E4807B" w14:textId="77777777" w:rsidR="00250FD6" w:rsidRPr="00E14FF5" w:rsidRDefault="00250FD6" w:rsidP="001A5407">
            <w:pPr>
              <w:rPr>
                <w:sz w:val="18"/>
                <w:szCs w:val="18"/>
              </w:rPr>
            </w:pPr>
            <w:r w:rsidRPr="00E14FF5">
              <w:rPr>
                <w:sz w:val="18"/>
                <w:szCs w:val="18"/>
              </w:rPr>
              <w:t>5224</w:t>
            </w:r>
          </w:p>
        </w:tc>
      </w:tr>
      <w:tr w:rsidR="00250FD6" w:rsidRPr="00E14FF5" w14:paraId="26E4807F" w14:textId="77777777" w:rsidTr="005A3EF7">
        <w:trPr>
          <w:trHeight w:val="288"/>
        </w:trPr>
        <w:tc>
          <w:tcPr>
            <w:tcW w:w="3325" w:type="dxa"/>
            <w:vAlign w:val="center"/>
          </w:tcPr>
          <w:p w14:paraId="26E4807D" w14:textId="77777777" w:rsidR="00250FD6" w:rsidRPr="00E14FF5" w:rsidRDefault="00250FD6" w:rsidP="00E24511">
            <w:pPr>
              <w:pStyle w:val="ListParagraph"/>
              <w:numPr>
                <w:ilvl w:val="0"/>
                <w:numId w:val="34"/>
              </w:numPr>
              <w:ind w:left="360"/>
              <w:contextualSpacing/>
              <w:rPr>
                <w:sz w:val="18"/>
                <w:szCs w:val="18"/>
              </w:rPr>
            </w:pPr>
            <w:r w:rsidRPr="00E14FF5">
              <w:rPr>
                <w:sz w:val="18"/>
                <w:szCs w:val="18"/>
              </w:rPr>
              <w:t>Location (Global/Region/Country)</w:t>
            </w:r>
          </w:p>
        </w:tc>
        <w:tc>
          <w:tcPr>
            <w:tcW w:w="5693" w:type="dxa"/>
            <w:vAlign w:val="center"/>
          </w:tcPr>
          <w:p w14:paraId="26E4807E" w14:textId="77777777" w:rsidR="00250FD6" w:rsidRPr="00E14FF5" w:rsidRDefault="00250FD6" w:rsidP="001A5407">
            <w:pPr>
              <w:rPr>
                <w:sz w:val="18"/>
                <w:szCs w:val="18"/>
              </w:rPr>
            </w:pPr>
            <w:r w:rsidRPr="00E14FF5">
              <w:rPr>
                <w:sz w:val="18"/>
                <w:szCs w:val="18"/>
              </w:rPr>
              <w:t>Indonesia</w:t>
            </w:r>
          </w:p>
        </w:tc>
      </w:tr>
    </w:tbl>
    <w:p w14:paraId="26E48080" w14:textId="77777777" w:rsidR="00250FD6" w:rsidRPr="00E14FF5" w:rsidRDefault="00250FD6" w:rsidP="005A3EF7">
      <w:pPr>
        <w:spacing w:before="120" w:after="120"/>
        <w:rPr>
          <w:b/>
          <w:i/>
          <w:szCs w:val="22"/>
        </w:rPr>
      </w:pPr>
      <w:r w:rsidRPr="00E14FF5">
        <w:rPr>
          <w:b/>
          <w:i/>
          <w:szCs w:val="22"/>
        </w:rPr>
        <w:t>Part A</w:t>
      </w:r>
      <w:r w:rsidR="00D92085" w:rsidRPr="00E14FF5">
        <w:rPr>
          <w:b/>
          <w:i/>
          <w:szCs w:val="22"/>
        </w:rPr>
        <w:t xml:space="preserve">.  </w:t>
      </w:r>
      <w:r w:rsidRPr="00E14FF5">
        <w:rPr>
          <w:b/>
          <w:i/>
          <w:szCs w:val="22"/>
        </w:rPr>
        <w:t>Integrating Overarching Principles to Strengthen Social and Environmental Sustainability</w:t>
      </w:r>
    </w:p>
    <w:tbl>
      <w:tblPr>
        <w:tblStyle w:val="TableGrid"/>
        <w:tblW w:w="9018" w:type="dxa"/>
        <w:tblLook w:val="04A0" w:firstRow="1" w:lastRow="0" w:firstColumn="1" w:lastColumn="0" w:noHBand="0" w:noVBand="1"/>
      </w:tblPr>
      <w:tblGrid>
        <w:gridCol w:w="9018"/>
      </w:tblGrid>
      <w:tr w:rsidR="00250FD6" w:rsidRPr="00E14FF5" w14:paraId="26E48082" w14:textId="77777777" w:rsidTr="005A3EF7">
        <w:trPr>
          <w:trHeight w:val="449"/>
        </w:trPr>
        <w:tc>
          <w:tcPr>
            <w:tcW w:w="9018" w:type="dxa"/>
            <w:shd w:val="clear" w:color="auto" w:fill="0F243E" w:themeFill="text2" w:themeFillShade="80"/>
            <w:vAlign w:val="center"/>
          </w:tcPr>
          <w:p w14:paraId="26E48081" w14:textId="77777777" w:rsidR="00250FD6" w:rsidRPr="00E14FF5" w:rsidRDefault="00250FD6" w:rsidP="001A5407">
            <w:pPr>
              <w:rPr>
                <w:szCs w:val="20"/>
              </w:rPr>
            </w:pPr>
            <w:r w:rsidRPr="00E14FF5">
              <w:rPr>
                <w:b/>
                <w:szCs w:val="20"/>
              </w:rPr>
              <w:t>QUESTION 1: How Does the Project Integrate the Overarching Principles in order to Strengthen Social and Environmental Sustainability?</w:t>
            </w:r>
          </w:p>
        </w:tc>
      </w:tr>
      <w:tr w:rsidR="00250FD6" w:rsidRPr="00E14FF5" w14:paraId="26E48084" w14:textId="77777777" w:rsidTr="005A3EF7">
        <w:tc>
          <w:tcPr>
            <w:tcW w:w="9018" w:type="dxa"/>
            <w:shd w:val="clear" w:color="auto" w:fill="C6D9F1" w:themeFill="text2" w:themeFillTint="33"/>
          </w:tcPr>
          <w:p w14:paraId="26E48083" w14:textId="77777777" w:rsidR="00250FD6" w:rsidRPr="00E14FF5" w:rsidRDefault="00250FD6" w:rsidP="001A5407">
            <w:pPr>
              <w:tabs>
                <w:tab w:val="left" w:pos="432"/>
              </w:tabs>
              <w:spacing w:before="60"/>
              <w:rPr>
                <w:b/>
                <w:i/>
                <w:sz w:val="18"/>
                <w:szCs w:val="18"/>
              </w:rPr>
            </w:pPr>
            <w:r w:rsidRPr="00E14FF5">
              <w:rPr>
                <w:b/>
                <w:i/>
                <w:sz w:val="18"/>
                <w:szCs w:val="18"/>
              </w:rPr>
              <w:t xml:space="preserve">Briefly describe in the space below how the Project mainstreams the human-rights based approach </w:t>
            </w:r>
          </w:p>
        </w:tc>
      </w:tr>
      <w:tr w:rsidR="00250FD6" w:rsidRPr="00E14FF5" w14:paraId="26E48087" w14:textId="77777777" w:rsidTr="005A3EF7">
        <w:tc>
          <w:tcPr>
            <w:tcW w:w="9018" w:type="dxa"/>
          </w:tcPr>
          <w:p w14:paraId="26E48085" w14:textId="77777777" w:rsidR="00D75DF4" w:rsidRPr="00E14FF5" w:rsidRDefault="00250FD6" w:rsidP="005A3EF7">
            <w:pPr>
              <w:keepNext/>
              <w:keepLines/>
              <w:tabs>
                <w:tab w:val="left" w:pos="432"/>
              </w:tabs>
              <w:spacing w:after="120"/>
              <w:jc w:val="left"/>
              <w:outlineLvl w:val="7"/>
              <w:rPr>
                <w:szCs w:val="22"/>
              </w:rPr>
            </w:pPr>
            <w:r w:rsidRPr="00E14FF5">
              <w:rPr>
                <w:szCs w:val="22"/>
              </w:rPr>
              <w:t xml:space="preserve">The project supports the meaningful participation and inclusion of all stakeholders, during the design, implementation, </w:t>
            </w:r>
            <w:r w:rsidR="006D1D99" w:rsidRPr="00E14FF5">
              <w:rPr>
                <w:szCs w:val="22"/>
              </w:rPr>
              <w:t xml:space="preserve">and </w:t>
            </w:r>
            <w:r w:rsidRPr="00E14FF5">
              <w:rPr>
                <w:szCs w:val="22"/>
              </w:rPr>
              <w:t>monitoring</w:t>
            </w:r>
            <w:r w:rsidR="00D92085" w:rsidRPr="00E14FF5">
              <w:rPr>
                <w:szCs w:val="22"/>
              </w:rPr>
              <w:t xml:space="preserve">.  </w:t>
            </w:r>
            <w:r w:rsidR="006D1D99" w:rsidRPr="00E14FF5">
              <w:rPr>
                <w:szCs w:val="22"/>
              </w:rPr>
              <w:t>It also supports a</w:t>
            </w:r>
            <w:r w:rsidRPr="00E14FF5">
              <w:rPr>
                <w:szCs w:val="22"/>
              </w:rPr>
              <w:t>daptive collaborative management of the project</w:t>
            </w:r>
            <w:r w:rsidR="00D92085" w:rsidRPr="00E14FF5">
              <w:rPr>
                <w:szCs w:val="22"/>
              </w:rPr>
              <w:t xml:space="preserve">.  </w:t>
            </w:r>
            <w:r w:rsidRPr="00E14FF5">
              <w:rPr>
                <w:szCs w:val="22"/>
              </w:rPr>
              <w:t>Stakeholders will participate in capacity development activities and the project will support the development of an enabling environment conducive to the active engagement of stakeholders in the management of natural resources</w:t>
            </w:r>
            <w:r w:rsidR="00D92085" w:rsidRPr="00E14FF5">
              <w:rPr>
                <w:szCs w:val="22"/>
              </w:rPr>
              <w:t xml:space="preserve">.  </w:t>
            </w:r>
            <w:r w:rsidRPr="00E14FF5">
              <w:rPr>
                <w:szCs w:val="22"/>
              </w:rPr>
              <w:t>This approach is consistent with the participation and inclu</w:t>
            </w:r>
            <w:r w:rsidR="00D75DF4" w:rsidRPr="00E14FF5">
              <w:rPr>
                <w:szCs w:val="22"/>
              </w:rPr>
              <w:t>sion of human rights principles.</w:t>
            </w:r>
          </w:p>
          <w:p w14:paraId="26E48086" w14:textId="77777777" w:rsidR="00250FD6" w:rsidRPr="00E14FF5" w:rsidRDefault="00250FD6" w:rsidP="005A3EF7">
            <w:pPr>
              <w:keepNext/>
              <w:keepLines/>
              <w:tabs>
                <w:tab w:val="left" w:pos="432"/>
              </w:tabs>
              <w:spacing w:after="120"/>
              <w:jc w:val="left"/>
              <w:outlineLvl w:val="7"/>
              <w:rPr>
                <w:sz w:val="18"/>
                <w:szCs w:val="18"/>
              </w:rPr>
            </w:pPr>
            <w:r w:rsidRPr="00E14FF5">
              <w:rPr>
                <w:szCs w:val="22"/>
              </w:rPr>
              <w:t>During the project formulation phase, consultation sessions and meetings were undertaken with a diverse group of stakeholders in order to construct as holistic as possible an understanding of the challenges and barriers related to the management of data and information for improved decision-making on the global environment, i.e., the project baseline</w:t>
            </w:r>
            <w:r w:rsidR="00D92085" w:rsidRPr="00E14FF5">
              <w:rPr>
                <w:szCs w:val="22"/>
              </w:rPr>
              <w:t xml:space="preserve">.  </w:t>
            </w:r>
            <w:r w:rsidRPr="00E14FF5">
              <w:rPr>
                <w:szCs w:val="22"/>
              </w:rPr>
              <w:t>The project design makes the assumption that the extensive consultations during project formulation strengthens the transparency and legitimacy of the proposed project activities, notwithstanding that during project implementation, activities can and should be adapted to ensure that the human rights of stakeholders are preserved and/or reinforced</w:t>
            </w:r>
            <w:r w:rsidR="00D92085" w:rsidRPr="00E14FF5">
              <w:rPr>
                <w:szCs w:val="22"/>
              </w:rPr>
              <w:t xml:space="preserve">.  </w:t>
            </w:r>
            <w:r w:rsidRPr="00E14FF5">
              <w:rPr>
                <w:szCs w:val="22"/>
              </w:rPr>
              <w:t>The extensive stakeholder consultations, learning-by-doing workshops, and awareness-raising dialogues are intended to engage as many people as possible in order to reduce the risks of marginalizing stakeholders and incorporating their diverse perspectives in as many project activities as possible.</w:t>
            </w:r>
          </w:p>
        </w:tc>
      </w:tr>
      <w:tr w:rsidR="00250FD6" w:rsidRPr="00E14FF5" w14:paraId="26E48089" w14:textId="77777777" w:rsidTr="005A3EF7">
        <w:trPr>
          <w:trHeight w:val="296"/>
        </w:trPr>
        <w:tc>
          <w:tcPr>
            <w:tcW w:w="9018" w:type="dxa"/>
            <w:shd w:val="clear" w:color="auto" w:fill="C6D9F1" w:themeFill="text2" w:themeFillTint="33"/>
          </w:tcPr>
          <w:p w14:paraId="26E48088" w14:textId="77777777" w:rsidR="00250FD6" w:rsidRPr="00E14FF5" w:rsidRDefault="00250FD6" w:rsidP="001A5407">
            <w:pPr>
              <w:spacing w:after="120"/>
              <w:contextualSpacing/>
              <w:rPr>
                <w:b/>
                <w:i/>
                <w:sz w:val="18"/>
                <w:szCs w:val="18"/>
              </w:rPr>
            </w:pPr>
            <w:r w:rsidRPr="00E14FF5">
              <w:rPr>
                <w:b/>
                <w:i/>
                <w:sz w:val="18"/>
                <w:szCs w:val="18"/>
              </w:rPr>
              <w:t>Briefly describe in the space below how the Project is likely to improve gender equality and women’s empowerment</w:t>
            </w:r>
          </w:p>
        </w:tc>
      </w:tr>
      <w:tr w:rsidR="00250FD6" w:rsidRPr="00E14FF5" w14:paraId="26E4808F" w14:textId="77777777" w:rsidTr="005A3EF7">
        <w:tc>
          <w:tcPr>
            <w:tcW w:w="9018" w:type="dxa"/>
          </w:tcPr>
          <w:p w14:paraId="26E4808A" w14:textId="77777777" w:rsidR="00201FFA" w:rsidRPr="00E14FF5" w:rsidRDefault="006D1D99" w:rsidP="005A3EF7">
            <w:pPr>
              <w:keepNext/>
              <w:keepLines/>
              <w:tabs>
                <w:tab w:val="left" w:pos="432"/>
              </w:tabs>
              <w:spacing w:after="120"/>
              <w:jc w:val="left"/>
              <w:outlineLvl w:val="7"/>
              <w:rPr>
                <w:szCs w:val="22"/>
              </w:rPr>
            </w:pPr>
            <w:r w:rsidRPr="00E14FF5">
              <w:rPr>
                <w:szCs w:val="22"/>
              </w:rPr>
              <w:lastRenderedPageBreak/>
              <w:t>Gender equality was taken into account in the formulation of the project, which includes tracking key indicators, such as the balance of women participants in the capacity development activities and the extent to which gender issues inform workshop deliberations and recommendations</w:t>
            </w:r>
            <w:r w:rsidR="00D92085" w:rsidRPr="00E14FF5">
              <w:rPr>
                <w:szCs w:val="22"/>
              </w:rPr>
              <w:t xml:space="preserve">.  </w:t>
            </w:r>
            <w:r w:rsidRPr="00E14FF5">
              <w:rPr>
                <w:szCs w:val="22"/>
              </w:rPr>
              <w:t>The project document makes specific reference to three GEF requirements for mainstreaming gender issues in projects:</w:t>
            </w:r>
          </w:p>
          <w:p w14:paraId="26E4808B" w14:textId="77777777" w:rsidR="006D1D99" w:rsidRPr="00E14FF5" w:rsidRDefault="006D1D99" w:rsidP="005A3EF7">
            <w:pPr>
              <w:keepNext/>
              <w:keepLines/>
              <w:tabs>
                <w:tab w:val="left" w:pos="432"/>
              </w:tabs>
              <w:jc w:val="left"/>
              <w:outlineLvl w:val="7"/>
              <w:rPr>
                <w:szCs w:val="22"/>
              </w:rPr>
            </w:pPr>
            <w:r w:rsidRPr="00E14FF5">
              <w:rPr>
                <w:szCs w:val="22"/>
              </w:rPr>
              <w:t>a.</w:t>
            </w:r>
            <w:r w:rsidRPr="00E14FF5">
              <w:rPr>
                <w:szCs w:val="22"/>
              </w:rPr>
              <w:tab/>
              <w:t>Gender mainstreaming and capacity building within GEF staff to improve socio-economic understanding of gender issues</w:t>
            </w:r>
          </w:p>
          <w:p w14:paraId="26E4808C" w14:textId="77777777" w:rsidR="006D1D99" w:rsidRPr="00E14FF5" w:rsidRDefault="006D1D99" w:rsidP="005A3EF7">
            <w:pPr>
              <w:keepNext/>
              <w:keepLines/>
              <w:tabs>
                <w:tab w:val="left" w:pos="432"/>
              </w:tabs>
              <w:ind w:left="432" w:hanging="432"/>
              <w:jc w:val="left"/>
              <w:outlineLvl w:val="7"/>
              <w:rPr>
                <w:szCs w:val="22"/>
              </w:rPr>
            </w:pPr>
            <w:r w:rsidRPr="00E14FF5">
              <w:rPr>
                <w:szCs w:val="22"/>
              </w:rPr>
              <w:t>b.</w:t>
            </w:r>
            <w:r w:rsidRPr="00E14FF5">
              <w:rPr>
                <w:szCs w:val="22"/>
              </w:rPr>
              <w:tab/>
              <w:t>A designated focal point for gender issues to support development, implementation, monitoring and strategy on gender mainstreaming internally and externally</w:t>
            </w:r>
          </w:p>
          <w:p w14:paraId="26E4808D" w14:textId="77777777" w:rsidR="00201FFA" w:rsidRPr="00E14FF5" w:rsidRDefault="006D1D99" w:rsidP="005A3EF7">
            <w:pPr>
              <w:keepNext/>
              <w:keepLines/>
              <w:tabs>
                <w:tab w:val="left" w:pos="432"/>
              </w:tabs>
              <w:spacing w:after="120"/>
              <w:jc w:val="left"/>
              <w:outlineLvl w:val="7"/>
              <w:rPr>
                <w:szCs w:val="22"/>
              </w:rPr>
            </w:pPr>
            <w:r w:rsidRPr="00E14FF5">
              <w:rPr>
                <w:szCs w:val="22"/>
              </w:rPr>
              <w:t>c.</w:t>
            </w:r>
            <w:r w:rsidRPr="00E14FF5">
              <w:rPr>
                <w:szCs w:val="22"/>
              </w:rPr>
              <w:tab/>
              <w:t>Working with experts in gender issues to utilize their expertise in developing and implementing GEF projects</w:t>
            </w:r>
          </w:p>
          <w:p w14:paraId="26E4808E" w14:textId="77777777" w:rsidR="00250FD6" w:rsidRPr="00E14FF5" w:rsidRDefault="006D1D99" w:rsidP="005A3EF7">
            <w:pPr>
              <w:keepNext/>
              <w:keepLines/>
              <w:tabs>
                <w:tab w:val="left" w:pos="432"/>
              </w:tabs>
              <w:spacing w:after="120"/>
              <w:jc w:val="left"/>
              <w:outlineLvl w:val="7"/>
              <w:rPr>
                <w:color w:val="595959" w:themeColor="text1" w:themeTint="A6"/>
                <w:szCs w:val="22"/>
              </w:rPr>
            </w:pPr>
            <w:r w:rsidRPr="00E14FF5">
              <w:rPr>
                <w:szCs w:val="22"/>
              </w:rPr>
              <w:t>These requirements will be monitored by the UNDP Gender Focal Point during project implementation</w:t>
            </w:r>
            <w:r w:rsidR="00D92085" w:rsidRPr="00E14FF5">
              <w:rPr>
                <w:szCs w:val="22"/>
              </w:rPr>
              <w:t xml:space="preserve">.  </w:t>
            </w:r>
            <w:r w:rsidRPr="00E14FF5">
              <w:rPr>
                <w:szCs w:val="22"/>
              </w:rPr>
              <w:t>This will include facilitating gender balance inclusive project will foster gender equality in environmental management and women’s empowerment and participation in environmental management</w:t>
            </w:r>
            <w:r w:rsidR="00D92085" w:rsidRPr="00E14FF5">
              <w:rPr>
                <w:szCs w:val="22"/>
              </w:rPr>
              <w:t xml:space="preserve">.  </w:t>
            </w:r>
          </w:p>
        </w:tc>
      </w:tr>
      <w:tr w:rsidR="00250FD6" w:rsidRPr="00E14FF5" w14:paraId="26E48091" w14:textId="77777777" w:rsidTr="005A3EF7">
        <w:trPr>
          <w:trHeight w:val="305"/>
        </w:trPr>
        <w:tc>
          <w:tcPr>
            <w:tcW w:w="9018" w:type="dxa"/>
            <w:shd w:val="clear" w:color="auto" w:fill="C6D9F1" w:themeFill="text2" w:themeFillTint="33"/>
          </w:tcPr>
          <w:p w14:paraId="26E48090" w14:textId="77777777" w:rsidR="00250FD6" w:rsidRPr="00E14FF5" w:rsidRDefault="00250FD6" w:rsidP="005A3EF7">
            <w:pPr>
              <w:spacing w:after="120"/>
              <w:contextualSpacing/>
              <w:jc w:val="left"/>
              <w:rPr>
                <w:b/>
                <w:i/>
                <w:szCs w:val="22"/>
                <w:u w:val="single"/>
              </w:rPr>
            </w:pPr>
            <w:r w:rsidRPr="00E14FF5">
              <w:rPr>
                <w:b/>
                <w:i/>
                <w:szCs w:val="22"/>
              </w:rPr>
              <w:t>Briefly describe in the space below how the Project mainstreams environmental sustainability</w:t>
            </w:r>
          </w:p>
        </w:tc>
      </w:tr>
      <w:tr w:rsidR="00250FD6" w:rsidRPr="00E14FF5" w14:paraId="26E48095" w14:textId="77777777" w:rsidTr="005A3EF7">
        <w:tc>
          <w:tcPr>
            <w:tcW w:w="9018" w:type="dxa"/>
          </w:tcPr>
          <w:p w14:paraId="26E48092" w14:textId="77777777" w:rsidR="00201FFA" w:rsidRPr="00E14FF5" w:rsidRDefault="00250FD6" w:rsidP="005A3EF7">
            <w:pPr>
              <w:widowControl w:val="0"/>
              <w:tabs>
                <w:tab w:val="left" w:pos="432"/>
              </w:tabs>
              <w:spacing w:after="120"/>
              <w:jc w:val="left"/>
              <w:outlineLvl w:val="7"/>
              <w:rPr>
                <w:szCs w:val="22"/>
              </w:rPr>
            </w:pPr>
            <w:r w:rsidRPr="00E14FF5">
              <w:rPr>
                <w:szCs w:val="22"/>
              </w:rPr>
              <w:t xml:space="preserve">This project is a direct response to the GEF-funded National Capacity Self-Assessment (NCSA) project completed in Indonesia in 2005, and national priorities identified in other national policies and strategies such as the 2011-2015 </w:t>
            </w:r>
            <w:r w:rsidR="00FE0BA0">
              <w:rPr>
                <w:szCs w:val="22"/>
              </w:rPr>
              <w:t>UNPDF</w:t>
            </w:r>
            <w:r w:rsidR="00990760" w:rsidRPr="00E14FF5">
              <w:rPr>
                <w:szCs w:val="22"/>
              </w:rPr>
              <w:t>, the</w:t>
            </w:r>
            <w:r w:rsidRPr="00E14FF5">
              <w:rPr>
                <w:szCs w:val="22"/>
              </w:rPr>
              <w:t xml:space="preserve"> Long-Term National Development Plan, and the Mid-Term National Development Plan.</w:t>
            </w:r>
          </w:p>
          <w:p w14:paraId="26E48093" w14:textId="77777777" w:rsidR="00250FD6" w:rsidRPr="00E14FF5" w:rsidRDefault="00250FD6" w:rsidP="005A3EF7">
            <w:pPr>
              <w:widowControl w:val="0"/>
              <w:tabs>
                <w:tab w:val="left" w:pos="432"/>
              </w:tabs>
              <w:spacing w:after="120"/>
              <w:jc w:val="left"/>
              <w:outlineLvl w:val="7"/>
              <w:rPr>
                <w:szCs w:val="22"/>
              </w:rPr>
            </w:pPr>
            <w:r w:rsidRPr="00E14FF5">
              <w:rPr>
                <w:szCs w:val="22"/>
              </w:rPr>
              <w:t>The mainstreaming of environmental sustainability will take place through the learning-by-doing workshops with various groups in Indonesia</w:t>
            </w:r>
            <w:r w:rsidR="00D92085" w:rsidRPr="00E14FF5">
              <w:rPr>
                <w:szCs w:val="22"/>
              </w:rPr>
              <w:t xml:space="preserve">.  </w:t>
            </w:r>
            <w:r w:rsidRPr="00E14FF5">
              <w:rPr>
                <w:szCs w:val="22"/>
              </w:rPr>
              <w:t>The project will also support activities to strengthen the coordination between key sectors to address biodiversity, climate change and land degradation issues at systemic and institutional levels</w:t>
            </w:r>
            <w:r w:rsidR="00D92085" w:rsidRPr="00E14FF5">
              <w:rPr>
                <w:szCs w:val="22"/>
              </w:rPr>
              <w:t xml:space="preserve">.  </w:t>
            </w:r>
            <w:r w:rsidRPr="00E14FF5">
              <w:rPr>
                <w:szCs w:val="22"/>
              </w:rPr>
              <w:t>Specific mainstreaming activities include the formulation of appropriate by-laws and operational guidance to mainstream Rio Conventions, the development of guidelines to support the integration of climate risks and ecosystem management into the design and approval processes of local development programmes, plans and activities, the formulation of a programme for extending the SLM/SWM to catalyze Rio Convention mainstreaming, and awareness raising activities for various groups in Indonesia</w:t>
            </w:r>
            <w:r w:rsidR="00D92085" w:rsidRPr="00E14FF5">
              <w:rPr>
                <w:szCs w:val="22"/>
              </w:rPr>
              <w:t xml:space="preserve">.  </w:t>
            </w:r>
            <w:r w:rsidRPr="00E14FF5">
              <w:rPr>
                <w:szCs w:val="22"/>
              </w:rPr>
              <w:t>The Rio Conventions will be used as the analytical frameworks for identifying the global environmental criteria and indicators, and reconciled with post-2015 Sustainable Development Goals and green growth indicators that have been developed by the OECD and the European Commission, among other best practice indicators to be assessed as relevant and appropriate to Indonesia.</w:t>
            </w:r>
          </w:p>
          <w:p w14:paraId="26E48094" w14:textId="77777777" w:rsidR="00250FD6" w:rsidRPr="00E14FF5" w:rsidRDefault="00250FD6" w:rsidP="005A3EF7">
            <w:pPr>
              <w:widowControl w:val="0"/>
              <w:tabs>
                <w:tab w:val="left" w:pos="432"/>
              </w:tabs>
              <w:spacing w:after="120"/>
              <w:jc w:val="left"/>
              <w:outlineLvl w:val="7"/>
              <w:rPr>
                <w:color w:val="595959" w:themeColor="text1" w:themeTint="A6"/>
                <w:szCs w:val="22"/>
              </w:rPr>
            </w:pPr>
          </w:p>
        </w:tc>
      </w:tr>
    </w:tbl>
    <w:p w14:paraId="26E48096" w14:textId="77777777" w:rsidR="00250FD6" w:rsidRPr="00E14FF5" w:rsidRDefault="00250FD6" w:rsidP="00250FD6">
      <w:pPr>
        <w:spacing w:before="200"/>
        <w:rPr>
          <w:b/>
          <w:i/>
          <w:szCs w:val="22"/>
        </w:rPr>
      </w:pPr>
      <w:r w:rsidRPr="00E14FF5">
        <w:rPr>
          <w:b/>
          <w:i/>
          <w:szCs w:val="22"/>
        </w:rPr>
        <w:t>Part B</w:t>
      </w:r>
      <w:r w:rsidR="00D92085" w:rsidRPr="00E14FF5">
        <w:rPr>
          <w:b/>
          <w:i/>
          <w:szCs w:val="22"/>
        </w:rPr>
        <w:t xml:space="preserve">.  </w:t>
      </w:r>
      <w:r w:rsidRPr="00E14FF5">
        <w:rPr>
          <w:b/>
          <w:i/>
          <w:szCs w:val="22"/>
        </w:rPr>
        <w:t>Identifying and Managing Social and Environmental Risks</w:t>
      </w:r>
    </w:p>
    <w:p w14:paraId="26E48097" w14:textId="77777777" w:rsidR="00250FD6" w:rsidRPr="00E14FF5" w:rsidRDefault="00250FD6" w:rsidP="00250FD6">
      <w:pPr>
        <w:keepNext/>
        <w:rPr>
          <w:b/>
          <w:szCs w:val="20"/>
        </w:rPr>
      </w:pPr>
    </w:p>
    <w:tbl>
      <w:tblPr>
        <w:tblStyle w:val="TableGrid"/>
        <w:tblW w:w="9558" w:type="dxa"/>
        <w:tblLayout w:type="fixed"/>
        <w:tblLook w:val="04A0" w:firstRow="1" w:lastRow="0" w:firstColumn="1" w:lastColumn="0" w:noHBand="0" w:noVBand="1"/>
      </w:tblPr>
      <w:tblGrid>
        <w:gridCol w:w="2448"/>
        <w:gridCol w:w="1260"/>
        <w:gridCol w:w="1350"/>
        <w:gridCol w:w="1800"/>
        <w:gridCol w:w="2700"/>
      </w:tblGrid>
      <w:tr w:rsidR="00250FD6" w:rsidRPr="00E14FF5" w14:paraId="26E4809D" w14:textId="77777777" w:rsidTr="005A3EF7">
        <w:trPr>
          <w:trHeight w:val="1061"/>
        </w:trPr>
        <w:tc>
          <w:tcPr>
            <w:tcW w:w="2448" w:type="dxa"/>
            <w:shd w:val="clear" w:color="auto" w:fill="0F243E" w:themeFill="text2" w:themeFillShade="80"/>
          </w:tcPr>
          <w:p w14:paraId="26E48098" w14:textId="77777777" w:rsidR="00201FFA" w:rsidRPr="00E14FF5" w:rsidRDefault="00250FD6" w:rsidP="005A3EF7">
            <w:pPr>
              <w:keepNext/>
              <w:tabs>
                <w:tab w:val="left" w:pos="101"/>
              </w:tabs>
              <w:ind w:right="252" w:firstLine="11"/>
              <w:jc w:val="left"/>
              <w:rPr>
                <w:b/>
                <w:sz w:val="20"/>
                <w:szCs w:val="20"/>
              </w:rPr>
            </w:pPr>
            <w:r w:rsidRPr="00E14FF5">
              <w:rPr>
                <w:b/>
                <w:sz w:val="20"/>
                <w:szCs w:val="20"/>
              </w:rPr>
              <w:t>QUESTION 2: What are the Potential Social and Environmental Risks?</w:t>
            </w:r>
          </w:p>
          <w:p w14:paraId="26E48099" w14:textId="77777777" w:rsidR="00250FD6" w:rsidRPr="00E14FF5" w:rsidRDefault="00250FD6" w:rsidP="005A3EF7">
            <w:pPr>
              <w:keepNext/>
              <w:tabs>
                <w:tab w:val="left" w:pos="101"/>
              </w:tabs>
              <w:ind w:right="252" w:firstLine="11"/>
              <w:jc w:val="left"/>
              <w:rPr>
                <w:b/>
                <w:sz w:val="20"/>
                <w:szCs w:val="20"/>
              </w:rPr>
            </w:pPr>
            <w:r w:rsidRPr="00E14FF5">
              <w:rPr>
                <w:i/>
                <w:sz w:val="20"/>
                <w:szCs w:val="20"/>
              </w:rPr>
              <w:t>Note: Describe briefly potential social and environmental risks identified in Attachment 1 – Risk Screening Checklist (based on any “Yes” responses).</w:t>
            </w:r>
          </w:p>
        </w:tc>
        <w:tc>
          <w:tcPr>
            <w:tcW w:w="4410" w:type="dxa"/>
            <w:gridSpan w:val="3"/>
            <w:shd w:val="clear" w:color="auto" w:fill="0F243E" w:themeFill="text2" w:themeFillShade="80"/>
          </w:tcPr>
          <w:p w14:paraId="26E4809A" w14:textId="77777777" w:rsidR="00250FD6" w:rsidRPr="00E14FF5" w:rsidRDefault="00250FD6" w:rsidP="005A3EF7">
            <w:pPr>
              <w:keepNext/>
              <w:tabs>
                <w:tab w:val="left" w:pos="101"/>
              </w:tabs>
              <w:ind w:right="252" w:firstLine="11"/>
              <w:jc w:val="left"/>
              <w:rPr>
                <w:b/>
                <w:sz w:val="20"/>
                <w:szCs w:val="20"/>
              </w:rPr>
            </w:pPr>
            <w:r w:rsidRPr="00E14FF5">
              <w:rPr>
                <w:b/>
                <w:sz w:val="20"/>
                <w:szCs w:val="20"/>
              </w:rPr>
              <w:t>QUESTION 3: What is the level of significance of the potential social and environmental risks?</w:t>
            </w:r>
          </w:p>
          <w:p w14:paraId="26E4809B" w14:textId="77777777" w:rsidR="00250FD6" w:rsidRPr="00E14FF5" w:rsidRDefault="00250FD6" w:rsidP="005A3EF7">
            <w:pPr>
              <w:keepNext/>
              <w:tabs>
                <w:tab w:val="left" w:pos="432"/>
              </w:tabs>
              <w:jc w:val="left"/>
              <w:rPr>
                <w:b/>
                <w:sz w:val="20"/>
                <w:szCs w:val="20"/>
              </w:rPr>
            </w:pPr>
            <w:r w:rsidRPr="00E14FF5">
              <w:rPr>
                <w:i/>
                <w:sz w:val="20"/>
                <w:szCs w:val="20"/>
              </w:rPr>
              <w:t>Note: Respond to Questions 4 and 5 below before proceeding to Question 6</w:t>
            </w:r>
          </w:p>
        </w:tc>
        <w:tc>
          <w:tcPr>
            <w:tcW w:w="2700" w:type="dxa"/>
            <w:shd w:val="clear" w:color="auto" w:fill="0F243E" w:themeFill="text2" w:themeFillShade="80"/>
          </w:tcPr>
          <w:p w14:paraId="26E4809C" w14:textId="77777777" w:rsidR="00250FD6" w:rsidRPr="00E14FF5" w:rsidRDefault="00250FD6" w:rsidP="005A3EF7">
            <w:pPr>
              <w:keepNext/>
              <w:tabs>
                <w:tab w:val="left" w:pos="432"/>
              </w:tabs>
              <w:jc w:val="left"/>
              <w:rPr>
                <w:b/>
                <w:sz w:val="20"/>
                <w:szCs w:val="20"/>
              </w:rPr>
            </w:pPr>
            <w:r w:rsidRPr="00E14FF5">
              <w:rPr>
                <w:b/>
                <w:sz w:val="20"/>
                <w:szCs w:val="20"/>
              </w:rPr>
              <w:t>QUESTION 6: What social and environmental assessment and management measures have been conducted and/or are required to address potential risks (for Risks with Moderate and High Significance)?</w:t>
            </w:r>
          </w:p>
        </w:tc>
      </w:tr>
      <w:tr w:rsidR="00250FD6" w:rsidRPr="00E14FF5" w14:paraId="26E480A4" w14:textId="77777777" w:rsidTr="005A3EF7">
        <w:tc>
          <w:tcPr>
            <w:tcW w:w="2448" w:type="dxa"/>
            <w:shd w:val="clear" w:color="auto" w:fill="C6D9F1" w:themeFill="text2" w:themeFillTint="33"/>
          </w:tcPr>
          <w:p w14:paraId="26E4809E" w14:textId="77777777" w:rsidR="00250FD6" w:rsidRPr="00E14FF5" w:rsidRDefault="00250FD6" w:rsidP="001A5407">
            <w:pPr>
              <w:rPr>
                <w:b/>
                <w:i/>
                <w:sz w:val="20"/>
                <w:szCs w:val="20"/>
              </w:rPr>
            </w:pPr>
            <w:r w:rsidRPr="00E14FF5">
              <w:rPr>
                <w:b/>
                <w:i/>
                <w:sz w:val="20"/>
                <w:szCs w:val="20"/>
              </w:rPr>
              <w:t>Risk Description</w:t>
            </w:r>
          </w:p>
        </w:tc>
        <w:tc>
          <w:tcPr>
            <w:tcW w:w="1260" w:type="dxa"/>
            <w:shd w:val="clear" w:color="auto" w:fill="C6D9F1" w:themeFill="text2" w:themeFillTint="33"/>
          </w:tcPr>
          <w:p w14:paraId="26E4809F" w14:textId="77777777" w:rsidR="00250FD6" w:rsidRPr="00E14FF5" w:rsidRDefault="00250FD6" w:rsidP="005A3EF7">
            <w:pPr>
              <w:jc w:val="left"/>
              <w:rPr>
                <w:b/>
                <w:i/>
                <w:sz w:val="20"/>
                <w:szCs w:val="20"/>
              </w:rPr>
            </w:pPr>
            <w:r w:rsidRPr="00E14FF5">
              <w:rPr>
                <w:b/>
                <w:i/>
                <w:sz w:val="20"/>
                <w:szCs w:val="20"/>
              </w:rPr>
              <w:t>Impact and Probability  (1-5)</w:t>
            </w:r>
          </w:p>
        </w:tc>
        <w:tc>
          <w:tcPr>
            <w:tcW w:w="1350" w:type="dxa"/>
            <w:shd w:val="clear" w:color="auto" w:fill="C6D9F1" w:themeFill="text2" w:themeFillTint="33"/>
          </w:tcPr>
          <w:p w14:paraId="26E480A0" w14:textId="77777777" w:rsidR="00250FD6" w:rsidRPr="00E14FF5" w:rsidRDefault="00250FD6" w:rsidP="001A5407">
            <w:pPr>
              <w:rPr>
                <w:b/>
                <w:i/>
                <w:sz w:val="20"/>
                <w:szCs w:val="20"/>
              </w:rPr>
            </w:pPr>
            <w:r w:rsidRPr="00E14FF5">
              <w:rPr>
                <w:b/>
                <w:i/>
                <w:sz w:val="20"/>
                <w:szCs w:val="20"/>
              </w:rPr>
              <w:t>Significance</w:t>
            </w:r>
          </w:p>
          <w:p w14:paraId="26E480A1" w14:textId="77777777" w:rsidR="00250FD6" w:rsidRPr="00E14FF5" w:rsidRDefault="00250FD6" w:rsidP="005A3EF7">
            <w:pPr>
              <w:jc w:val="left"/>
              <w:rPr>
                <w:b/>
                <w:i/>
                <w:sz w:val="20"/>
                <w:szCs w:val="20"/>
              </w:rPr>
            </w:pPr>
            <w:r w:rsidRPr="00E14FF5">
              <w:rPr>
                <w:b/>
                <w:i/>
                <w:sz w:val="20"/>
                <w:szCs w:val="20"/>
              </w:rPr>
              <w:t>(Low, Moderate, High)</w:t>
            </w:r>
          </w:p>
        </w:tc>
        <w:tc>
          <w:tcPr>
            <w:tcW w:w="1800" w:type="dxa"/>
            <w:shd w:val="clear" w:color="auto" w:fill="C6D9F1" w:themeFill="text2" w:themeFillTint="33"/>
          </w:tcPr>
          <w:p w14:paraId="26E480A2" w14:textId="77777777" w:rsidR="00250FD6" w:rsidRPr="00E14FF5" w:rsidRDefault="00250FD6" w:rsidP="001A5407">
            <w:pPr>
              <w:rPr>
                <w:b/>
                <w:i/>
                <w:sz w:val="20"/>
                <w:szCs w:val="20"/>
              </w:rPr>
            </w:pPr>
            <w:r w:rsidRPr="00E14FF5">
              <w:rPr>
                <w:b/>
                <w:i/>
                <w:sz w:val="20"/>
                <w:szCs w:val="20"/>
              </w:rPr>
              <w:t>Comments</w:t>
            </w:r>
          </w:p>
        </w:tc>
        <w:tc>
          <w:tcPr>
            <w:tcW w:w="2700" w:type="dxa"/>
            <w:shd w:val="clear" w:color="auto" w:fill="C6D9F1" w:themeFill="text2" w:themeFillTint="33"/>
          </w:tcPr>
          <w:p w14:paraId="26E480A3" w14:textId="77777777" w:rsidR="00250FD6" w:rsidRPr="00E14FF5" w:rsidRDefault="00250FD6" w:rsidP="005A3EF7">
            <w:pPr>
              <w:jc w:val="left"/>
              <w:rPr>
                <w:b/>
                <w:i/>
                <w:sz w:val="20"/>
                <w:szCs w:val="20"/>
              </w:rPr>
            </w:pPr>
            <w:r w:rsidRPr="00E14FF5">
              <w:rPr>
                <w:b/>
                <w:i/>
                <w:sz w:val="20"/>
                <w:szCs w:val="20"/>
              </w:rPr>
              <w:t>Description of assessment and management measures as reflected in the Project design</w:t>
            </w:r>
            <w:r w:rsidR="00D92085" w:rsidRPr="00E14FF5">
              <w:rPr>
                <w:b/>
                <w:i/>
                <w:sz w:val="20"/>
                <w:szCs w:val="20"/>
              </w:rPr>
              <w:t xml:space="preserve">.  </w:t>
            </w:r>
            <w:r w:rsidRPr="00E14FF5">
              <w:rPr>
                <w:b/>
                <w:i/>
                <w:sz w:val="20"/>
                <w:szCs w:val="20"/>
              </w:rPr>
              <w:t>If ESIA or SESA is required note that the assessment should consider all potential impacts and risks.</w:t>
            </w:r>
          </w:p>
        </w:tc>
      </w:tr>
      <w:tr w:rsidR="00250FD6" w:rsidRPr="00E14FF5" w14:paraId="26E480AB" w14:textId="77777777" w:rsidTr="005A3EF7">
        <w:tc>
          <w:tcPr>
            <w:tcW w:w="2448" w:type="dxa"/>
            <w:vAlign w:val="center"/>
          </w:tcPr>
          <w:p w14:paraId="26E480A5" w14:textId="77777777" w:rsidR="00250FD6" w:rsidRPr="00E14FF5" w:rsidRDefault="00250FD6" w:rsidP="001A5407">
            <w:pPr>
              <w:rPr>
                <w:sz w:val="20"/>
                <w:szCs w:val="20"/>
              </w:rPr>
            </w:pPr>
            <w:r w:rsidRPr="00E14FF5">
              <w:rPr>
                <w:sz w:val="20"/>
                <w:szCs w:val="20"/>
              </w:rPr>
              <w:t>Risk 1: None</w:t>
            </w:r>
          </w:p>
        </w:tc>
        <w:tc>
          <w:tcPr>
            <w:tcW w:w="1260" w:type="dxa"/>
          </w:tcPr>
          <w:p w14:paraId="26E480A6" w14:textId="77777777" w:rsidR="00201FFA" w:rsidRPr="00E14FF5" w:rsidRDefault="00250FD6" w:rsidP="001A5407">
            <w:pPr>
              <w:rPr>
                <w:rFonts w:cs="Minion Pro"/>
                <w:sz w:val="20"/>
                <w:szCs w:val="20"/>
              </w:rPr>
            </w:pPr>
            <w:r w:rsidRPr="00E14FF5">
              <w:rPr>
                <w:rFonts w:cs="Minion Pro"/>
                <w:sz w:val="20"/>
                <w:szCs w:val="20"/>
              </w:rPr>
              <w:t>I =</w:t>
            </w:r>
          </w:p>
          <w:p w14:paraId="26E480A7" w14:textId="77777777" w:rsidR="00250FD6" w:rsidRPr="00E14FF5" w:rsidRDefault="00250FD6" w:rsidP="001A5407">
            <w:pPr>
              <w:rPr>
                <w:rFonts w:cs="Minion Pro"/>
                <w:sz w:val="20"/>
                <w:szCs w:val="20"/>
              </w:rPr>
            </w:pPr>
            <w:r w:rsidRPr="00E14FF5">
              <w:rPr>
                <w:rFonts w:cs="Minion Pro"/>
                <w:sz w:val="20"/>
                <w:szCs w:val="20"/>
              </w:rPr>
              <w:t>P =</w:t>
            </w:r>
          </w:p>
        </w:tc>
        <w:tc>
          <w:tcPr>
            <w:tcW w:w="1350" w:type="dxa"/>
            <w:vAlign w:val="center"/>
          </w:tcPr>
          <w:p w14:paraId="26E480A8" w14:textId="77777777" w:rsidR="00250FD6" w:rsidRPr="00E14FF5" w:rsidRDefault="00250FD6" w:rsidP="001A5407">
            <w:pPr>
              <w:jc w:val="center"/>
              <w:rPr>
                <w:sz w:val="20"/>
                <w:szCs w:val="20"/>
              </w:rPr>
            </w:pPr>
            <w:r w:rsidRPr="00E14FF5">
              <w:rPr>
                <w:sz w:val="20"/>
                <w:szCs w:val="20"/>
              </w:rPr>
              <w:t>N/A</w:t>
            </w:r>
          </w:p>
        </w:tc>
        <w:tc>
          <w:tcPr>
            <w:tcW w:w="1800" w:type="dxa"/>
            <w:vAlign w:val="center"/>
          </w:tcPr>
          <w:p w14:paraId="26E480A9" w14:textId="77777777" w:rsidR="00250FD6" w:rsidRPr="00E14FF5" w:rsidRDefault="00250FD6" w:rsidP="001A5407">
            <w:pPr>
              <w:jc w:val="center"/>
              <w:rPr>
                <w:b/>
                <w:sz w:val="20"/>
                <w:szCs w:val="20"/>
              </w:rPr>
            </w:pPr>
            <w:r w:rsidRPr="00E14FF5">
              <w:rPr>
                <w:sz w:val="20"/>
                <w:szCs w:val="20"/>
              </w:rPr>
              <w:t>N/A</w:t>
            </w:r>
          </w:p>
        </w:tc>
        <w:tc>
          <w:tcPr>
            <w:tcW w:w="2700" w:type="dxa"/>
            <w:vAlign w:val="center"/>
          </w:tcPr>
          <w:p w14:paraId="26E480AA" w14:textId="77777777" w:rsidR="00250FD6" w:rsidRPr="00E14FF5" w:rsidRDefault="00250FD6" w:rsidP="001A5407">
            <w:pPr>
              <w:jc w:val="center"/>
              <w:rPr>
                <w:b/>
                <w:sz w:val="20"/>
                <w:szCs w:val="20"/>
              </w:rPr>
            </w:pPr>
            <w:r w:rsidRPr="00E14FF5">
              <w:rPr>
                <w:sz w:val="20"/>
                <w:szCs w:val="20"/>
              </w:rPr>
              <w:t>N/A</w:t>
            </w:r>
          </w:p>
        </w:tc>
      </w:tr>
      <w:tr w:rsidR="00250FD6" w:rsidRPr="00E14FF5" w14:paraId="26E480AE" w14:textId="77777777" w:rsidTr="005A3EF7">
        <w:trPr>
          <w:trHeight w:val="593"/>
        </w:trPr>
        <w:tc>
          <w:tcPr>
            <w:tcW w:w="2448" w:type="dxa"/>
            <w:vMerge w:val="restart"/>
          </w:tcPr>
          <w:p w14:paraId="26E480AC" w14:textId="77777777" w:rsidR="00250FD6" w:rsidRPr="00E14FF5" w:rsidRDefault="00250FD6" w:rsidP="001A5407">
            <w:pPr>
              <w:rPr>
                <w:b/>
                <w:sz w:val="20"/>
                <w:szCs w:val="20"/>
              </w:rPr>
            </w:pPr>
          </w:p>
        </w:tc>
        <w:tc>
          <w:tcPr>
            <w:tcW w:w="7110" w:type="dxa"/>
            <w:gridSpan w:val="4"/>
            <w:shd w:val="clear" w:color="auto" w:fill="0F243E" w:themeFill="text2" w:themeFillShade="80"/>
          </w:tcPr>
          <w:p w14:paraId="26E480AD" w14:textId="77777777" w:rsidR="00250FD6" w:rsidRPr="00E14FF5" w:rsidRDefault="00250FD6" w:rsidP="001A5407">
            <w:pPr>
              <w:rPr>
                <w:b/>
                <w:sz w:val="20"/>
                <w:szCs w:val="20"/>
              </w:rPr>
            </w:pPr>
            <w:r w:rsidRPr="00E14FF5">
              <w:rPr>
                <w:b/>
                <w:sz w:val="20"/>
                <w:szCs w:val="20"/>
              </w:rPr>
              <w:t xml:space="preserve">QUESTION 4: What is the overall Project risk categorization? </w:t>
            </w:r>
          </w:p>
        </w:tc>
      </w:tr>
      <w:tr w:rsidR="00250FD6" w:rsidRPr="00E14FF5" w14:paraId="26E480B2" w14:textId="77777777" w:rsidTr="005A3EF7">
        <w:tc>
          <w:tcPr>
            <w:tcW w:w="2448" w:type="dxa"/>
            <w:vMerge/>
          </w:tcPr>
          <w:p w14:paraId="26E480AF" w14:textId="77777777" w:rsidR="00250FD6" w:rsidRPr="00E14FF5" w:rsidRDefault="00250FD6" w:rsidP="001A5407">
            <w:pPr>
              <w:rPr>
                <w:sz w:val="20"/>
                <w:szCs w:val="20"/>
                <w:u w:val="single"/>
              </w:rPr>
            </w:pPr>
          </w:p>
        </w:tc>
        <w:tc>
          <w:tcPr>
            <w:tcW w:w="4410" w:type="dxa"/>
            <w:gridSpan w:val="3"/>
          </w:tcPr>
          <w:p w14:paraId="26E480B0" w14:textId="77777777" w:rsidR="00250FD6" w:rsidRPr="00E14FF5" w:rsidRDefault="00250FD6" w:rsidP="001A5407">
            <w:pPr>
              <w:jc w:val="center"/>
              <w:rPr>
                <w:b/>
                <w:sz w:val="20"/>
                <w:szCs w:val="20"/>
              </w:rPr>
            </w:pPr>
            <w:r w:rsidRPr="00E14FF5">
              <w:rPr>
                <w:b/>
                <w:sz w:val="20"/>
                <w:szCs w:val="20"/>
              </w:rPr>
              <w:t xml:space="preserve">Select one (see </w:t>
            </w:r>
            <w:hyperlink r:id="rId35" w:history="1">
              <w:r w:rsidRPr="00E14FF5">
                <w:rPr>
                  <w:rStyle w:val="Hyperlink"/>
                  <w:b/>
                  <w:sz w:val="20"/>
                  <w:szCs w:val="20"/>
                </w:rPr>
                <w:t>SESP</w:t>
              </w:r>
            </w:hyperlink>
            <w:r w:rsidRPr="00E14FF5">
              <w:rPr>
                <w:b/>
                <w:sz w:val="20"/>
                <w:szCs w:val="20"/>
              </w:rPr>
              <w:t xml:space="preserve"> for guidance)</w:t>
            </w:r>
          </w:p>
        </w:tc>
        <w:tc>
          <w:tcPr>
            <w:tcW w:w="2700" w:type="dxa"/>
          </w:tcPr>
          <w:p w14:paraId="26E480B1" w14:textId="77777777" w:rsidR="00250FD6" w:rsidRPr="00E14FF5" w:rsidRDefault="00250FD6" w:rsidP="001A5407">
            <w:pPr>
              <w:jc w:val="center"/>
              <w:rPr>
                <w:b/>
                <w:sz w:val="20"/>
                <w:szCs w:val="20"/>
              </w:rPr>
            </w:pPr>
            <w:r w:rsidRPr="00E14FF5">
              <w:rPr>
                <w:b/>
                <w:sz w:val="20"/>
                <w:szCs w:val="20"/>
              </w:rPr>
              <w:t>Comments</w:t>
            </w:r>
          </w:p>
        </w:tc>
      </w:tr>
      <w:tr w:rsidR="00250FD6" w:rsidRPr="00E14FF5" w14:paraId="26E480B7" w14:textId="77777777" w:rsidTr="005A3EF7">
        <w:trPr>
          <w:trHeight w:val="251"/>
        </w:trPr>
        <w:tc>
          <w:tcPr>
            <w:tcW w:w="2448" w:type="dxa"/>
            <w:vMerge/>
          </w:tcPr>
          <w:p w14:paraId="26E480B3" w14:textId="77777777" w:rsidR="00250FD6" w:rsidRPr="00E14FF5" w:rsidRDefault="00250FD6" w:rsidP="001A5407">
            <w:pPr>
              <w:rPr>
                <w:rFonts w:cs="Minion Pro"/>
                <w:sz w:val="20"/>
                <w:szCs w:val="20"/>
              </w:rPr>
            </w:pPr>
          </w:p>
        </w:tc>
        <w:tc>
          <w:tcPr>
            <w:tcW w:w="2610" w:type="dxa"/>
            <w:gridSpan w:val="2"/>
            <w:shd w:val="clear" w:color="auto" w:fill="auto"/>
            <w:vAlign w:val="center"/>
          </w:tcPr>
          <w:p w14:paraId="26E480B4" w14:textId="77777777" w:rsidR="00250FD6" w:rsidRPr="00E14FF5" w:rsidRDefault="00250FD6" w:rsidP="001A5407">
            <w:pPr>
              <w:jc w:val="right"/>
              <w:rPr>
                <w:rFonts w:cs="Minion Pro"/>
                <w:b/>
                <w:i/>
                <w:sz w:val="20"/>
                <w:szCs w:val="20"/>
              </w:rPr>
            </w:pPr>
            <w:r w:rsidRPr="00E14FF5">
              <w:rPr>
                <w:rFonts w:cs="Minion Pro"/>
                <w:b/>
                <w:i/>
                <w:sz w:val="20"/>
                <w:szCs w:val="20"/>
              </w:rPr>
              <w:t>Low Risk</w:t>
            </w:r>
          </w:p>
        </w:tc>
        <w:tc>
          <w:tcPr>
            <w:tcW w:w="1800" w:type="dxa"/>
            <w:vAlign w:val="center"/>
          </w:tcPr>
          <w:p w14:paraId="26E480B5" w14:textId="77777777" w:rsidR="00250FD6" w:rsidRPr="00E14FF5" w:rsidRDefault="00250FD6" w:rsidP="001A5407">
            <w:pPr>
              <w:ind w:left="-2230" w:firstLine="2230"/>
              <w:jc w:val="center"/>
              <w:rPr>
                <w:b/>
                <w:sz w:val="20"/>
                <w:szCs w:val="20"/>
              </w:rPr>
            </w:pPr>
            <w:r w:rsidRPr="00E14FF5">
              <w:rPr>
                <w:rFonts w:ascii="Segoe UI Symbol" w:hAnsi="Segoe UI Symbol" w:cs="Segoe UI Symbol"/>
                <w:b/>
                <w:sz w:val="20"/>
                <w:szCs w:val="20"/>
              </w:rPr>
              <w:t>X</w:t>
            </w:r>
          </w:p>
        </w:tc>
        <w:tc>
          <w:tcPr>
            <w:tcW w:w="2700" w:type="dxa"/>
          </w:tcPr>
          <w:p w14:paraId="26E480B6" w14:textId="77777777" w:rsidR="00250FD6" w:rsidRPr="00E14FF5" w:rsidRDefault="00250FD6" w:rsidP="001A5407">
            <w:pPr>
              <w:rPr>
                <w:sz w:val="20"/>
                <w:szCs w:val="20"/>
              </w:rPr>
            </w:pPr>
            <w:r w:rsidRPr="00E14FF5">
              <w:rPr>
                <w:sz w:val="20"/>
                <w:szCs w:val="20"/>
              </w:rPr>
              <w:t>There are no environmental or social risks related to this project.</w:t>
            </w:r>
          </w:p>
        </w:tc>
      </w:tr>
      <w:tr w:rsidR="00250FD6" w:rsidRPr="00E14FF5" w14:paraId="26E480BC" w14:textId="77777777" w:rsidTr="005A3EF7">
        <w:tc>
          <w:tcPr>
            <w:tcW w:w="2448" w:type="dxa"/>
            <w:vMerge/>
          </w:tcPr>
          <w:p w14:paraId="26E480B8" w14:textId="77777777" w:rsidR="00250FD6" w:rsidRPr="00E14FF5" w:rsidRDefault="00250FD6" w:rsidP="001A5407">
            <w:pPr>
              <w:rPr>
                <w:rFonts w:cs="Minion Pro"/>
                <w:sz w:val="20"/>
                <w:szCs w:val="20"/>
              </w:rPr>
            </w:pPr>
          </w:p>
        </w:tc>
        <w:tc>
          <w:tcPr>
            <w:tcW w:w="2610" w:type="dxa"/>
            <w:gridSpan w:val="2"/>
            <w:shd w:val="clear" w:color="auto" w:fill="auto"/>
          </w:tcPr>
          <w:p w14:paraId="26E480B9" w14:textId="77777777" w:rsidR="00250FD6" w:rsidRPr="00E14FF5" w:rsidRDefault="00250FD6" w:rsidP="001A5407">
            <w:pPr>
              <w:jc w:val="right"/>
              <w:rPr>
                <w:rFonts w:cs="Minion Pro"/>
                <w:b/>
                <w:i/>
                <w:sz w:val="20"/>
                <w:szCs w:val="20"/>
              </w:rPr>
            </w:pPr>
            <w:r w:rsidRPr="00E14FF5">
              <w:rPr>
                <w:rFonts w:cs="Minion Pro"/>
                <w:b/>
                <w:i/>
                <w:sz w:val="20"/>
                <w:szCs w:val="20"/>
              </w:rPr>
              <w:t>Moderate Risk</w:t>
            </w:r>
          </w:p>
        </w:tc>
        <w:tc>
          <w:tcPr>
            <w:tcW w:w="1800" w:type="dxa"/>
          </w:tcPr>
          <w:p w14:paraId="26E480BA" w14:textId="77777777" w:rsidR="00250FD6" w:rsidRPr="00E14FF5" w:rsidRDefault="00250FD6" w:rsidP="001A5407">
            <w:pPr>
              <w:ind w:left="-2230" w:firstLine="2230"/>
              <w:rPr>
                <w:b/>
                <w:sz w:val="20"/>
                <w:szCs w:val="20"/>
              </w:rPr>
            </w:pPr>
            <w:r w:rsidRPr="00E14FF5">
              <w:rPr>
                <w:rFonts w:ascii="Segoe UI Symbol" w:hAnsi="Segoe UI Symbol" w:cs="Segoe UI Symbol"/>
                <w:b/>
                <w:sz w:val="20"/>
                <w:szCs w:val="20"/>
              </w:rPr>
              <w:t>☐</w:t>
            </w:r>
          </w:p>
        </w:tc>
        <w:tc>
          <w:tcPr>
            <w:tcW w:w="2700" w:type="dxa"/>
          </w:tcPr>
          <w:p w14:paraId="26E480BB" w14:textId="77777777" w:rsidR="00250FD6" w:rsidRPr="00E14FF5" w:rsidRDefault="00250FD6" w:rsidP="001A5407">
            <w:pPr>
              <w:rPr>
                <w:b/>
                <w:sz w:val="20"/>
                <w:szCs w:val="20"/>
              </w:rPr>
            </w:pPr>
          </w:p>
        </w:tc>
      </w:tr>
      <w:tr w:rsidR="00250FD6" w:rsidRPr="00E14FF5" w14:paraId="26E480C1" w14:textId="77777777" w:rsidTr="005A3EF7">
        <w:tc>
          <w:tcPr>
            <w:tcW w:w="2448" w:type="dxa"/>
            <w:vMerge/>
          </w:tcPr>
          <w:p w14:paraId="26E480BD" w14:textId="77777777" w:rsidR="00250FD6" w:rsidRPr="00E14FF5" w:rsidRDefault="00250FD6" w:rsidP="001A5407">
            <w:pPr>
              <w:rPr>
                <w:rFonts w:cs="Minion Pro"/>
                <w:sz w:val="20"/>
                <w:szCs w:val="20"/>
              </w:rPr>
            </w:pPr>
          </w:p>
        </w:tc>
        <w:tc>
          <w:tcPr>
            <w:tcW w:w="2610" w:type="dxa"/>
            <w:gridSpan w:val="2"/>
            <w:shd w:val="clear" w:color="auto" w:fill="auto"/>
          </w:tcPr>
          <w:p w14:paraId="26E480BE" w14:textId="77777777" w:rsidR="00250FD6" w:rsidRPr="00E14FF5" w:rsidRDefault="00250FD6" w:rsidP="001A5407">
            <w:pPr>
              <w:jc w:val="right"/>
              <w:rPr>
                <w:rFonts w:cs="Minion Pro"/>
                <w:b/>
                <w:i/>
                <w:sz w:val="20"/>
                <w:szCs w:val="20"/>
              </w:rPr>
            </w:pPr>
            <w:r w:rsidRPr="00E14FF5">
              <w:rPr>
                <w:rFonts w:cs="Minion Pro"/>
                <w:b/>
                <w:i/>
                <w:sz w:val="20"/>
                <w:szCs w:val="20"/>
              </w:rPr>
              <w:t>High Risk</w:t>
            </w:r>
          </w:p>
        </w:tc>
        <w:tc>
          <w:tcPr>
            <w:tcW w:w="1800" w:type="dxa"/>
          </w:tcPr>
          <w:p w14:paraId="26E480BF" w14:textId="77777777" w:rsidR="00250FD6" w:rsidRPr="00E14FF5" w:rsidRDefault="00250FD6" w:rsidP="001A5407">
            <w:pPr>
              <w:ind w:left="-2230" w:firstLine="2230"/>
              <w:rPr>
                <w:b/>
                <w:sz w:val="20"/>
                <w:szCs w:val="20"/>
              </w:rPr>
            </w:pPr>
            <w:r w:rsidRPr="00E14FF5">
              <w:rPr>
                <w:rFonts w:ascii="Segoe UI Symbol" w:hAnsi="Segoe UI Symbol" w:cs="Segoe UI Symbol"/>
                <w:b/>
                <w:sz w:val="20"/>
                <w:szCs w:val="20"/>
              </w:rPr>
              <w:t>☐</w:t>
            </w:r>
          </w:p>
        </w:tc>
        <w:tc>
          <w:tcPr>
            <w:tcW w:w="2700" w:type="dxa"/>
          </w:tcPr>
          <w:p w14:paraId="26E480C0" w14:textId="77777777" w:rsidR="00250FD6" w:rsidRPr="00E14FF5" w:rsidRDefault="00250FD6" w:rsidP="001A5407">
            <w:pPr>
              <w:rPr>
                <w:b/>
                <w:sz w:val="20"/>
                <w:szCs w:val="20"/>
              </w:rPr>
            </w:pPr>
          </w:p>
        </w:tc>
      </w:tr>
      <w:tr w:rsidR="00250FD6" w:rsidRPr="00E14FF5" w14:paraId="26E480C5" w14:textId="77777777" w:rsidTr="005A3EF7">
        <w:trPr>
          <w:trHeight w:val="782"/>
        </w:trPr>
        <w:tc>
          <w:tcPr>
            <w:tcW w:w="2448" w:type="dxa"/>
            <w:vMerge w:val="restart"/>
            <w:shd w:val="clear" w:color="auto" w:fill="FFFFFF" w:themeFill="background1"/>
          </w:tcPr>
          <w:p w14:paraId="26E480C2" w14:textId="77777777" w:rsidR="00250FD6" w:rsidRPr="00E14FF5" w:rsidRDefault="00250FD6" w:rsidP="001A5407">
            <w:pPr>
              <w:ind w:hanging="18"/>
              <w:rPr>
                <w:b/>
                <w:sz w:val="20"/>
                <w:szCs w:val="20"/>
              </w:rPr>
            </w:pPr>
          </w:p>
        </w:tc>
        <w:tc>
          <w:tcPr>
            <w:tcW w:w="4410" w:type="dxa"/>
            <w:gridSpan w:val="3"/>
            <w:shd w:val="clear" w:color="auto" w:fill="0F243E" w:themeFill="text2" w:themeFillShade="80"/>
            <w:vAlign w:val="center"/>
          </w:tcPr>
          <w:p w14:paraId="26E480C3" w14:textId="77777777" w:rsidR="00250FD6" w:rsidRPr="00E14FF5" w:rsidRDefault="00250FD6" w:rsidP="001A5407">
            <w:pPr>
              <w:tabs>
                <w:tab w:val="left" w:pos="360"/>
              </w:tabs>
              <w:rPr>
                <w:sz w:val="20"/>
                <w:szCs w:val="20"/>
              </w:rPr>
            </w:pPr>
            <w:r w:rsidRPr="00E14FF5">
              <w:rPr>
                <w:b/>
                <w:sz w:val="20"/>
                <w:szCs w:val="20"/>
              </w:rPr>
              <w:t>QUESTION 5: Based on the identified risks and risk categorization, what requirements of the SES are relevant?</w:t>
            </w:r>
          </w:p>
        </w:tc>
        <w:tc>
          <w:tcPr>
            <w:tcW w:w="2700" w:type="dxa"/>
            <w:shd w:val="clear" w:color="auto" w:fill="0F243E" w:themeFill="text2" w:themeFillShade="80"/>
            <w:vAlign w:val="center"/>
          </w:tcPr>
          <w:p w14:paraId="26E480C4" w14:textId="77777777" w:rsidR="00250FD6" w:rsidRPr="00E14FF5" w:rsidRDefault="00250FD6" w:rsidP="001A5407">
            <w:pPr>
              <w:tabs>
                <w:tab w:val="left" w:pos="360"/>
              </w:tabs>
              <w:jc w:val="center"/>
              <w:rPr>
                <w:b/>
                <w:sz w:val="20"/>
                <w:szCs w:val="20"/>
              </w:rPr>
            </w:pPr>
          </w:p>
        </w:tc>
      </w:tr>
      <w:tr w:rsidR="00250FD6" w:rsidRPr="00E14FF5" w14:paraId="26E480C9" w14:textId="77777777" w:rsidTr="005A3EF7">
        <w:trPr>
          <w:trHeight w:val="296"/>
        </w:trPr>
        <w:tc>
          <w:tcPr>
            <w:tcW w:w="2448" w:type="dxa"/>
            <w:vMerge/>
            <w:shd w:val="clear" w:color="auto" w:fill="FFFFFF" w:themeFill="background1"/>
          </w:tcPr>
          <w:p w14:paraId="26E480C6" w14:textId="77777777" w:rsidR="00250FD6" w:rsidRPr="00E14FF5" w:rsidRDefault="00250FD6" w:rsidP="001A5407">
            <w:pPr>
              <w:rPr>
                <w:sz w:val="20"/>
                <w:szCs w:val="20"/>
                <w:u w:val="single"/>
              </w:rPr>
            </w:pPr>
          </w:p>
        </w:tc>
        <w:tc>
          <w:tcPr>
            <w:tcW w:w="4410" w:type="dxa"/>
            <w:gridSpan w:val="3"/>
          </w:tcPr>
          <w:p w14:paraId="26E480C7" w14:textId="77777777" w:rsidR="00250FD6" w:rsidRPr="00E14FF5" w:rsidRDefault="00250FD6" w:rsidP="001A5407">
            <w:pPr>
              <w:tabs>
                <w:tab w:val="left" w:pos="360"/>
              </w:tabs>
              <w:jc w:val="center"/>
              <w:rPr>
                <w:rFonts w:ascii="Menlo Bold" w:hAnsi="Menlo Bold" w:cs="Menlo Bold"/>
                <w:b/>
                <w:sz w:val="20"/>
                <w:szCs w:val="20"/>
              </w:rPr>
            </w:pPr>
            <w:r w:rsidRPr="00E14FF5">
              <w:rPr>
                <w:sz w:val="20"/>
                <w:szCs w:val="20"/>
              </w:rPr>
              <w:t>Check all that apply</w:t>
            </w:r>
          </w:p>
        </w:tc>
        <w:tc>
          <w:tcPr>
            <w:tcW w:w="2700" w:type="dxa"/>
          </w:tcPr>
          <w:p w14:paraId="26E480C8" w14:textId="77777777" w:rsidR="00250FD6" w:rsidRPr="00E14FF5" w:rsidRDefault="00250FD6" w:rsidP="001A5407">
            <w:pPr>
              <w:tabs>
                <w:tab w:val="left" w:pos="360"/>
              </w:tabs>
              <w:jc w:val="center"/>
              <w:rPr>
                <w:b/>
                <w:sz w:val="20"/>
                <w:szCs w:val="20"/>
              </w:rPr>
            </w:pPr>
            <w:r w:rsidRPr="00E14FF5">
              <w:rPr>
                <w:b/>
                <w:sz w:val="20"/>
                <w:szCs w:val="20"/>
              </w:rPr>
              <w:t>Comments</w:t>
            </w:r>
          </w:p>
        </w:tc>
      </w:tr>
      <w:tr w:rsidR="00250FD6" w:rsidRPr="00E14FF5" w14:paraId="26E480CE" w14:textId="77777777" w:rsidTr="005A3EF7">
        <w:tc>
          <w:tcPr>
            <w:tcW w:w="2448" w:type="dxa"/>
            <w:vMerge/>
            <w:shd w:val="clear" w:color="auto" w:fill="FFFFFF" w:themeFill="background1"/>
          </w:tcPr>
          <w:p w14:paraId="26E480CA" w14:textId="77777777" w:rsidR="00250FD6" w:rsidRPr="00E14FF5" w:rsidRDefault="00250FD6" w:rsidP="001A5407">
            <w:pPr>
              <w:tabs>
                <w:tab w:val="left" w:pos="270"/>
              </w:tabs>
              <w:ind w:left="270" w:hanging="270"/>
              <w:rPr>
                <w:sz w:val="20"/>
                <w:szCs w:val="20"/>
              </w:rPr>
            </w:pPr>
          </w:p>
        </w:tc>
        <w:tc>
          <w:tcPr>
            <w:tcW w:w="2610" w:type="dxa"/>
            <w:gridSpan w:val="2"/>
            <w:shd w:val="clear" w:color="auto" w:fill="auto"/>
          </w:tcPr>
          <w:p w14:paraId="26E480CB" w14:textId="77777777" w:rsidR="00250FD6" w:rsidRPr="00E14FF5" w:rsidRDefault="00250FD6" w:rsidP="001A5407">
            <w:pPr>
              <w:tabs>
                <w:tab w:val="left" w:pos="270"/>
              </w:tabs>
              <w:ind w:left="270" w:hanging="270"/>
              <w:rPr>
                <w:b/>
                <w:i/>
                <w:sz w:val="20"/>
                <w:szCs w:val="20"/>
              </w:rPr>
            </w:pPr>
            <w:r w:rsidRPr="00E14FF5">
              <w:rPr>
                <w:b/>
                <w:i/>
                <w:sz w:val="20"/>
                <w:szCs w:val="20"/>
              </w:rPr>
              <w:t>Principle 1: Human Rights</w:t>
            </w:r>
          </w:p>
        </w:tc>
        <w:tc>
          <w:tcPr>
            <w:tcW w:w="1800" w:type="dxa"/>
            <w:vAlign w:val="center"/>
          </w:tcPr>
          <w:p w14:paraId="26E480CC" w14:textId="77777777" w:rsidR="00250FD6" w:rsidRPr="00E14FF5" w:rsidRDefault="00250FD6" w:rsidP="001A5407">
            <w:pPr>
              <w:tabs>
                <w:tab w:val="left" w:pos="360"/>
              </w:tabs>
              <w:rPr>
                <w:sz w:val="20"/>
                <w:szCs w:val="20"/>
              </w:rPr>
            </w:pPr>
            <w:r w:rsidRPr="00E14FF5">
              <w:rPr>
                <w:rFonts w:ascii="Segoe UI Symbol" w:hAnsi="Segoe UI Symbol" w:cs="Segoe UI Symbol"/>
                <w:b/>
                <w:sz w:val="20"/>
                <w:szCs w:val="20"/>
              </w:rPr>
              <w:t>☐</w:t>
            </w:r>
          </w:p>
        </w:tc>
        <w:tc>
          <w:tcPr>
            <w:tcW w:w="2700" w:type="dxa"/>
            <w:vAlign w:val="center"/>
          </w:tcPr>
          <w:p w14:paraId="26E480CD" w14:textId="77777777" w:rsidR="00250FD6" w:rsidRPr="00E14FF5" w:rsidRDefault="00250FD6" w:rsidP="001A5407">
            <w:pPr>
              <w:tabs>
                <w:tab w:val="left" w:pos="360"/>
              </w:tabs>
              <w:rPr>
                <w:sz w:val="20"/>
                <w:szCs w:val="20"/>
              </w:rPr>
            </w:pPr>
            <w:r w:rsidRPr="00E14FF5">
              <w:rPr>
                <w:sz w:val="20"/>
                <w:szCs w:val="20"/>
              </w:rPr>
              <w:t>None required</w:t>
            </w:r>
          </w:p>
        </w:tc>
      </w:tr>
      <w:tr w:rsidR="00250FD6" w:rsidRPr="00E14FF5" w14:paraId="26E480D3" w14:textId="77777777" w:rsidTr="005A3EF7">
        <w:tc>
          <w:tcPr>
            <w:tcW w:w="2448" w:type="dxa"/>
            <w:vMerge/>
            <w:shd w:val="clear" w:color="auto" w:fill="FFFFFF" w:themeFill="background1"/>
          </w:tcPr>
          <w:p w14:paraId="26E480CF" w14:textId="77777777" w:rsidR="00250FD6" w:rsidRPr="00E14FF5" w:rsidRDefault="00250FD6" w:rsidP="001A5407">
            <w:pPr>
              <w:tabs>
                <w:tab w:val="left" w:pos="270"/>
              </w:tabs>
              <w:ind w:left="270" w:hanging="270"/>
              <w:rPr>
                <w:sz w:val="20"/>
                <w:szCs w:val="20"/>
              </w:rPr>
            </w:pPr>
          </w:p>
        </w:tc>
        <w:tc>
          <w:tcPr>
            <w:tcW w:w="2610" w:type="dxa"/>
            <w:gridSpan w:val="2"/>
            <w:shd w:val="clear" w:color="auto" w:fill="auto"/>
          </w:tcPr>
          <w:p w14:paraId="26E480D0" w14:textId="77777777" w:rsidR="00250FD6" w:rsidRPr="00E14FF5" w:rsidRDefault="00250FD6" w:rsidP="005A3EF7">
            <w:pPr>
              <w:tabs>
                <w:tab w:val="left" w:pos="270"/>
              </w:tabs>
              <w:ind w:left="270" w:hanging="270"/>
              <w:jc w:val="left"/>
              <w:rPr>
                <w:b/>
                <w:i/>
                <w:sz w:val="20"/>
                <w:szCs w:val="20"/>
              </w:rPr>
            </w:pPr>
            <w:r w:rsidRPr="00E14FF5">
              <w:rPr>
                <w:b/>
                <w:i/>
                <w:sz w:val="20"/>
                <w:szCs w:val="20"/>
              </w:rPr>
              <w:t>Principle 2: Gender Equality and Women’s Empowerment</w:t>
            </w:r>
          </w:p>
        </w:tc>
        <w:tc>
          <w:tcPr>
            <w:tcW w:w="1800" w:type="dxa"/>
            <w:vAlign w:val="center"/>
          </w:tcPr>
          <w:p w14:paraId="26E480D1" w14:textId="77777777" w:rsidR="00250FD6" w:rsidRPr="00E14FF5" w:rsidRDefault="00250FD6" w:rsidP="001A5407">
            <w:pPr>
              <w:tabs>
                <w:tab w:val="left" w:pos="360"/>
              </w:tabs>
              <w:rPr>
                <w:sz w:val="20"/>
                <w:szCs w:val="20"/>
              </w:rPr>
            </w:pPr>
            <w:r w:rsidRPr="00E14FF5">
              <w:rPr>
                <w:rFonts w:ascii="Segoe UI Symbol" w:hAnsi="Segoe UI Symbol" w:cs="Segoe UI Symbol"/>
                <w:b/>
                <w:sz w:val="20"/>
                <w:szCs w:val="20"/>
              </w:rPr>
              <w:t>☐</w:t>
            </w:r>
          </w:p>
        </w:tc>
        <w:tc>
          <w:tcPr>
            <w:tcW w:w="2700" w:type="dxa"/>
            <w:vAlign w:val="center"/>
          </w:tcPr>
          <w:p w14:paraId="26E480D2" w14:textId="77777777" w:rsidR="00250FD6" w:rsidRPr="00E14FF5" w:rsidRDefault="00250FD6" w:rsidP="001A5407">
            <w:pPr>
              <w:tabs>
                <w:tab w:val="left" w:pos="360"/>
              </w:tabs>
              <w:rPr>
                <w:sz w:val="20"/>
                <w:szCs w:val="20"/>
              </w:rPr>
            </w:pPr>
            <w:r w:rsidRPr="00E14FF5">
              <w:rPr>
                <w:sz w:val="20"/>
                <w:szCs w:val="20"/>
              </w:rPr>
              <w:t>None required</w:t>
            </w:r>
          </w:p>
        </w:tc>
      </w:tr>
      <w:tr w:rsidR="00250FD6" w:rsidRPr="00E14FF5" w14:paraId="26E480D8" w14:textId="77777777" w:rsidTr="005A3EF7">
        <w:tc>
          <w:tcPr>
            <w:tcW w:w="2448" w:type="dxa"/>
            <w:vMerge/>
            <w:shd w:val="clear" w:color="auto" w:fill="FFFFFF" w:themeFill="background1"/>
          </w:tcPr>
          <w:p w14:paraId="26E480D4" w14:textId="77777777" w:rsidR="00250FD6" w:rsidRPr="00E14FF5" w:rsidRDefault="00250FD6" w:rsidP="001A5407">
            <w:pPr>
              <w:tabs>
                <w:tab w:val="left" w:pos="270"/>
              </w:tabs>
              <w:ind w:left="270" w:hanging="270"/>
              <w:rPr>
                <w:sz w:val="20"/>
                <w:szCs w:val="20"/>
              </w:rPr>
            </w:pPr>
          </w:p>
        </w:tc>
        <w:tc>
          <w:tcPr>
            <w:tcW w:w="2610" w:type="dxa"/>
            <w:gridSpan w:val="2"/>
            <w:shd w:val="clear" w:color="auto" w:fill="auto"/>
          </w:tcPr>
          <w:p w14:paraId="26E480D5" w14:textId="77777777" w:rsidR="00250FD6" w:rsidRPr="00E14FF5" w:rsidRDefault="00250FD6" w:rsidP="005A3EF7">
            <w:pPr>
              <w:tabs>
                <w:tab w:val="left" w:pos="270"/>
              </w:tabs>
              <w:ind w:left="270" w:hanging="270"/>
              <w:jc w:val="left"/>
              <w:rPr>
                <w:b/>
                <w:i/>
                <w:sz w:val="20"/>
                <w:szCs w:val="20"/>
              </w:rPr>
            </w:pPr>
            <w:r w:rsidRPr="00E14FF5">
              <w:rPr>
                <w:b/>
                <w:i/>
                <w:sz w:val="20"/>
                <w:szCs w:val="20"/>
              </w:rPr>
              <w:t>1.</w:t>
            </w:r>
            <w:r w:rsidRPr="00E14FF5">
              <w:rPr>
                <w:b/>
                <w:i/>
                <w:sz w:val="20"/>
                <w:szCs w:val="20"/>
              </w:rPr>
              <w:tab/>
              <w:t>Biodiversity Conservation and Natural Resource Management</w:t>
            </w:r>
          </w:p>
        </w:tc>
        <w:tc>
          <w:tcPr>
            <w:tcW w:w="1800" w:type="dxa"/>
            <w:vAlign w:val="center"/>
          </w:tcPr>
          <w:p w14:paraId="26E480D6" w14:textId="77777777" w:rsidR="00250FD6" w:rsidRPr="00E14FF5" w:rsidRDefault="00250FD6" w:rsidP="001A5407">
            <w:pPr>
              <w:tabs>
                <w:tab w:val="left" w:pos="360"/>
              </w:tabs>
              <w:rPr>
                <w:sz w:val="20"/>
                <w:szCs w:val="20"/>
              </w:rPr>
            </w:pPr>
            <w:r w:rsidRPr="00E14FF5">
              <w:rPr>
                <w:rFonts w:ascii="Segoe UI Symbol" w:hAnsi="Segoe UI Symbol" w:cs="Segoe UI Symbol"/>
                <w:b/>
                <w:sz w:val="20"/>
                <w:szCs w:val="20"/>
              </w:rPr>
              <w:t>☐</w:t>
            </w:r>
          </w:p>
        </w:tc>
        <w:tc>
          <w:tcPr>
            <w:tcW w:w="2700" w:type="dxa"/>
            <w:vAlign w:val="center"/>
          </w:tcPr>
          <w:p w14:paraId="26E480D7" w14:textId="77777777" w:rsidR="00250FD6" w:rsidRPr="00E14FF5" w:rsidRDefault="00250FD6" w:rsidP="001A5407">
            <w:pPr>
              <w:tabs>
                <w:tab w:val="left" w:pos="360"/>
              </w:tabs>
              <w:rPr>
                <w:sz w:val="20"/>
                <w:szCs w:val="20"/>
              </w:rPr>
            </w:pPr>
            <w:r w:rsidRPr="00E14FF5">
              <w:rPr>
                <w:sz w:val="20"/>
                <w:szCs w:val="20"/>
              </w:rPr>
              <w:t>None required</w:t>
            </w:r>
          </w:p>
        </w:tc>
      </w:tr>
      <w:tr w:rsidR="00250FD6" w:rsidRPr="00E14FF5" w14:paraId="26E480DD" w14:textId="77777777" w:rsidTr="005A3EF7">
        <w:tc>
          <w:tcPr>
            <w:tcW w:w="2448" w:type="dxa"/>
            <w:vMerge/>
            <w:shd w:val="clear" w:color="auto" w:fill="FFFFFF" w:themeFill="background1"/>
          </w:tcPr>
          <w:p w14:paraId="26E480D9" w14:textId="77777777" w:rsidR="00250FD6" w:rsidRPr="00E14FF5" w:rsidRDefault="00250FD6" w:rsidP="001A5407">
            <w:pPr>
              <w:tabs>
                <w:tab w:val="left" w:pos="270"/>
              </w:tabs>
              <w:ind w:left="270" w:hanging="270"/>
              <w:rPr>
                <w:sz w:val="20"/>
                <w:szCs w:val="20"/>
              </w:rPr>
            </w:pPr>
          </w:p>
        </w:tc>
        <w:tc>
          <w:tcPr>
            <w:tcW w:w="2610" w:type="dxa"/>
            <w:gridSpan w:val="2"/>
            <w:shd w:val="clear" w:color="auto" w:fill="auto"/>
          </w:tcPr>
          <w:p w14:paraId="26E480DA" w14:textId="77777777" w:rsidR="00250FD6" w:rsidRPr="00E14FF5" w:rsidRDefault="00250FD6" w:rsidP="005A3EF7">
            <w:pPr>
              <w:tabs>
                <w:tab w:val="left" w:pos="270"/>
              </w:tabs>
              <w:ind w:left="270" w:hanging="270"/>
              <w:jc w:val="left"/>
              <w:rPr>
                <w:b/>
                <w:i/>
                <w:sz w:val="20"/>
                <w:szCs w:val="20"/>
              </w:rPr>
            </w:pPr>
            <w:r w:rsidRPr="00E14FF5">
              <w:rPr>
                <w:b/>
                <w:i/>
                <w:sz w:val="20"/>
                <w:szCs w:val="20"/>
              </w:rPr>
              <w:t>2.</w:t>
            </w:r>
            <w:r w:rsidRPr="00E14FF5">
              <w:rPr>
                <w:b/>
                <w:i/>
                <w:sz w:val="20"/>
                <w:szCs w:val="20"/>
              </w:rPr>
              <w:tab/>
              <w:t>Climate Change Mitigation and Adaptation</w:t>
            </w:r>
          </w:p>
        </w:tc>
        <w:tc>
          <w:tcPr>
            <w:tcW w:w="1800" w:type="dxa"/>
            <w:vAlign w:val="center"/>
          </w:tcPr>
          <w:p w14:paraId="26E480DB" w14:textId="77777777" w:rsidR="00250FD6" w:rsidRPr="00E14FF5" w:rsidRDefault="00250FD6" w:rsidP="001A5407">
            <w:pPr>
              <w:tabs>
                <w:tab w:val="left" w:pos="360"/>
              </w:tabs>
              <w:rPr>
                <w:sz w:val="20"/>
                <w:szCs w:val="20"/>
              </w:rPr>
            </w:pPr>
            <w:r w:rsidRPr="00E14FF5">
              <w:rPr>
                <w:rFonts w:ascii="Segoe UI Symbol" w:hAnsi="Segoe UI Symbol" w:cs="Segoe UI Symbol"/>
                <w:b/>
                <w:sz w:val="20"/>
                <w:szCs w:val="20"/>
              </w:rPr>
              <w:t>☐</w:t>
            </w:r>
          </w:p>
        </w:tc>
        <w:tc>
          <w:tcPr>
            <w:tcW w:w="2700" w:type="dxa"/>
            <w:vAlign w:val="center"/>
          </w:tcPr>
          <w:p w14:paraId="26E480DC" w14:textId="77777777" w:rsidR="00250FD6" w:rsidRPr="00E14FF5" w:rsidRDefault="00250FD6" w:rsidP="001A5407">
            <w:pPr>
              <w:tabs>
                <w:tab w:val="left" w:pos="360"/>
              </w:tabs>
              <w:rPr>
                <w:sz w:val="20"/>
                <w:szCs w:val="20"/>
              </w:rPr>
            </w:pPr>
            <w:r w:rsidRPr="00E14FF5">
              <w:rPr>
                <w:sz w:val="20"/>
                <w:szCs w:val="20"/>
              </w:rPr>
              <w:t>None required</w:t>
            </w:r>
          </w:p>
        </w:tc>
      </w:tr>
      <w:tr w:rsidR="00250FD6" w:rsidRPr="00E14FF5" w14:paraId="26E480E2" w14:textId="77777777" w:rsidTr="005A3EF7">
        <w:tc>
          <w:tcPr>
            <w:tcW w:w="2448" w:type="dxa"/>
            <w:vMerge/>
            <w:shd w:val="clear" w:color="auto" w:fill="FFFFFF" w:themeFill="background1"/>
          </w:tcPr>
          <w:p w14:paraId="26E480DE" w14:textId="77777777" w:rsidR="00250FD6" w:rsidRPr="00E14FF5" w:rsidRDefault="00250FD6" w:rsidP="001A5407">
            <w:pPr>
              <w:tabs>
                <w:tab w:val="left" w:pos="270"/>
              </w:tabs>
              <w:ind w:left="270" w:hanging="270"/>
              <w:rPr>
                <w:sz w:val="20"/>
                <w:szCs w:val="20"/>
              </w:rPr>
            </w:pPr>
          </w:p>
        </w:tc>
        <w:tc>
          <w:tcPr>
            <w:tcW w:w="2610" w:type="dxa"/>
            <w:gridSpan w:val="2"/>
            <w:shd w:val="clear" w:color="auto" w:fill="auto"/>
          </w:tcPr>
          <w:p w14:paraId="26E480DF" w14:textId="77777777" w:rsidR="00250FD6" w:rsidRPr="00E14FF5" w:rsidRDefault="00250FD6" w:rsidP="005A3EF7">
            <w:pPr>
              <w:tabs>
                <w:tab w:val="left" w:pos="270"/>
              </w:tabs>
              <w:ind w:left="270" w:hanging="270"/>
              <w:jc w:val="left"/>
              <w:rPr>
                <w:b/>
                <w:i/>
                <w:sz w:val="20"/>
                <w:szCs w:val="20"/>
              </w:rPr>
            </w:pPr>
            <w:r w:rsidRPr="00E14FF5">
              <w:rPr>
                <w:b/>
                <w:i/>
                <w:sz w:val="20"/>
                <w:szCs w:val="20"/>
              </w:rPr>
              <w:t>3.</w:t>
            </w:r>
            <w:r w:rsidRPr="00E14FF5">
              <w:rPr>
                <w:b/>
                <w:i/>
                <w:sz w:val="20"/>
                <w:szCs w:val="20"/>
              </w:rPr>
              <w:tab/>
              <w:t>Community Health, Safety and Working Conditions</w:t>
            </w:r>
          </w:p>
        </w:tc>
        <w:tc>
          <w:tcPr>
            <w:tcW w:w="1800" w:type="dxa"/>
            <w:vAlign w:val="center"/>
          </w:tcPr>
          <w:p w14:paraId="26E480E0" w14:textId="77777777" w:rsidR="00250FD6" w:rsidRPr="00E14FF5" w:rsidRDefault="00250FD6" w:rsidP="001A5407">
            <w:pPr>
              <w:tabs>
                <w:tab w:val="left" w:pos="360"/>
              </w:tabs>
              <w:rPr>
                <w:sz w:val="20"/>
                <w:szCs w:val="20"/>
              </w:rPr>
            </w:pPr>
            <w:r w:rsidRPr="00E14FF5">
              <w:rPr>
                <w:rFonts w:ascii="Segoe UI Symbol" w:hAnsi="Segoe UI Symbol" w:cs="Segoe UI Symbol"/>
                <w:b/>
                <w:sz w:val="20"/>
                <w:szCs w:val="20"/>
              </w:rPr>
              <w:t>☐</w:t>
            </w:r>
          </w:p>
        </w:tc>
        <w:tc>
          <w:tcPr>
            <w:tcW w:w="2700" w:type="dxa"/>
            <w:vAlign w:val="center"/>
          </w:tcPr>
          <w:p w14:paraId="26E480E1" w14:textId="77777777" w:rsidR="00250FD6" w:rsidRPr="00E14FF5" w:rsidRDefault="00250FD6" w:rsidP="001A5407">
            <w:pPr>
              <w:tabs>
                <w:tab w:val="left" w:pos="360"/>
              </w:tabs>
              <w:rPr>
                <w:sz w:val="20"/>
                <w:szCs w:val="20"/>
              </w:rPr>
            </w:pPr>
            <w:r w:rsidRPr="00E14FF5">
              <w:rPr>
                <w:sz w:val="20"/>
                <w:szCs w:val="20"/>
              </w:rPr>
              <w:t>None required</w:t>
            </w:r>
          </w:p>
        </w:tc>
      </w:tr>
      <w:tr w:rsidR="00250FD6" w:rsidRPr="00E14FF5" w14:paraId="26E480E7" w14:textId="77777777" w:rsidTr="005A3EF7">
        <w:tc>
          <w:tcPr>
            <w:tcW w:w="2448" w:type="dxa"/>
            <w:vMerge/>
            <w:shd w:val="clear" w:color="auto" w:fill="FFFFFF" w:themeFill="background1"/>
          </w:tcPr>
          <w:p w14:paraId="26E480E3" w14:textId="77777777" w:rsidR="00250FD6" w:rsidRPr="00E14FF5" w:rsidRDefault="00250FD6" w:rsidP="001A5407">
            <w:pPr>
              <w:tabs>
                <w:tab w:val="left" w:pos="270"/>
              </w:tabs>
              <w:ind w:left="270" w:hanging="270"/>
              <w:rPr>
                <w:sz w:val="20"/>
                <w:szCs w:val="20"/>
              </w:rPr>
            </w:pPr>
          </w:p>
        </w:tc>
        <w:tc>
          <w:tcPr>
            <w:tcW w:w="2610" w:type="dxa"/>
            <w:gridSpan w:val="2"/>
            <w:shd w:val="clear" w:color="auto" w:fill="auto"/>
          </w:tcPr>
          <w:p w14:paraId="26E480E4" w14:textId="77777777" w:rsidR="00250FD6" w:rsidRPr="00E14FF5" w:rsidRDefault="00250FD6" w:rsidP="005A3EF7">
            <w:pPr>
              <w:tabs>
                <w:tab w:val="left" w:pos="270"/>
              </w:tabs>
              <w:ind w:left="270" w:hanging="270"/>
              <w:jc w:val="left"/>
              <w:rPr>
                <w:b/>
                <w:i/>
                <w:sz w:val="20"/>
                <w:szCs w:val="20"/>
              </w:rPr>
            </w:pPr>
            <w:r w:rsidRPr="00E14FF5">
              <w:rPr>
                <w:b/>
                <w:i/>
                <w:sz w:val="20"/>
                <w:szCs w:val="20"/>
              </w:rPr>
              <w:t>4.</w:t>
            </w:r>
            <w:r w:rsidRPr="00E14FF5">
              <w:rPr>
                <w:b/>
                <w:i/>
                <w:sz w:val="20"/>
                <w:szCs w:val="20"/>
              </w:rPr>
              <w:tab/>
              <w:t>Cultural Heritage</w:t>
            </w:r>
          </w:p>
        </w:tc>
        <w:tc>
          <w:tcPr>
            <w:tcW w:w="1800" w:type="dxa"/>
            <w:vAlign w:val="center"/>
          </w:tcPr>
          <w:p w14:paraId="26E480E5" w14:textId="77777777" w:rsidR="00250FD6" w:rsidRPr="00E14FF5" w:rsidRDefault="00250FD6" w:rsidP="001A5407">
            <w:pPr>
              <w:tabs>
                <w:tab w:val="left" w:pos="360"/>
              </w:tabs>
              <w:rPr>
                <w:sz w:val="20"/>
                <w:szCs w:val="20"/>
              </w:rPr>
            </w:pPr>
            <w:r w:rsidRPr="00E14FF5">
              <w:rPr>
                <w:rFonts w:ascii="Segoe UI Symbol" w:hAnsi="Segoe UI Symbol" w:cs="Segoe UI Symbol"/>
                <w:b/>
                <w:sz w:val="20"/>
                <w:szCs w:val="20"/>
              </w:rPr>
              <w:t>☐</w:t>
            </w:r>
          </w:p>
        </w:tc>
        <w:tc>
          <w:tcPr>
            <w:tcW w:w="2700" w:type="dxa"/>
            <w:vAlign w:val="center"/>
          </w:tcPr>
          <w:p w14:paraId="26E480E6" w14:textId="77777777" w:rsidR="00250FD6" w:rsidRPr="00E14FF5" w:rsidRDefault="00250FD6" w:rsidP="001A5407">
            <w:pPr>
              <w:tabs>
                <w:tab w:val="left" w:pos="360"/>
              </w:tabs>
              <w:rPr>
                <w:sz w:val="20"/>
                <w:szCs w:val="20"/>
              </w:rPr>
            </w:pPr>
            <w:r w:rsidRPr="00E14FF5">
              <w:rPr>
                <w:sz w:val="20"/>
                <w:szCs w:val="20"/>
              </w:rPr>
              <w:t>None required</w:t>
            </w:r>
          </w:p>
        </w:tc>
      </w:tr>
      <w:tr w:rsidR="00250FD6" w:rsidRPr="00E14FF5" w14:paraId="26E480EC" w14:textId="77777777" w:rsidTr="005A3EF7">
        <w:tc>
          <w:tcPr>
            <w:tcW w:w="2448" w:type="dxa"/>
            <w:vMerge/>
            <w:shd w:val="clear" w:color="auto" w:fill="FFFFFF" w:themeFill="background1"/>
          </w:tcPr>
          <w:p w14:paraId="26E480E8" w14:textId="77777777" w:rsidR="00250FD6" w:rsidRPr="00E14FF5" w:rsidRDefault="00250FD6" w:rsidP="001A5407">
            <w:pPr>
              <w:tabs>
                <w:tab w:val="left" w:pos="270"/>
              </w:tabs>
              <w:ind w:left="270" w:hanging="270"/>
              <w:rPr>
                <w:sz w:val="20"/>
                <w:szCs w:val="20"/>
              </w:rPr>
            </w:pPr>
          </w:p>
        </w:tc>
        <w:tc>
          <w:tcPr>
            <w:tcW w:w="2610" w:type="dxa"/>
            <w:gridSpan w:val="2"/>
            <w:shd w:val="clear" w:color="auto" w:fill="auto"/>
          </w:tcPr>
          <w:p w14:paraId="26E480E9" w14:textId="77777777" w:rsidR="00250FD6" w:rsidRPr="00E14FF5" w:rsidRDefault="00250FD6" w:rsidP="005A3EF7">
            <w:pPr>
              <w:tabs>
                <w:tab w:val="left" w:pos="270"/>
              </w:tabs>
              <w:ind w:left="270" w:hanging="270"/>
              <w:jc w:val="left"/>
              <w:rPr>
                <w:b/>
                <w:i/>
                <w:sz w:val="20"/>
                <w:szCs w:val="20"/>
              </w:rPr>
            </w:pPr>
            <w:r w:rsidRPr="00E14FF5">
              <w:rPr>
                <w:b/>
                <w:i/>
                <w:sz w:val="20"/>
                <w:szCs w:val="20"/>
              </w:rPr>
              <w:t>5.</w:t>
            </w:r>
            <w:r w:rsidRPr="00E14FF5">
              <w:rPr>
                <w:b/>
                <w:i/>
                <w:sz w:val="20"/>
                <w:szCs w:val="20"/>
              </w:rPr>
              <w:tab/>
              <w:t>Displacement and Resettlement</w:t>
            </w:r>
          </w:p>
        </w:tc>
        <w:tc>
          <w:tcPr>
            <w:tcW w:w="1800" w:type="dxa"/>
            <w:vAlign w:val="center"/>
          </w:tcPr>
          <w:p w14:paraId="26E480EA" w14:textId="77777777" w:rsidR="00250FD6" w:rsidRPr="00E14FF5" w:rsidRDefault="00250FD6" w:rsidP="001A5407">
            <w:pPr>
              <w:tabs>
                <w:tab w:val="left" w:pos="360"/>
              </w:tabs>
              <w:rPr>
                <w:sz w:val="20"/>
                <w:szCs w:val="20"/>
              </w:rPr>
            </w:pPr>
            <w:r w:rsidRPr="00E14FF5">
              <w:rPr>
                <w:rFonts w:ascii="Segoe UI Symbol" w:hAnsi="Segoe UI Symbol" w:cs="Segoe UI Symbol"/>
                <w:b/>
                <w:sz w:val="20"/>
                <w:szCs w:val="20"/>
              </w:rPr>
              <w:t>☐</w:t>
            </w:r>
          </w:p>
        </w:tc>
        <w:tc>
          <w:tcPr>
            <w:tcW w:w="2700" w:type="dxa"/>
            <w:vAlign w:val="center"/>
          </w:tcPr>
          <w:p w14:paraId="26E480EB" w14:textId="77777777" w:rsidR="00250FD6" w:rsidRPr="00E14FF5" w:rsidRDefault="00250FD6" w:rsidP="001A5407">
            <w:pPr>
              <w:tabs>
                <w:tab w:val="left" w:pos="360"/>
              </w:tabs>
              <w:rPr>
                <w:sz w:val="20"/>
                <w:szCs w:val="20"/>
              </w:rPr>
            </w:pPr>
            <w:r w:rsidRPr="00E14FF5">
              <w:rPr>
                <w:sz w:val="20"/>
                <w:szCs w:val="20"/>
              </w:rPr>
              <w:t>None required</w:t>
            </w:r>
          </w:p>
        </w:tc>
      </w:tr>
      <w:tr w:rsidR="00250FD6" w:rsidRPr="00E14FF5" w14:paraId="26E480F1" w14:textId="77777777" w:rsidTr="005A3EF7">
        <w:tc>
          <w:tcPr>
            <w:tcW w:w="2448" w:type="dxa"/>
            <w:vMerge/>
            <w:shd w:val="clear" w:color="auto" w:fill="FFFFFF" w:themeFill="background1"/>
          </w:tcPr>
          <w:p w14:paraId="26E480ED" w14:textId="77777777" w:rsidR="00250FD6" w:rsidRPr="00E14FF5" w:rsidRDefault="00250FD6" w:rsidP="001A5407">
            <w:pPr>
              <w:tabs>
                <w:tab w:val="left" w:pos="270"/>
              </w:tabs>
              <w:ind w:left="270" w:hanging="270"/>
              <w:rPr>
                <w:sz w:val="20"/>
                <w:szCs w:val="20"/>
              </w:rPr>
            </w:pPr>
          </w:p>
        </w:tc>
        <w:tc>
          <w:tcPr>
            <w:tcW w:w="2610" w:type="dxa"/>
            <w:gridSpan w:val="2"/>
            <w:shd w:val="clear" w:color="auto" w:fill="auto"/>
          </w:tcPr>
          <w:p w14:paraId="26E480EE" w14:textId="77777777" w:rsidR="00250FD6" w:rsidRPr="00E14FF5" w:rsidRDefault="00250FD6" w:rsidP="005A3EF7">
            <w:pPr>
              <w:tabs>
                <w:tab w:val="left" w:pos="270"/>
              </w:tabs>
              <w:ind w:left="270" w:hanging="270"/>
              <w:jc w:val="left"/>
              <w:rPr>
                <w:b/>
                <w:i/>
                <w:sz w:val="20"/>
                <w:szCs w:val="20"/>
              </w:rPr>
            </w:pPr>
            <w:r w:rsidRPr="00E14FF5">
              <w:rPr>
                <w:b/>
                <w:i/>
                <w:sz w:val="20"/>
                <w:szCs w:val="20"/>
              </w:rPr>
              <w:t>6.</w:t>
            </w:r>
            <w:r w:rsidRPr="00E14FF5">
              <w:rPr>
                <w:b/>
                <w:i/>
                <w:sz w:val="20"/>
                <w:szCs w:val="20"/>
              </w:rPr>
              <w:tab/>
              <w:t>Indigenous Peoples</w:t>
            </w:r>
          </w:p>
        </w:tc>
        <w:tc>
          <w:tcPr>
            <w:tcW w:w="1800" w:type="dxa"/>
            <w:vAlign w:val="center"/>
          </w:tcPr>
          <w:p w14:paraId="26E480EF" w14:textId="77777777" w:rsidR="00250FD6" w:rsidRPr="00E14FF5" w:rsidRDefault="00250FD6" w:rsidP="001A5407">
            <w:pPr>
              <w:tabs>
                <w:tab w:val="left" w:pos="360"/>
              </w:tabs>
              <w:rPr>
                <w:sz w:val="20"/>
                <w:szCs w:val="20"/>
              </w:rPr>
            </w:pPr>
            <w:r w:rsidRPr="00E14FF5">
              <w:rPr>
                <w:rFonts w:ascii="Segoe UI Symbol" w:hAnsi="Segoe UI Symbol" w:cs="Segoe UI Symbol"/>
                <w:b/>
                <w:sz w:val="20"/>
                <w:szCs w:val="20"/>
              </w:rPr>
              <w:t>☐</w:t>
            </w:r>
          </w:p>
        </w:tc>
        <w:tc>
          <w:tcPr>
            <w:tcW w:w="2700" w:type="dxa"/>
            <w:vAlign w:val="center"/>
          </w:tcPr>
          <w:p w14:paraId="26E480F0" w14:textId="77777777" w:rsidR="00250FD6" w:rsidRPr="00E14FF5" w:rsidRDefault="00250FD6" w:rsidP="001A5407">
            <w:pPr>
              <w:tabs>
                <w:tab w:val="left" w:pos="360"/>
              </w:tabs>
              <w:rPr>
                <w:sz w:val="20"/>
                <w:szCs w:val="20"/>
              </w:rPr>
            </w:pPr>
            <w:r w:rsidRPr="00E14FF5">
              <w:rPr>
                <w:sz w:val="20"/>
                <w:szCs w:val="20"/>
              </w:rPr>
              <w:t>None required</w:t>
            </w:r>
          </w:p>
        </w:tc>
      </w:tr>
      <w:tr w:rsidR="00250FD6" w:rsidRPr="00E14FF5" w14:paraId="26E480F6" w14:textId="77777777" w:rsidTr="005A3EF7">
        <w:tc>
          <w:tcPr>
            <w:tcW w:w="2448" w:type="dxa"/>
            <w:vMerge/>
            <w:shd w:val="clear" w:color="auto" w:fill="FFFFFF" w:themeFill="background1"/>
          </w:tcPr>
          <w:p w14:paraId="26E480F2" w14:textId="77777777" w:rsidR="00250FD6" w:rsidRPr="00E14FF5" w:rsidRDefault="00250FD6" w:rsidP="001A5407">
            <w:pPr>
              <w:tabs>
                <w:tab w:val="left" w:pos="270"/>
              </w:tabs>
              <w:ind w:left="270" w:hanging="270"/>
              <w:rPr>
                <w:sz w:val="20"/>
                <w:szCs w:val="20"/>
              </w:rPr>
            </w:pPr>
          </w:p>
        </w:tc>
        <w:tc>
          <w:tcPr>
            <w:tcW w:w="2610" w:type="dxa"/>
            <w:gridSpan w:val="2"/>
            <w:shd w:val="clear" w:color="auto" w:fill="auto"/>
          </w:tcPr>
          <w:p w14:paraId="26E480F3" w14:textId="77777777" w:rsidR="00250FD6" w:rsidRPr="00E14FF5" w:rsidRDefault="00250FD6" w:rsidP="005A3EF7">
            <w:pPr>
              <w:tabs>
                <w:tab w:val="left" w:pos="270"/>
              </w:tabs>
              <w:ind w:left="270" w:hanging="270"/>
              <w:jc w:val="left"/>
              <w:rPr>
                <w:b/>
                <w:i/>
                <w:sz w:val="20"/>
                <w:szCs w:val="20"/>
              </w:rPr>
            </w:pPr>
            <w:r w:rsidRPr="00E14FF5">
              <w:rPr>
                <w:b/>
                <w:i/>
                <w:sz w:val="20"/>
                <w:szCs w:val="20"/>
              </w:rPr>
              <w:t>7.</w:t>
            </w:r>
            <w:r w:rsidRPr="00E14FF5">
              <w:rPr>
                <w:b/>
                <w:i/>
                <w:sz w:val="20"/>
                <w:szCs w:val="20"/>
              </w:rPr>
              <w:tab/>
              <w:t>Pollution Prevention and Resource Efficiency</w:t>
            </w:r>
          </w:p>
        </w:tc>
        <w:tc>
          <w:tcPr>
            <w:tcW w:w="1800" w:type="dxa"/>
            <w:vAlign w:val="center"/>
          </w:tcPr>
          <w:p w14:paraId="26E480F4" w14:textId="77777777" w:rsidR="00250FD6" w:rsidRPr="00E14FF5" w:rsidRDefault="00250FD6" w:rsidP="001A5407">
            <w:pPr>
              <w:tabs>
                <w:tab w:val="left" w:pos="360"/>
              </w:tabs>
              <w:rPr>
                <w:sz w:val="20"/>
                <w:szCs w:val="20"/>
              </w:rPr>
            </w:pPr>
            <w:r w:rsidRPr="00E14FF5">
              <w:rPr>
                <w:rFonts w:ascii="Segoe UI Symbol" w:hAnsi="Segoe UI Symbol" w:cs="Segoe UI Symbol"/>
                <w:b/>
                <w:sz w:val="20"/>
                <w:szCs w:val="20"/>
              </w:rPr>
              <w:t>☐</w:t>
            </w:r>
          </w:p>
        </w:tc>
        <w:tc>
          <w:tcPr>
            <w:tcW w:w="2700" w:type="dxa"/>
            <w:vAlign w:val="center"/>
          </w:tcPr>
          <w:p w14:paraId="26E480F5" w14:textId="77777777" w:rsidR="00250FD6" w:rsidRPr="00E14FF5" w:rsidRDefault="00250FD6" w:rsidP="001A5407">
            <w:pPr>
              <w:tabs>
                <w:tab w:val="left" w:pos="360"/>
              </w:tabs>
              <w:rPr>
                <w:sz w:val="20"/>
                <w:szCs w:val="20"/>
              </w:rPr>
            </w:pPr>
            <w:r w:rsidRPr="00E14FF5">
              <w:rPr>
                <w:sz w:val="20"/>
                <w:szCs w:val="20"/>
              </w:rPr>
              <w:t>None required</w:t>
            </w:r>
          </w:p>
        </w:tc>
      </w:tr>
    </w:tbl>
    <w:p w14:paraId="26E480F7" w14:textId="77777777" w:rsidR="00201FFA" w:rsidRPr="00E14FF5" w:rsidRDefault="00250FD6" w:rsidP="00250FD6">
      <w:pPr>
        <w:spacing w:before="200"/>
        <w:rPr>
          <w:b/>
          <w:i/>
          <w:szCs w:val="22"/>
        </w:rPr>
      </w:pPr>
      <w:r w:rsidRPr="00E14FF5">
        <w:rPr>
          <w:b/>
          <w:i/>
          <w:szCs w:val="22"/>
        </w:rPr>
        <w:t>Final Sign Off</w:t>
      </w:r>
    </w:p>
    <w:p w14:paraId="26E480F8" w14:textId="77777777" w:rsidR="00250FD6" w:rsidRPr="00E14FF5" w:rsidRDefault="00250FD6" w:rsidP="00250FD6">
      <w:pPr>
        <w:tabs>
          <w:tab w:val="left" w:pos="360"/>
          <w:tab w:val="left" w:pos="4320"/>
        </w:tabs>
        <w:rPr>
          <w:sz w:val="18"/>
          <w:szCs w:val="18"/>
        </w:rPr>
      </w:pPr>
    </w:p>
    <w:tbl>
      <w:tblPr>
        <w:tblStyle w:val="TableGrid"/>
        <w:tblW w:w="9558" w:type="dxa"/>
        <w:tblLook w:val="04A0" w:firstRow="1" w:lastRow="0" w:firstColumn="1" w:lastColumn="0" w:noHBand="0" w:noVBand="1"/>
      </w:tblPr>
      <w:tblGrid>
        <w:gridCol w:w="2898"/>
        <w:gridCol w:w="1620"/>
        <w:gridCol w:w="5040"/>
      </w:tblGrid>
      <w:tr w:rsidR="00250FD6" w:rsidRPr="00E14FF5" w14:paraId="26E480FC" w14:textId="77777777" w:rsidTr="00302E51">
        <w:trPr>
          <w:tblHeader/>
        </w:trPr>
        <w:tc>
          <w:tcPr>
            <w:tcW w:w="2898" w:type="dxa"/>
            <w:shd w:val="clear" w:color="auto" w:fill="C6D9F1" w:themeFill="text2" w:themeFillTint="33"/>
          </w:tcPr>
          <w:p w14:paraId="26E480F9" w14:textId="77777777" w:rsidR="00250FD6" w:rsidRPr="00E14FF5" w:rsidRDefault="00250FD6" w:rsidP="005A3EF7">
            <w:pPr>
              <w:tabs>
                <w:tab w:val="left" w:pos="360"/>
                <w:tab w:val="left" w:pos="4320"/>
              </w:tabs>
              <w:spacing w:after="0"/>
              <w:jc w:val="left"/>
              <w:rPr>
                <w:b/>
                <w:i/>
                <w:sz w:val="20"/>
                <w:szCs w:val="20"/>
              </w:rPr>
            </w:pPr>
            <w:r w:rsidRPr="00E14FF5">
              <w:rPr>
                <w:b/>
                <w:i/>
                <w:sz w:val="20"/>
                <w:szCs w:val="20"/>
              </w:rPr>
              <w:t>Signature</w:t>
            </w:r>
          </w:p>
        </w:tc>
        <w:tc>
          <w:tcPr>
            <w:tcW w:w="1620" w:type="dxa"/>
            <w:shd w:val="clear" w:color="auto" w:fill="C6D9F1" w:themeFill="text2" w:themeFillTint="33"/>
          </w:tcPr>
          <w:p w14:paraId="26E480FA" w14:textId="77777777" w:rsidR="00250FD6" w:rsidRPr="00E14FF5" w:rsidRDefault="00250FD6" w:rsidP="005A3EF7">
            <w:pPr>
              <w:tabs>
                <w:tab w:val="left" w:pos="360"/>
                <w:tab w:val="left" w:pos="4320"/>
              </w:tabs>
              <w:spacing w:after="0"/>
              <w:jc w:val="left"/>
              <w:rPr>
                <w:b/>
                <w:i/>
                <w:sz w:val="20"/>
                <w:szCs w:val="20"/>
              </w:rPr>
            </w:pPr>
            <w:r w:rsidRPr="00E14FF5">
              <w:rPr>
                <w:b/>
                <w:i/>
                <w:sz w:val="20"/>
                <w:szCs w:val="20"/>
              </w:rPr>
              <w:t>Date</w:t>
            </w:r>
          </w:p>
        </w:tc>
        <w:tc>
          <w:tcPr>
            <w:tcW w:w="5040" w:type="dxa"/>
            <w:shd w:val="clear" w:color="auto" w:fill="C6D9F1" w:themeFill="text2" w:themeFillTint="33"/>
          </w:tcPr>
          <w:p w14:paraId="26E480FB" w14:textId="77777777" w:rsidR="00250FD6" w:rsidRPr="00E14FF5" w:rsidRDefault="00250FD6" w:rsidP="005A3EF7">
            <w:pPr>
              <w:tabs>
                <w:tab w:val="left" w:pos="360"/>
                <w:tab w:val="left" w:pos="4320"/>
              </w:tabs>
              <w:spacing w:after="0"/>
              <w:jc w:val="left"/>
              <w:rPr>
                <w:b/>
                <w:i/>
                <w:sz w:val="20"/>
                <w:szCs w:val="20"/>
              </w:rPr>
            </w:pPr>
            <w:r w:rsidRPr="00E14FF5">
              <w:rPr>
                <w:b/>
                <w:i/>
                <w:sz w:val="20"/>
                <w:szCs w:val="20"/>
              </w:rPr>
              <w:t>Description</w:t>
            </w:r>
          </w:p>
        </w:tc>
      </w:tr>
      <w:tr w:rsidR="00250FD6" w:rsidRPr="00E14FF5" w14:paraId="26E48106" w14:textId="77777777" w:rsidTr="00302E51">
        <w:trPr>
          <w:trHeight w:val="818"/>
        </w:trPr>
        <w:tc>
          <w:tcPr>
            <w:tcW w:w="2898" w:type="dxa"/>
          </w:tcPr>
          <w:p w14:paraId="26E480FD" w14:textId="77777777" w:rsidR="00250FD6" w:rsidRPr="00E14FF5" w:rsidRDefault="00302E51" w:rsidP="005A3EF7">
            <w:pPr>
              <w:tabs>
                <w:tab w:val="left" w:pos="360"/>
                <w:tab w:val="left" w:pos="4320"/>
              </w:tabs>
              <w:spacing w:after="0"/>
              <w:jc w:val="left"/>
              <w:rPr>
                <w:sz w:val="20"/>
                <w:szCs w:val="20"/>
              </w:rPr>
            </w:pPr>
            <w:r w:rsidRPr="00E14FF5">
              <w:rPr>
                <w:noProof/>
                <w:sz w:val="18"/>
                <w:szCs w:val="18"/>
              </w:rPr>
              <mc:AlternateContent>
                <mc:Choice Requires="wps">
                  <w:drawing>
                    <wp:anchor distT="0" distB="0" distL="114300" distR="114300" simplePos="0" relativeHeight="251680256" behindDoc="0" locked="0" layoutInCell="1" allowOverlap="1" wp14:anchorId="26E4856B" wp14:editId="26E4856C">
                      <wp:simplePos x="0" y="0"/>
                      <wp:positionH relativeFrom="column">
                        <wp:posOffset>-133350</wp:posOffset>
                      </wp:positionH>
                      <wp:positionV relativeFrom="paragraph">
                        <wp:posOffset>99222</wp:posOffset>
                      </wp:positionV>
                      <wp:extent cx="1179830" cy="1403985"/>
                      <wp:effectExtent l="0" t="0" r="0" b="0"/>
                      <wp:wrapNone/>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79830" cy="1403985"/>
                              </a:xfrm>
                              <a:prstGeom prst="rect">
                                <a:avLst/>
                              </a:prstGeom>
                              <a:noFill/>
                              <a:ln w="9525">
                                <a:noFill/>
                                <a:miter lim="800000"/>
                                <a:headEnd/>
                                <a:tailEnd/>
                              </a:ln>
                            </wps:spPr>
                            <wps:txbx>
                              <w:txbxContent>
                                <w:p w14:paraId="26E48630" w14:textId="77777777" w:rsidR="00E60E7B" w:rsidRDefault="00E60E7B">
                                  <w:r w:rsidRPr="00D174F4">
                                    <w:rPr>
                                      <w:noProof/>
                                      <w:color w:val="000000" w:themeColor="text1"/>
                                    </w:rPr>
                                    <w:drawing>
                                      <wp:inline distT="0" distB="0" distL="0" distR="0" wp14:anchorId="26E4864A" wp14:editId="26E4864B">
                                        <wp:extent cx="894192" cy="436992"/>
                                        <wp:effectExtent l="0" t="0" r="1270" b="127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892024" cy="435932"/>
                                                </a:xfrm>
                                                <a:prstGeom prst="rect">
                                                  <a:avLst/>
                                                </a:prstGeom>
                                                <a:noFill/>
                                                <a:ln>
                                                  <a:noFill/>
                                                </a:ln>
                                              </pic:spPr>
                                            </pic:pic>
                                          </a:graphicData>
                                        </a:graphic>
                                      </wp:inline>
                                    </w:drawing>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63" type="#_x0000_t202" style="position:absolute;margin-left:-10.5pt;margin-top:7.8pt;width:92.9pt;height:110.55pt;z-index:25168025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" filled="f" stroked="f">
                      <v:textbox style="mso-fit-shape-to-text:t">
                        <w:txbxContent>
                          <w:p w14:paraId="26E48630" w14:textId="77777777" w:rsidR="00E60E7B" w:rsidRDefault="00E60E7B">
                            <w:r w:rsidRPr="00D174F4">
                              <w:rPr>
                                <w:noProof/>
                                <w:color w:val="000000" w:themeColor="text1"/>
                              </w:rPr>
                              <w:drawing>
                                <wp:inline distT="0" distB="0" distL="0" distR="0" wp14:anchorId="26E4864A" wp14:editId="26E4864B">
                                  <wp:extent cx="894192" cy="436992"/>
                                  <wp:effectExtent l="0" t="0" r="1270" b="127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892024" cy="435932"/>
                                          </a:xfrm>
                                          <a:prstGeom prst="rect">
                                            <a:avLst/>
                                          </a:prstGeom>
                                          <a:noFill/>
                                          <a:ln>
                                            <a:noFill/>
                                          </a:ln>
                                        </pic:spPr>
                                      </pic:pic>
                                    </a:graphicData>
                                  </a:graphic>
                                </wp:inline>
                              </w:drawing>
                            </w:r>
                          </w:p>
                        </w:txbxContent>
                      </v:textbox>
                    </v:shape>
                  </w:pict>
                </mc:Fallback>
              </mc:AlternateContent>
            </w:r>
            <w:r w:rsidR="00250FD6" w:rsidRPr="00E14FF5">
              <w:rPr>
                <w:sz w:val="20"/>
                <w:szCs w:val="20"/>
              </w:rPr>
              <w:t>QA Assessor</w:t>
            </w:r>
          </w:p>
          <w:p w14:paraId="26E480FE" w14:textId="77777777" w:rsidR="00302E51" w:rsidRPr="00E14FF5" w:rsidRDefault="00302E51" w:rsidP="005A3EF7">
            <w:pPr>
              <w:tabs>
                <w:tab w:val="left" w:pos="360"/>
                <w:tab w:val="left" w:pos="4320"/>
              </w:tabs>
              <w:spacing w:after="0"/>
              <w:jc w:val="left"/>
              <w:rPr>
                <w:sz w:val="20"/>
                <w:szCs w:val="20"/>
              </w:rPr>
            </w:pPr>
          </w:p>
          <w:p w14:paraId="26E480FF" w14:textId="77777777" w:rsidR="00302E51" w:rsidRPr="00E14FF5" w:rsidRDefault="00302E51" w:rsidP="005A3EF7">
            <w:pPr>
              <w:tabs>
                <w:tab w:val="left" w:pos="360"/>
                <w:tab w:val="left" w:pos="4320"/>
              </w:tabs>
              <w:spacing w:after="0"/>
              <w:jc w:val="left"/>
              <w:rPr>
                <w:sz w:val="20"/>
                <w:szCs w:val="20"/>
              </w:rPr>
            </w:pPr>
          </w:p>
          <w:p w14:paraId="26E48100" w14:textId="77777777" w:rsidR="00302E51" w:rsidRPr="00E14FF5" w:rsidRDefault="00302E51" w:rsidP="005A3EF7">
            <w:pPr>
              <w:tabs>
                <w:tab w:val="left" w:pos="360"/>
                <w:tab w:val="left" w:pos="4320"/>
              </w:tabs>
              <w:spacing w:after="0"/>
              <w:jc w:val="left"/>
              <w:rPr>
                <w:sz w:val="20"/>
                <w:szCs w:val="20"/>
              </w:rPr>
            </w:pPr>
          </w:p>
          <w:p w14:paraId="26E48101" w14:textId="77777777" w:rsidR="00302E51" w:rsidRPr="00E14FF5" w:rsidRDefault="00302E51" w:rsidP="005A3EF7">
            <w:pPr>
              <w:tabs>
                <w:tab w:val="left" w:pos="360"/>
                <w:tab w:val="left" w:pos="4320"/>
              </w:tabs>
              <w:spacing w:after="0"/>
              <w:jc w:val="left"/>
              <w:rPr>
                <w:sz w:val="20"/>
                <w:szCs w:val="20"/>
              </w:rPr>
            </w:pPr>
            <w:r w:rsidRPr="00E14FF5">
              <w:rPr>
                <w:sz w:val="20"/>
                <w:szCs w:val="20"/>
              </w:rPr>
              <w:t>Iwan Kurniawan</w:t>
            </w:r>
          </w:p>
          <w:p w14:paraId="26E48102" w14:textId="77777777" w:rsidR="00302E51" w:rsidRPr="00E14FF5" w:rsidRDefault="00302E51" w:rsidP="005A3EF7">
            <w:pPr>
              <w:tabs>
                <w:tab w:val="left" w:pos="360"/>
                <w:tab w:val="left" w:pos="4320"/>
              </w:tabs>
              <w:spacing w:after="0"/>
              <w:jc w:val="left"/>
              <w:rPr>
                <w:sz w:val="20"/>
                <w:szCs w:val="20"/>
              </w:rPr>
            </w:pPr>
            <w:r w:rsidRPr="00E14FF5">
              <w:rPr>
                <w:sz w:val="20"/>
                <w:szCs w:val="20"/>
              </w:rPr>
              <w:t>Technical Officer for</w:t>
            </w:r>
          </w:p>
          <w:p w14:paraId="26E48103" w14:textId="77777777" w:rsidR="00302E51" w:rsidRPr="00E14FF5" w:rsidRDefault="00302E51" w:rsidP="005A3EF7">
            <w:pPr>
              <w:tabs>
                <w:tab w:val="left" w:pos="360"/>
                <w:tab w:val="left" w:pos="4320"/>
              </w:tabs>
              <w:spacing w:after="0"/>
              <w:jc w:val="left"/>
              <w:rPr>
                <w:sz w:val="20"/>
                <w:szCs w:val="20"/>
              </w:rPr>
            </w:pPr>
            <w:r w:rsidRPr="00E14FF5">
              <w:rPr>
                <w:sz w:val="20"/>
                <w:szCs w:val="20"/>
              </w:rPr>
              <w:t>Natural Resource Management</w:t>
            </w:r>
          </w:p>
        </w:tc>
        <w:tc>
          <w:tcPr>
            <w:tcW w:w="1620" w:type="dxa"/>
          </w:tcPr>
          <w:p w14:paraId="26E48104" w14:textId="77777777" w:rsidR="00250FD6" w:rsidRPr="00E14FF5" w:rsidRDefault="00302E51" w:rsidP="005A3EF7">
            <w:pPr>
              <w:tabs>
                <w:tab w:val="left" w:pos="360"/>
                <w:tab w:val="left" w:pos="4320"/>
              </w:tabs>
              <w:spacing w:after="0"/>
              <w:jc w:val="left"/>
              <w:rPr>
                <w:sz w:val="20"/>
                <w:szCs w:val="20"/>
              </w:rPr>
            </w:pPr>
            <w:r w:rsidRPr="00E14FF5">
              <w:rPr>
                <w:sz w:val="20"/>
                <w:szCs w:val="20"/>
              </w:rPr>
              <w:t>12 June 2015</w:t>
            </w:r>
          </w:p>
        </w:tc>
        <w:tc>
          <w:tcPr>
            <w:tcW w:w="5040" w:type="dxa"/>
          </w:tcPr>
          <w:p w14:paraId="26E48105" w14:textId="77777777" w:rsidR="00250FD6" w:rsidRPr="00E14FF5" w:rsidRDefault="00250FD6" w:rsidP="005A3EF7">
            <w:pPr>
              <w:pStyle w:val="SESPbodynumbered"/>
              <w:numPr>
                <w:ilvl w:val="0"/>
                <w:numId w:val="0"/>
              </w:numPr>
              <w:tabs>
                <w:tab w:val="clear" w:pos="360"/>
                <w:tab w:val="left" w:pos="720"/>
              </w:tabs>
              <w:spacing w:before="0" w:after="0" w:line="240" w:lineRule="auto"/>
              <w:rPr>
                <w:rFonts w:ascii="Times New Roman" w:hAnsi="Times New Roman"/>
              </w:rPr>
            </w:pPr>
            <w:r w:rsidRPr="00E14FF5">
              <w:rPr>
                <w:rFonts w:ascii="Times New Roman" w:hAnsi="Times New Roman"/>
              </w:rPr>
              <w:t>UNDP staff member responsible for the Project, typically a UNDP Programme Officer</w:t>
            </w:r>
            <w:r w:rsidR="00D92085" w:rsidRPr="00E14FF5">
              <w:rPr>
                <w:rFonts w:ascii="Times New Roman" w:hAnsi="Times New Roman"/>
              </w:rPr>
              <w:t xml:space="preserve">.  </w:t>
            </w:r>
            <w:r w:rsidRPr="00E14FF5">
              <w:rPr>
                <w:rFonts w:ascii="Times New Roman" w:hAnsi="Times New Roman"/>
              </w:rPr>
              <w:t>Final signature confirms they have “checked” to ensure that the SESP is adequately conducted.</w:t>
            </w:r>
          </w:p>
        </w:tc>
      </w:tr>
      <w:tr w:rsidR="00250FD6" w:rsidRPr="00E14FF5" w14:paraId="26E4810A" w14:textId="77777777" w:rsidTr="00302E51">
        <w:trPr>
          <w:trHeight w:val="1340"/>
        </w:trPr>
        <w:tc>
          <w:tcPr>
            <w:tcW w:w="2898" w:type="dxa"/>
          </w:tcPr>
          <w:p w14:paraId="26E48107" w14:textId="77777777" w:rsidR="00250FD6" w:rsidRPr="00E14FF5" w:rsidRDefault="00250FD6" w:rsidP="005A3EF7">
            <w:pPr>
              <w:tabs>
                <w:tab w:val="left" w:pos="360"/>
                <w:tab w:val="left" w:pos="4320"/>
              </w:tabs>
              <w:spacing w:after="0"/>
              <w:jc w:val="left"/>
              <w:rPr>
                <w:sz w:val="20"/>
                <w:szCs w:val="20"/>
              </w:rPr>
            </w:pPr>
            <w:r w:rsidRPr="00E14FF5">
              <w:rPr>
                <w:sz w:val="20"/>
                <w:szCs w:val="20"/>
              </w:rPr>
              <w:t>QA Approver</w:t>
            </w:r>
          </w:p>
        </w:tc>
        <w:tc>
          <w:tcPr>
            <w:tcW w:w="1620" w:type="dxa"/>
          </w:tcPr>
          <w:p w14:paraId="26E48108" w14:textId="77777777" w:rsidR="00250FD6" w:rsidRPr="00E14FF5" w:rsidRDefault="00250FD6" w:rsidP="005A3EF7">
            <w:pPr>
              <w:tabs>
                <w:tab w:val="left" w:pos="360"/>
                <w:tab w:val="left" w:pos="4320"/>
              </w:tabs>
              <w:spacing w:after="0"/>
              <w:jc w:val="left"/>
              <w:rPr>
                <w:sz w:val="20"/>
                <w:szCs w:val="20"/>
              </w:rPr>
            </w:pPr>
          </w:p>
        </w:tc>
        <w:tc>
          <w:tcPr>
            <w:tcW w:w="5040" w:type="dxa"/>
          </w:tcPr>
          <w:p w14:paraId="26E48109" w14:textId="77777777" w:rsidR="00250FD6" w:rsidRPr="00E14FF5" w:rsidRDefault="00250FD6" w:rsidP="005A3EF7">
            <w:pPr>
              <w:tabs>
                <w:tab w:val="left" w:pos="360"/>
                <w:tab w:val="left" w:pos="4320"/>
              </w:tabs>
              <w:spacing w:after="0"/>
              <w:jc w:val="left"/>
              <w:rPr>
                <w:sz w:val="20"/>
                <w:szCs w:val="20"/>
              </w:rPr>
            </w:pPr>
            <w:r w:rsidRPr="00E14FF5">
              <w:rPr>
                <w:sz w:val="20"/>
                <w:szCs w:val="20"/>
              </w:rPr>
              <w:t>UNDP senior manager, typically the UNDP Deputy Country Director (DCD), Country Director (CD)</w:t>
            </w:r>
            <w:r w:rsidRPr="00E14FF5">
              <w:rPr>
                <w:b/>
                <w:sz w:val="20"/>
                <w:szCs w:val="20"/>
              </w:rPr>
              <w:t xml:space="preserve">, </w:t>
            </w:r>
            <w:r w:rsidRPr="00E14FF5">
              <w:rPr>
                <w:sz w:val="20"/>
                <w:szCs w:val="20"/>
              </w:rPr>
              <w:t>Deputy Resident Representative (DRR), or Resident Representative (RR)</w:t>
            </w:r>
            <w:r w:rsidR="00D92085" w:rsidRPr="00E14FF5">
              <w:rPr>
                <w:sz w:val="20"/>
                <w:szCs w:val="20"/>
              </w:rPr>
              <w:t xml:space="preserve">.  </w:t>
            </w:r>
            <w:r w:rsidRPr="00E14FF5">
              <w:rPr>
                <w:sz w:val="20"/>
                <w:szCs w:val="20"/>
              </w:rPr>
              <w:t>The QA Approver cannot also be the QA Assessor</w:t>
            </w:r>
            <w:r w:rsidR="00D92085" w:rsidRPr="00E14FF5">
              <w:rPr>
                <w:sz w:val="20"/>
                <w:szCs w:val="20"/>
              </w:rPr>
              <w:t xml:space="preserve">.  </w:t>
            </w:r>
            <w:r w:rsidRPr="00E14FF5">
              <w:rPr>
                <w:sz w:val="20"/>
                <w:szCs w:val="20"/>
              </w:rPr>
              <w:t xml:space="preserve">Final signature confirms they have “cleared” the SESP prior to submittal to the </w:t>
            </w:r>
            <w:r w:rsidR="006B6D48" w:rsidRPr="00E14FF5">
              <w:rPr>
                <w:sz w:val="20"/>
                <w:szCs w:val="20"/>
              </w:rPr>
              <w:t>Project Appraisal Committee (</w:t>
            </w:r>
            <w:r w:rsidRPr="00E14FF5">
              <w:rPr>
                <w:sz w:val="20"/>
                <w:szCs w:val="20"/>
              </w:rPr>
              <w:t>PAC</w:t>
            </w:r>
            <w:r w:rsidR="006B6D48" w:rsidRPr="00E14FF5">
              <w:rPr>
                <w:sz w:val="20"/>
                <w:szCs w:val="20"/>
              </w:rPr>
              <w:t>)</w:t>
            </w:r>
            <w:r w:rsidRPr="00E14FF5">
              <w:rPr>
                <w:sz w:val="20"/>
                <w:szCs w:val="20"/>
              </w:rPr>
              <w:t>.</w:t>
            </w:r>
          </w:p>
        </w:tc>
      </w:tr>
      <w:tr w:rsidR="00250FD6" w:rsidRPr="00E14FF5" w14:paraId="26E4810E" w14:textId="77777777" w:rsidTr="00302E51">
        <w:trPr>
          <w:trHeight w:val="1418"/>
        </w:trPr>
        <w:tc>
          <w:tcPr>
            <w:tcW w:w="2898" w:type="dxa"/>
          </w:tcPr>
          <w:p w14:paraId="26E4810B" w14:textId="77777777" w:rsidR="00250FD6" w:rsidRPr="00E14FF5" w:rsidRDefault="00250FD6" w:rsidP="005A3EF7">
            <w:pPr>
              <w:tabs>
                <w:tab w:val="left" w:pos="360"/>
                <w:tab w:val="left" w:pos="4320"/>
              </w:tabs>
              <w:spacing w:after="0"/>
              <w:jc w:val="left"/>
              <w:rPr>
                <w:sz w:val="20"/>
                <w:szCs w:val="20"/>
              </w:rPr>
            </w:pPr>
            <w:r w:rsidRPr="00E14FF5">
              <w:rPr>
                <w:sz w:val="20"/>
                <w:szCs w:val="20"/>
              </w:rPr>
              <w:t>PAC Chair</w:t>
            </w:r>
          </w:p>
        </w:tc>
        <w:tc>
          <w:tcPr>
            <w:tcW w:w="1620" w:type="dxa"/>
          </w:tcPr>
          <w:p w14:paraId="26E4810C" w14:textId="77777777" w:rsidR="00250FD6" w:rsidRPr="00E14FF5" w:rsidRDefault="00250FD6" w:rsidP="005A3EF7">
            <w:pPr>
              <w:tabs>
                <w:tab w:val="left" w:pos="360"/>
                <w:tab w:val="left" w:pos="4320"/>
              </w:tabs>
              <w:spacing w:after="0"/>
              <w:jc w:val="left"/>
              <w:rPr>
                <w:sz w:val="20"/>
                <w:szCs w:val="20"/>
              </w:rPr>
            </w:pPr>
          </w:p>
        </w:tc>
        <w:tc>
          <w:tcPr>
            <w:tcW w:w="5040" w:type="dxa"/>
          </w:tcPr>
          <w:p w14:paraId="26E4810D" w14:textId="77777777" w:rsidR="00250FD6" w:rsidRPr="00E14FF5" w:rsidRDefault="00250FD6" w:rsidP="005A3EF7">
            <w:pPr>
              <w:tabs>
                <w:tab w:val="left" w:pos="360"/>
                <w:tab w:val="left" w:pos="4320"/>
              </w:tabs>
              <w:spacing w:after="0"/>
              <w:jc w:val="left"/>
              <w:rPr>
                <w:sz w:val="20"/>
                <w:szCs w:val="20"/>
              </w:rPr>
            </w:pPr>
            <w:r w:rsidRPr="00E14FF5">
              <w:rPr>
                <w:sz w:val="20"/>
                <w:szCs w:val="20"/>
              </w:rPr>
              <w:t>UNDP chair of the PAC</w:t>
            </w:r>
            <w:r w:rsidR="00D92085" w:rsidRPr="00E14FF5">
              <w:rPr>
                <w:sz w:val="20"/>
                <w:szCs w:val="20"/>
              </w:rPr>
              <w:t xml:space="preserve">.  </w:t>
            </w:r>
            <w:r w:rsidRPr="00E14FF5">
              <w:rPr>
                <w:sz w:val="20"/>
                <w:szCs w:val="20"/>
              </w:rPr>
              <w:t>In some cases PAC Chair may also be the QA Approver</w:t>
            </w:r>
            <w:r w:rsidR="00D92085" w:rsidRPr="00E14FF5">
              <w:rPr>
                <w:sz w:val="20"/>
                <w:szCs w:val="20"/>
              </w:rPr>
              <w:t xml:space="preserve">.  </w:t>
            </w:r>
            <w:r w:rsidRPr="00E14FF5">
              <w:rPr>
                <w:sz w:val="20"/>
                <w:szCs w:val="20"/>
              </w:rPr>
              <w:t>Final signature confirms that the SESP was considered as part of the project appraisal and considered in recommendations of the PAC</w:t>
            </w:r>
            <w:r w:rsidR="00D92085" w:rsidRPr="00E14FF5">
              <w:rPr>
                <w:sz w:val="20"/>
                <w:szCs w:val="20"/>
              </w:rPr>
              <w:t xml:space="preserve">.  </w:t>
            </w:r>
          </w:p>
        </w:tc>
      </w:tr>
    </w:tbl>
    <w:p w14:paraId="26E4810F" w14:textId="77777777" w:rsidR="00250FD6" w:rsidRPr="00E14FF5" w:rsidRDefault="00250FD6" w:rsidP="00250FD6">
      <w:pPr>
        <w:sectPr w:rsidR="00250FD6" w:rsidRPr="00E14FF5" w:rsidSect="005A3EF7">
          <w:pgSz w:w="12240" w:h="15840"/>
          <w:pgMar w:top="1440" w:right="1440" w:bottom="1440" w:left="1440" w:header="720" w:footer="720" w:gutter="0"/>
          <w:cols w:space="720"/>
          <w:titlePg/>
          <w:docGrid w:linePitch="360"/>
        </w:sectPr>
      </w:pPr>
    </w:p>
    <w:p w14:paraId="26E48110" w14:textId="77777777" w:rsidR="00250FD6" w:rsidRPr="00E14FF5" w:rsidRDefault="00250FD6" w:rsidP="00250FD6">
      <w:pPr>
        <w:spacing w:before="200"/>
        <w:rPr>
          <w:b/>
          <w:i/>
          <w:sz w:val="24"/>
        </w:rPr>
      </w:pPr>
      <w:bookmarkStart w:id="221" w:name="_Toc404528202"/>
      <w:r w:rsidRPr="00E14FF5">
        <w:rPr>
          <w:b/>
          <w:i/>
          <w:sz w:val="24"/>
        </w:rPr>
        <w:lastRenderedPageBreak/>
        <w:t>SESP Attachment 1:  Social and Environmental Risk Screening Checklist</w:t>
      </w:r>
      <w:bookmarkEnd w:id="221"/>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635"/>
        <w:gridCol w:w="833"/>
      </w:tblGrid>
      <w:tr w:rsidR="004D6FD2" w:rsidRPr="00E14FF5" w14:paraId="26E48113" w14:textId="77777777" w:rsidTr="008F7218">
        <w:trPr>
          <w:tblHeader/>
        </w:trPr>
        <w:tc>
          <w:tcPr>
            <w:tcW w:w="8635" w:type="dxa"/>
            <w:tcBorders>
              <w:bottom w:val="single" w:sz="4" w:space="0" w:color="auto"/>
            </w:tcBorders>
            <w:shd w:val="clear" w:color="auto" w:fill="8DB3E2" w:themeFill="text2" w:themeFillTint="66"/>
          </w:tcPr>
          <w:p w14:paraId="26E48111" w14:textId="77777777" w:rsidR="004D6FD2" w:rsidRPr="00E14FF5" w:rsidRDefault="004D6FD2" w:rsidP="004D6FD2">
            <w:pPr>
              <w:tabs>
                <w:tab w:val="left" w:pos="810"/>
              </w:tabs>
              <w:jc w:val="left"/>
              <w:rPr>
                <w:szCs w:val="22"/>
                <w:u w:val="single"/>
              </w:rPr>
            </w:pPr>
            <w:r w:rsidRPr="00E14FF5">
              <w:rPr>
                <w:b/>
                <w:szCs w:val="22"/>
              </w:rPr>
              <w:t>Checklist Potential Social and Environmental Risks</w:t>
            </w:r>
          </w:p>
        </w:tc>
        <w:tc>
          <w:tcPr>
            <w:tcW w:w="833" w:type="dxa"/>
            <w:tcBorders>
              <w:bottom w:val="single" w:sz="4" w:space="0" w:color="auto"/>
            </w:tcBorders>
            <w:shd w:val="clear" w:color="auto" w:fill="8DB3E2" w:themeFill="text2" w:themeFillTint="66"/>
          </w:tcPr>
          <w:p w14:paraId="26E48112" w14:textId="77777777" w:rsidR="004D6FD2" w:rsidRPr="00E14FF5" w:rsidRDefault="004D6FD2" w:rsidP="008F7218">
            <w:pPr>
              <w:tabs>
                <w:tab w:val="left" w:pos="810"/>
              </w:tabs>
              <w:rPr>
                <w:szCs w:val="22"/>
              </w:rPr>
            </w:pPr>
          </w:p>
        </w:tc>
      </w:tr>
      <w:tr w:rsidR="004D6FD2" w:rsidRPr="00E14FF5" w14:paraId="26E48116" w14:textId="77777777" w:rsidTr="008F7218">
        <w:tc>
          <w:tcPr>
            <w:tcW w:w="8635" w:type="dxa"/>
            <w:tcBorders>
              <w:bottom w:val="single" w:sz="4" w:space="0" w:color="auto"/>
            </w:tcBorders>
            <w:shd w:val="clear" w:color="auto" w:fill="DBE5F1" w:themeFill="accent1" w:themeFillTint="33"/>
          </w:tcPr>
          <w:p w14:paraId="26E48114" w14:textId="77777777" w:rsidR="004D6FD2" w:rsidRPr="00E14FF5" w:rsidRDefault="004D6FD2" w:rsidP="004D6FD2">
            <w:pPr>
              <w:tabs>
                <w:tab w:val="left" w:pos="810"/>
              </w:tabs>
              <w:spacing w:before="120" w:after="120"/>
              <w:jc w:val="left"/>
              <w:rPr>
                <w:b/>
                <w:sz w:val="18"/>
                <w:szCs w:val="18"/>
              </w:rPr>
            </w:pPr>
            <w:r w:rsidRPr="00E14FF5">
              <w:rPr>
                <w:b/>
                <w:sz w:val="18"/>
                <w:szCs w:val="18"/>
              </w:rPr>
              <w:t>Principles 1: Human Rights</w:t>
            </w:r>
          </w:p>
        </w:tc>
        <w:tc>
          <w:tcPr>
            <w:tcW w:w="833" w:type="dxa"/>
            <w:tcBorders>
              <w:bottom w:val="single" w:sz="4" w:space="0" w:color="auto"/>
            </w:tcBorders>
            <w:shd w:val="clear" w:color="auto" w:fill="DBE5F1" w:themeFill="accent1" w:themeFillTint="33"/>
          </w:tcPr>
          <w:p w14:paraId="26E48115" w14:textId="77777777" w:rsidR="004D6FD2" w:rsidRPr="00E14FF5" w:rsidRDefault="004D6FD2" w:rsidP="008F7218">
            <w:pPr>
              <w:tabs>
                <w:tab w:val="left" w:pos="810"/>
              </w:tabs>
              <w:jc w:val="center"/>
              <w:rPr>
                <w:b/>
                <w:sz w:val="18"/>
                <w:szCs w:val="18"/>
              </w:rPr>
            </w:pPr>
            <w:r w:rsidRPr="00E14FF5">
              <w:rPr>
                <w:b/>
                <w:sz w:val="16"/>
                <w:szCs w:val="16"/>
              </w:rPr>
              <w:t xml:space="preserve">Answer </w:t>
            </w:r>
            <w:r w:rsidRPr="00E14FF5">
              <w:rPr>
                <w:b/>
                <w:sz w:val="16"/>
                <w:szCs w:val="16"/>
              </w:rPr>
              <w:br/>
              <w:t>(Yes/No)</w:t>
            </w:r>
          </w:p>
        </w:tc>
      </w:tr>
      <w:tr w:rsidR="004D6FD2" w:rsidRPr="00E14FF5" w14:paraId="26E48119" w14:textId="77777777" w:rsidTr="008F7218">
        <w:tc>
          <w:tcPr>
            <w:tcW w:w="8635" w:type="dxa"/>
            <w:tcBorders>
              <w:bottom w:val="single" w:sz="4" w:space="0" w:color="auto"/>
            </w:tcBorders>
            <w:shd w:val="clear" w:color="auto" w:fill="auto"/>
          </w:tcPr>
          <w:p w14:paraId="26E48117" w14:textId="77777777" w:rsidR="004D6FD2" w:rsidRPr="00E14FF5" w:rsidRDefault="004D6FD2" w:rsidP="004D6FD2">
            <w:pPr>
              <w:tabs>
                <w:tab w:val="left" w:pos="900"/>
              </w:tabs>
              <w:spacing w:before="60"/>
              <w:ind w:left="567" w:hanging="567"/>
              <w:jc w:val="left"/>
              <w:rPr>
                <w:sz w:val="18"/>
                <w:szCs w:val="18"/>
              </w:rPr>
            </w:pPr>
            <w:r w:rsidRPr="00E14FF5">
              <w:rPr>
                <w:sz w:val="18"/>
                <w:szCs w:val="18"/>
              </w:rPr>
              <w:t>1.</w:t>
            </w:r>
            <w:r w:rsidRPr="00E14FF5">
              <w:rPr>
                <w:sz w:val="18"/>
                <w:szCs w:val="18"/>
              </w:rPr>
              <w:tab/>
              <w:t>Could the Project lead to adverse impacts on enjoyment of the human rights (civil, political, economic, social or cultural) of the affected population and particularly of marginalized groups?</w:t>
            </w:r>
          </w:p>
        </w:tc>
        <w:tc>
          <w:tcPr>
            <w:tcW w:w="833" w:type="dxa"/>
            <w:tcBorders>
              <w:bottom w:val="single" w:sz="4" w:space="0" w:color="auto"/>
            </w:tcBorders>
            <w:shd w:val="clear" w:color="auto" w:fill="auto"/>
            <w:vAlign w:val="center"/>
          </w:tcPr>
          <w:p w14:paraId="26E48118" w14:textId="77777777" w:rsidR="004D6FD2" w:rsidRPr="00E14FF5" w:rsidRDefault="004D6FD2" w:rsidP="008F7218">
            <w:pPr>
              <w:tabs>
                <w:tab w:val="left" w:pos="810"/>
              </w:tabs>
              <w:jc w:val="center"/>
              <w:rPr>
                <w:sz w:val="18"/>
                <w:szCs w:val="18"/>
              </w:rPr>
            </w:pPr>
            <w:r w:rsidRPr="00E14FF5">
              <w:rPr>
                <w:sz w:val="18"/>
                <w:szCs w:val="18"/>
              </w:rPr>
              <w:t>No</w:t>
            </w:r>
          </w:p>
        </w:tc>
      </w:tr>
      <w:tr w:rsidR="004D6FD2" w:rsidRPr="00E14FF5" w14:paraId="26E4811C" w14:textId="77777777" w:rsidTr="008F7218">
        <w:tc>
          <w:tcPr>
            <w:tcW w:w="8635" w:type="dxa"/>
            <w:tcBorders>
              <w:bottom w:val="single" w:sz="4" w:space="0" w:color="auto"/>
            </w:tcBorders>
            <w:shd w:val="clear" w:color="auto" w:fill="auto"/>
          </w:tcPr>
          <w:p w14:paraId="26E4811A" w14:textId="77777777" w:rsidR="004D6FD2" w:rsidRPr="00E14FF5" w:rsidRDefault="004D6FD2" w:rsidP="004D6FD2">
            <w:pPr>
              <w:tabs>
                <w:tab w:val="left" w:pos="900"/>
              </w:tabs>
              <w:spacing w:before="60"/>
              <w:ind w:left="567" w:hanging="567"/>
              <w:jc w:val="left"/>
              <w:rPr>
                <w:sz w:val="18"/>
                <w:szCs w:val="18"/>
              </w:rPr>
            </w:pPr>
            <w:r w:rsidRPr="00E14FF5">
              <w:rPr>
                <w:sz w:val="18"/>
                <w:szCs w:val="18"/>
              </w:rPr>
              <w:t>2</w:t>
            </w:r>
            <w:r w:rsidR="00D92085" w:rsidRPr="00E14FF5">
              <w:rPr>
                <w:sz w:val="18"/>
                <w:szCs w:val="18"/>
              </w:rPr>
              <w:t xml:space="preserve">.  </w:t>
            </w:r>
            <w:r w:rsidRPr="00E14FF5">
              <w:rPr>
                <w:sz w:val="18"/>
                <w:szCs w:val="18"/>
              </w:rPr>
              <w:tab/>
              <w:t xml:space="preserve">Is there </w:t>
            </w:r>
            <w:proofErr w:type="gramStart"/>
            <w:r w:rsidRPr="00E14FF5">
              <w:rPr>
                <w:sz w:val="18"/>
                <w:szCs w:val="18"/>
              </w:rPr>
              <w:t>a likelihood</w:t>
            </w:r>
            <w:proofErr w:type="gramEnd"/>
            <w:r w:rsidRPr="00E14FF5">
              <w:rPr>
                <w:sz w:val="18"/>
                <w:szCs w:val="18"/>
              </w:rPr>
              <w:t xml:space="preserve"> that the Project would have inequitable or discriminatory adverse impacts on affected populations, particularly people living in poverty or marginalized or excluded individuals or groups?</w:t>
            </w:r>
            <w:r w:rsidRPr="00E14FF5">
              <w:rPr>
                <w:rStyle w:val="FootnoteReference"/>
                <w:szCs w:val="18"/>
              </w:rPr>
              <w:t xml:space="preserve"> </w:t>
            </w:r>
            <w:r w:rsidRPr="00E14FF5">
              <w:rPr>
                <w:rStyle w:val="FootnoteReference"/>
                <w:szCs w:val="18"/>
              </w:rPr>
              <w:footnoteReference w:id="20"/>
            </w:r>
            <w:r w:rsidRPr="00E14FF5">
              <w:rPr>
                <w:sz w:val="18"/>
                <w:szCs w:val="18"/>
              </w:rPr>
              <w:t xml:space="preserve"> </w:t>
            </w:r>
          </w:p>
        </w:tc>
        <w:tc>
          <w:tcPr>
            <w:tcW w:w="833" w:type="dxa"/>
            <w:tcBorders>
              <w:bottom w:val="single" w:sz="4" w:space="0" w:color="auto"/>
            </w:tcBorders>
            <w:shd w:val="clear" w:color="auto" w:fill="auto"/>
            <w:vAlign w:val="center"/>
          </w:tcPr>
          <w:p w14:paraId="26E4811B" w14:textId="77777777" w:rsidR="004D6FD2" w:rsidRPr="00E14FF5" w:rsidRDefault="004D6FD2" w:rsidP="008F7218">
            <w:pPr>
              <w:tabs>
                <w:tab w:val="left" w:pos="810"/>
              </w:tabs>
              <w:jc w:val="center"/>
              <w:rPr>
                <w:sz w:val="18"/>
                <w:szCs w:val="18"/>
              </w:rPr>
            </w:pPr>
            <w:r w:rsidRPr="00E14FF5">
              <w:rPr>
                <w:sz w:val="18"/>
                <w:szCs w:val="18"/>
              </w:rPr>
              <w:t>No</w:t>
            </w:r>
          </w:p>
        </w:tc>
      </w:tr>
      <w:tr w:rsidR="004D6FD2" w:rsidRPr="00E14FF5" w14:paraId="26E4811F" w14:textId="77777777" w:rsidTr="008F7218">
        <w:tc>
          <w:tcPr>
            <w:tcW w:w="8635" w:type="dxa"/>
            <w:tcBorders>
              <w:bottom w:val="single" w:sz="4" w:space="0" w:color="auto"/>
            </w:tcBorders>
            <w:shd w:val="clear" w:color="auto" w:fill="auto"/>
          </w:tcPr>
          <w:p w14:paraId="26E4811D" w14:textId="77777777" w:rsidR="004D6FD2" w:rsidRPr="00E14FF5" w:rsidRDefault="004D6FD2" w:rsidP="004D6FD2">
            <w:pPr>
              <w:tabs>
                <w:tab w:val="left" w:pos="900"/>
              </w:tabs>
              <w:spacing w:before="60"/>
              <w:ind w:left="567" w:hanging="567"/>
              <w:jc w:val="left"/>
              <w:rPr>
                <w:sz w:val="18"/>
                <w:szCs w:val="18"/>
              </w:rPr>
            </w:pPr>
            <w:r w:rsidRPr="00E14FF5">
              <w:rPr>
                <w:sz w:val="18"/>
                <w:szCs w:val="18"/>
              </w:rPr>
              <w:t>3.</w:t>
            </w:r>
            <w:r w:rsidRPr="00E14FF5">
              <w:rPr>
                <w:sz w:val="18"/>
                <w:szCs w:val="18"/>
              </w:rPr>
              <w:tab/>
              <w:t>Could the Project potentially restrict availability, quality of and access to resources or basic services, in particular to marginalized individuals or groups?</w:t>
            </w:r>
          </w:p>
        </w:tc>
        <w:tc>
          <w:tcPr>
            <w:tcW w:w="833" w:type="dxa"/>
            <w:tcBorders>
              <w:bottom w:val="single" w:sz="4" w:space="0" w:color="auto"/>
            </w:tcBorders>
            <w:shd w:val="clear" w:color="auto" w:fill="auto"/>
            <w:vAlign w:val="center"/>
          </w:tcPr>
          <w:p w14:paraId="26E4811E" w14:textId="77777777" w:rsidR="004D6FD2" w:rsidRPr="00E14FF5" w:rsidRDefault="004D6FD2" w:rsidP="008F7218">
            <w:pPr>
              <w:tabs>
                <w:tab w:val="left" w:pos="810"/>
              </w:tabs>
              <w:jc w:val="center"/>
              <w:rPr>
                <w:sz w:val="18"/>
                <w:szCs w:val="18"/>
              </w:rPr>
            </w:pPr>
            <w:r w:rsidRPr="00E14FF5">
              <w:rPr>
                <w:sz w:val="18"/>
                <w:szCs w:val="18"/>
              </w:rPr>
              <w:t>No</w:t>
            </w:r>
          </w:p>
        </w:tc>
      </w:tr>
      <w:tr w:rsidR="004D6FD2" w:rsidRPr="00E14FF5" w14:paraId="26E48122" w14:textId="77777777" w:rsidTr="008F7218">
        <w:tc>
          <w:tcPr>
            <w:tcW w:w="8635" w:type="dxa"/>
            <w:tcBorders>
              <w:bottom w:val="single" w:sz="4" w:space="0" w:color="auto"/>
            </w:tcBorders>
            <w:shd w:val="clear" w:color="auto" w:fill="auto"/>
          </w:tcPr>
          <w:p w14:paraId="26E48120" w14:textId="77777777" w:rsidR="004D6FD2" w:rsidRPr="00E14FF5" w:rsidRDefault="004D6FD2" w:rsidP="004D6FD2">
            <w:pPr>
              <w:tabs>
                <w:tab w:val="left" w:pos="900"/>
              </w:tabs>
              <w:spacing w:before="60"/>
              <w:ind w:left="567" w:hanging="567"/>
              <w:jc w:val="left"/>
              <w:rPr>
                <w:sz w:val="18"/>
                <w:szCs w:val="18"/>
              </w:rPr>
            </w:pPr>
            <w:r w:rsidRPr="00E14FF5">
              <w:rPr>
                <w:sz w:val="18"/>
                <w:szCs w:val="18"/>
              </w:rPr>
              <w:t>4.</w:t>
            </w:r>
            <w:r w:rsidRPr="00E14FF5">
              <w:rPr>
                <w:sz w:val="18"/>
                <w:szCs w:val="18"/>
              </w:rPr>
              <w:tab/>
              <w:t xml:space="preserve">Is there </w:t>
            </w:r>
            <w:proofErr w:type="gramStart"/>
            <w:r w:rsidRPr="00E14FF5">
              <w:rPr>
                <w:sz w:val="18"/>
                <w:szCs w:val="18"/>
              </w:rPr>
              <w:t>a likelihood</w:t>
            </w:r>
            <w:proofErr w:type="gramEnd"/>
            <w:r w:rsidRPr="00E14FF5">
              <w:rPr>
                <w:sz w:val="18"/>
                <w:szCs w:val="18"/>
              </w:rPr>
              <w:t xml:space="preserve"> that the Project would exclude any potentially affected stakeholders, in particular marginalized groups, from fully participating in decisions that may affect them?</w:t>
            </w:r>
          </w:p>
        </w:tc>
        <w:tc>
          <w:tcPr>
            <w:tcW w:w="833" w:type="dxa"/>
            <w:tcBorders>
              <w:bottom w:val="single" w:sz="4" w:space="0" w:color="auto"/>
            </w:tcBorders>
            <w:shd w:val="clear" w:color="auto" w:fill="auto"/>
            <w:vAlign w:val="center"/>
          </w:tcPr>
          <w:p w14:paraId="26E48121" w14:textId="77777777" w:rsidR="004D6FD2" w:rsidRPr="00E14FF5" w:rsidRDefault="004D6FD2" w:rsidP="008F7218">
            <w:pPr>
              <w:tabs>
                <w:tab w:val="left" w:pos="810"/>
              </w:tabs>
              <w:jc w:val="center"/>
              <w:rPr>
                <w:sz w:val="18"/>
                <w:szCs w:val="18"/>
              </w:rPr>
            </w:pPr>
            <w:r w:rsidRPr="00E14FF5">
              <w:rPr>
                <w:sz w:val="18"/>
                <w:szCs w:val="18"/>
              </w:rPr>
              <w:t>No</w:t>
            </w:r>
          </w:p>
        </w:tc>
      </w:tr>
      <w:tr w:rsidR="004D6FD2" w:rsidRPr="00E14FF5" w14:paraId="26E48125" w14:textId="77777777" w:rsidTr="008F7218">
        <w:tc>
          <w:tcPr>
            <w:tcW w:w="8635" w:type="dxa"/>
            <w:tcBorders>
              <w:bottom w:val="single" w:sz="4" w:space="0" w:color="auto"/>
            </w:tcBorders>
            <w:shd w:val="clear" w:color="auto" w:fill="auto"/>
          </w:tcPr>
          <w:p w14:paraId="26E48123" w14:textId="77777777" w:rsidR="004D6FD2" w:rsidRPr="00E14FF5" w:rsidRDefault="004D6FD2" w:rsidP="004D6FD2">
            <w:pPr>
              <w:tabs>
                <w:tab w:val="left" w:pos="900"/>
              </w:tabs>
              <w:spacing w:before="60"/>
              <w:ind w:left="567" w:hanging="567"/>
              <w:jc w:val="left"/>
              <w:rPr>
                <w:sz w:val="18"/>
                <w:szCs w:val="18"/>
              </w:rPr>
            </w:pPr>
            <w:r w:rsidRPr="00E14FF5">
              <w:rPr>
                <w:sz w:val="18"/>
                <w:szCs w:val="18"/>
              </w:rPr>
              <w:t>5.</w:t>
            </w:r>
            <w:r w:rsidRPr="00E14FF5">
              <w:rPr>
                <w:sz w:val="18"/>
                <w:szCs w:val="18"/>
              </w:rPr>
              <w:tab/>
            </w:r>
            <w:r w:rsidRPr="00E14FF5">
              <w:rPr>
                <w:rFonts w:ascii="Calibri"/>
                <w:sz w:val="18"/>
              </w:rPr>
              <w:t xml:space="preserve"> </w:t>
            </w:r>
            <w:r w:rsidRPr="00E14FF5">
              <w:rPr>
                <w:sz w:val="18"/>
                <w:szCs w:val="18"/>
              </w:rPr>
              <w:t>Are</w:t>
            </w:r>
            <w:r w:rsidRPr="00E14FF5">
              <w:rPr>
                <w:rFonts w:ascii="Calibri"/>
                <w:sz w:val="18"/>
              </w:rPr>
              <w:t xml:space="preserve"> </w:t>
            </w:r>
            <w:r w:rsidRPr="00E14FF5">
              <w:rPr>
                <w:sz w:val="18"/>
                <w:szCs w:val="18"/>
              </w:rPr>
              <w:t>there measures or mechanisms in place to respond to local community grievances?</w:t>
            </w:r>
            <w:r w:rsidRPr="00E14FF5" w:rsidDel="000C543E">
              <w:rPr>
                <w:sz w:val="18"/>
                <w:szCs w:val="18"/>
              </w:rPr>
              <w:t xml:space="preserve"> </w:t>
            </w:r>
          </w:p>
        </w:tc>
        <w:tc>
          <w:tcPr>
            <w:tcW w:w="833" w:type="dxa"/>
            <w:tcBorders>
              <w:bottom w:val="single" w:sz="4" w:space="0" w:color="auto"/>
            </w:tcBorders>
            <w:shd w:val="clear" w:color="auto" w:fill="auto"/>
            <w:vAlign w:val="center"/>
          </w:tcPr>
          <w:p w14:paraId="26E48124" w14:textId="77777777" w:rsidR="004D6FD2" w:rsidRPr="00E14FF5" w:rsidRDefault="004D6FD2" w:rsidP="008F7218">
            <w:pPr>
              <w:tabs>
                <w:tab w:val="left" w:pos="810"/>
              </w:tabs>
              <w:jc w:val="center"/>
              <w:rPr>
                <w:sz w:val="18"/>
                <w:szCs w:val="18"/>
              </w:rPr>
            </w:pPr>
            <w:r w:rsidRPr="00E14FF5">
              <w:rPr>
                <w:sz w:val="18"/>
                <w:szCs w:val="18"/>
              </w:rPr>
              <w:t>No</w:t>
            </w:r>
          </w:p>
        </w:tc>
      </w:tr>
      <w:tr w:rsidR="004D6FD2" w:rsidRPr="00E14FF5" w14:paraId="26E48128" w14:textId="77777777" w:rsidTr="008F7218">
        <w:tc>
          <w:tcPr>
            <w:tcW w:w="8635" w:type="dxa"/>
            <w:tcBorders>
              <w:bottom w:val="single" w:sz="4" w:space="0" w:color="auto"/>
            </w:tcBorders>
            <w:shd w:val="clear" w:color="auto" w:fill="auto"/>
          </w:tcPr>
          <w:p w14:paraId="26E48126" w14:textId="77777777" w:rsidR="004D6FD2" w:rsidRPr="00E14FF5" w:rsidDel="00074D34" w:rsidRDefault="004D6FD2" w:rsidP="004D6FD2">
            <w:pPr>
              <w:tabs>
                <w:tab w:val="left" w:pos="900"/>
              </w:tabs>
              <w:spacing w:before="60"/>
              <w:ind w:left="567" w:hanging="567"/>
              <w:jc w:val="left"/>
              <w:rPr>
                <w:sz w:val="18"/>
                <w:szCs w:val="18"/>
              </w:rPr>
            </w:pPr>
            <w:r w:rsidRPr="00E14FF5">
              <w:rPr>
                <w:sz w:val="18"/>
                <w:szCs w:val="18"/>
              </w:rPr>
              <w:t>6.</w:t>
            </w:r>
            <w:r w:rsidRPr="00E14FF5">
              <w:rPr>
                <w:sz w:val="18"/>
                <w:szCs w:val="18"/>
              </w:rPr>
              <w:tab/>
              <w:t>Is there a risk that duty-bearers do not have the capacity to meet their obligations in the Project?</w:t>
            </w:r>
          </w:p>
        </w:tc>
        <w:tc>
          <w:tcPr>
            <w:tcW w:w="833" w:type="dxa"/>
            <w:tcBorders>
              <w:bottom w:val="single" w:sz="4" w:space="0" w:color="auto"/>
            </w:tcBorders>
            <w:shd w:val="clear" w:color="auto" w:fill="auto"/>
            <w:vAlign w:val="center"/>
          </w:tcPr>
          <w:p w14:paraId="26E48127" w14:textId="77777777" w:rsidR="004D6FD2" w:rsidRPr="00E14FF5" w:rsidRDefault="004D6FD2" w:rsidP="008F7218">
            <w:pPr>
              <w:tabs>
                <w:tab w:val="left" w:pos="810"/>
              </w:tabs>
              <w:jc w:val="center"/>
              <w:rPr>
                <w:sz w:val="18"/>
                <w:szCs w:val="18"/>
              </w:rPr>
            </w:pPr>
            <w:r w:rsidRPr="00E14FF5">
              <w:rPr>
                <w:sz w:val="18"/>
                <w:szCs w:val="18"/>
              </w:rPr>
              <w:t>No</w:t>
            </w:r>
          </w:p>
        </w:tc>
      </w:tr>
      <w:tr w:rsidR="004D6FD2" w:rsidRPr="00E14FF5" w14:paraId="26E4812B" w14:textId="77777777" w:rsidTr="008F7218">
        <w:tc>
          <w:tcPr>
            <w:tcW w:w="8635" w:type="dxa"/>
            <w:tcBorders>
              <w:bottom w:val="single" w:sz="4" w:space="0" w:color="auto"/>
            </w:tcBorders>
            <w:shd w:val="clear" w:color="auto" w:fill="auto"/>
          </w:tcPr>
          <w:p w14:paraId="26E48129" w14:textId="77777777" w:rsidR="004D6FD2" w:rsidRPr="00E14FF5" w:rsidRDefault="004D6FD2" w:rsidP="004D6FD2">
            <w:pPr>
              <w:tabs>
                <w:tab w:val="left" w:pos="900"/>
              </w:tabs>
              <w:spacing w:before="60"/>
              <w:ind w:left="567" w:hanging="567"/>
              <w:jc w:val="left"/>
              <w:rPr>
                <w:sz w:val="18"/>
                <w:szCs w:val="18"/>
              </w:rPr>
            </w:pPr>
            <w:r w:rsidRPr="00E14FF5">
              <w:rPr>
                <w:sz w:val="18"/>
                <w:szCs w:val="18"/>
              </w:rPr>
              <w:t>7.</w:t>
            </w:r>
            <w:r w:rsidRPr="00E14FF5">
              <w:rPr>
                <w:sz w:val="18"/>
                <w:szCs w:val="18"/>
              </w:rPr>
              <w:tab/>
              <w:t xml:space="preserve">Is there a risk that rights-holders do not have the capacity to claim their rights? </w:t>
            </w:r>
          </w:p>
        </w:tc>
        <w:tc>
          <w:tcPr>
            <w:tcW w:w="833" w:type="dxa"/>
            <w:tcBorders>
              <w:bottom w:val="single" w:sz="4" w:space="0" w:color="auto"/>
            </w:tcBorders>
            <w:shd w:val="clear" w:color="auto" w:fill="auto"/>
            <w:vAlign w:val="center"/>
          </w:tcPr>
          <w:p w14:paraId="26E4812A" w14:textId="77777777" w:rsidR="004D6FD2" w:rsidRPr="00E14FF5" w:rsidRDefault="004D6FD2" w:rsidP="008F7218">
            <w:pPr>
              <w:tabs>
                <w:tab w:val="left" w:pos="810"/>
              </w:tabs>
              <w:jc w:val="center"/>
              <w:rPr>
                <w:sz w:val="18"/>
                <w:szCs w:val="18"/>
              </w:rPr>
            </w:pPr>
            <w:r w:rsidRPr="00E14FF5">
              <w:rPr>
                <w:sz w:val="18"/>
                <w:szCs w:val="18"/>
              </w:rPr>
              <w:t>No</w:t>
            </w:r>
          </w:p>
        </w:tc>
      </w:tr>
      <w:tr w:rsidR="004D6FD2" w:rsidRPr="00E14FF5" w14:paraId="26E4812E" w14:textId="77777777" w:rsidTr="008F7218">
        <w:tc>
          <w:tcPr>
            <w:tcW w:w="8635" w:type="dxa"/>
            <w:tcBorders>
              <w:bottom w:val="single" w:sz="4" w:space="0" w:color="auto"/>
            </w:tcBorders>
            <w:shd w:val="clear" w:color="auto" w:fill="auto"/>
          </w:tcPr>
          <w:p w14:paraId="26E4812C" w14:textId="77777777" w:rsidR="004D6FD2" w:rsidRPr="00E14FF5" w:rsidRDefault="004D6FD2" w:rsidP="004D6FD2">
            <w:pPr>
              <w:tabs>
                <w:tab w:val="left" w:pos="900"/>
              </w:tabs>
              <w:spacing w:before="60"/>
              <w:ind w:left="567" w:hanging="567"/>
              <w:jc w:val="left"/>
              <w:rPr>
                <w:sz w:val="18"/>
                <w:szCs w:val="18"/>
              </w:rPr>
            </w:pPr>
            <w:r w:rsidRPr="00E14FF5">
              <w:rPr>
                <w:sz w:val="18"/>
                <w:szCs w:val="18"/>
              </w:rPr>
              <w:t>8.</w:t>
            </w:r>
            <w:r w:rsidRPr="00E14FF5">
              <w:rPr>
                <w:sz w:val="18"/>
                <w:szCs w:val="18"/>
              </w:rPr>
              <w:tab/>
              <w:t>Have local communities or individuals, given the opportunity, raised human rights concerns regarding the Project during the stakeholder engagement process?</w:t>
            </w:r>
          </w:p>
        </w:tc>
        <w:tc>
          <w:tcPr>
            <w:tcW w:w="833" w:type="dxa"/>
            <w:tcBorders>
              <w:bottom w:val="single" w:sz="4" w:space="0" w:color="auto"/>
            </w:tcBorders>
            <w:shd w:val="clear" w:color="auto" w:fill="auto"/>
            <w:vAlign w:val="center"/>
          </w:tcPr>
          <w:p w14:paraId="26E4812D" w14:textId="77777777" w:rsidR="004D6FD2" w:rsidRPr="00E14FF5" w:rsidRDefault="004D6FD2" w:rsidP="008F7218">
            <w:pPr>
              <w:tabs>
                <w:tab w:val="left" w:pos="810"/>
              </w:tabs>
              <w:jc w:val="center"/>
              <w:rPr>
                <w:sz w:val="18"/>
                <w:szCs w:val="18"/>
              </w:rPr>
            </w:pPr>
            <w:r w:rsidRPr="00E14FF5">
              <w:rPr>
                <w:sz w:val="18"/>
                <w:szCs w:val="18"/>
              </w:rPr>
              <w:t>No</w:t>
            </w:r>
          </w:p>
        </w:tc>
      </w:tr>
      <w:tr w:rsidR="004D6FD2" w:rsidRPr="00E14FF5" w14:paraId="26E48131" w14:textId="77777777" w:rsidTr="008F7218">
        <w:tc>
          <w:tcPr>
            <w:tcW w:w="8635" w:type="dxa"/>
            <w:tcBorders>
              <w:bottom w:val="single" w:sz="4" w:space="0" w:color="auto"/>
            </w:tcBorders>
            <w:shd w:val="clear" w:color="auto" w:fill="auto"/>
          </w:tcPr>
          <w:p w14:paraId="26E4812F" w14:textId="77777777" w:rsidR="004D6FD2" w:rsidRPr="00E14FF5" w:rsidRDefault="004D6FD2" w:rsidP="004D6FD2">
            <w:pPr>
              <w:tabs>
                <w:tab w:val="left" w:pos="900"/>
              </w:tabs>
              <w:spacing w:before="60"/>
              <w:ind w:left="567" w:hanging="567"/>
              <w:jc w:val="left"/>
              <w:rPr>
                <w:sz w:val="18"/>
                <w:szCs w:val="18"/>
              </w:rPr>
            </w:pPr>
            <w:r w:rsidRPr="00E14FF5">
              <w:rPr>
                <w:sz w:val="18"/>
                <w:szCs w:val="18"/>
              </w:rPr>
              <w:t>9.</w:t>
            </w:r>
            <w:r w:rsidRPr="00E14FF5">
              <w:rPr>
                <w:sz w:val="18"/>
                <w:szCs w:val="18"/>
              </w:rPr>
              <w:tab/>
              <w:t>Is there a risk that the Project would exacerbate conflicts among and/or the risk of violence to project-affected communities and individuals?</w:t>
            </w:r>
          </w:p>
        </w:tc>
        <w:tc>
          <w:tcPr>
            <w:tcW w:w="833" w:type="dxa"/>
            <w:tcBorders>
              <w:bottom w:val="single" w:sz="4" w:space="0" w:color="auto"/>
            </w:tcBorders>
            <w:shd w:val="clear" w:color="auto" w:fill="auto"/>
            <w:vAlign w:val="center"/>
          </w:tcPr>
          <w:p w14:paraId="26E48130" w14:textId="77777777" w:rsidR="004D6FD2" w:rsidRPr="00E14FF5" w:rsidRDefault="004D6FD2" w:rsidP="008F7218">
            <w:pPr>
              <w:tabs>
                <w:tab w:val="left" w:pos="810"/>
              </w:tabs>
              <w:jc w:val="center"/>
              <w:rPr>
                <w:sz w:val="18"/>
                <w:szCs w:val="18"/>
              </w:rPr>
            </w:pPr>
            <w:r w:rsidRPr="00E14FF5">
              <w:rPr>
                <w:sz w:val="18"/>
                <w:szCs w:val="18"/>
              </w:rPr>
              <w:t>No</w:t>
            </w:r>
          </w:p>
        </w:tc>
      </w:tr>
      <w:tr w:rsidR="004D6FD2" w:rsidRPr="00E14FF5" w14:paraId="26E48134" w14:textId="77777777" w:rsidTr="008F7218">
        <w:tc>
          <w:tcPr>
            <w:tcW w:w="8635" w:type="dxa"/>
            <w:tcBorders>
              <w:bottom w:val="single" w:sz="4" w:space="0" w:color="auto"/>
            </w:tcBorders>
            <w:shd w:val="clear" w:color="auto" w:fill="DBE5F1" w:themeFill="accent1" w:themeFillTint="33"/>
          </w:tcPr>
          <w:p w14:paraId="26E48132" w14:textId="77777777" w:rsidR="004D6FD2" w:rsidRPr="00E14FF5" w:rsidRDefault="004D6FD2" w:rsidP="004D6FD2">
            <w:pPr>
              <w:tabs>
                <w:tab w:val="left" w:pos="810"/>
              </w:tabs>
              <w:spacing w:before="120" w:after="120"/>
              <w:jc w:val="left"/>
              <w:rPr>
                <w:b/>
                <w:sz w:val="18"/>
                <w:szCs w:val="18"/>
              </w:rPr>
            </w:pPr>
            <w:r w:rsidRPr="00E14FF5">
              <w:rPr>
                <w:b/>
                <w:sz w:val="18"/>
                <w:szCs w:val="18"/>
              </w:rPr>
              <w:t>Principle 2: Gender Equality and Women’s Empowerment</w:t>
            </w:r>
          </w:p>
        </w:tc>
        <w:tc>
          <w:tcPr>
            <w:tcW w:w="833" w:type="dxa"/>
            <w:tcBorders>
              <w:bottom w:val="single" w:sz="4" w:space="0" w:color="auto"/>
            </w:tcBorders>
            <w:shd w:val="clear" w:color="auto" w:fill="DBE5F1" w:themeFill="accent1" w:themeFillTint="33"/>
          </w:tcPr>
          <w:p w14:paraId="26E48133" w14:textId="77777777" w:rsidR="004D6FD2" w:rsidRPr="00E14FF5" w:rsidRDefault="004D6FD2" w:rsidP="008F7218">
            <w:pPr>
              <w:tabs>
                <w:tab w:val="left" w:pos="810"/>
              </w:tabs>
              <w:spacing w:before="120" w:after="120"/>
              <w:rPr>
                <w:b/>
                <w:sz w:val="18"/>
                <w:szCs w:val="18"/>
              </w:rPr>
            </w:pPr>
          </w:p>
        </w:tc>
      </w:tr>
      <w:tr w:rsidR="004D6FD2" w:rsidRPr="00E14FF5" w14:paraId="26E48137" w14:textId="77777777" w:rsidTr="008F7218">
        <w:tc>
          <w:tcPr>
            <w:tcW w:w="8635" w:type="dxa"/>
            <w:tcBorders>
              <w:bottom w:val="single" w:sz="4" w:space="0" w:color="auto"/>
            </w:tcBorders>
            <w:shd w:val="clear" w:color="auto" w:fill="auto"/>
          </w:tcPr>
          <w:p w14:paraId="26E48135" w14:textId="77777777" w:rsidR="004D6FD2" w:rsidRPr="00E14FF5" w:rsidRDefault="004D6FD2" w:rsidP="004D6FD2">
            <w:pPr>
              <w:tabs>
                <w:tab w:val="left" w:pos="900"/>
              </w:tabs>
              <w:spacing w:before="60"/>
              <w:ind w:left="567" w:hanging="567"/>
              <w:jc w:val="left"/>
              <w:rPr>
                <w:sz w:val="18"/>
                <w:szCs w:val="18"/>
              </w:rPr>
            </w:pPr>
            <w:r w:rsidRPr="00E14FF5">
              <w:rPr>
                <w:sz w:val="18"/>
                <w:szCs w:val="18"/>
              </w:rPr>
              <w:t>1.</w:t>
            </w:r>
            <w:r w:rsidRPr="00E14FF5">
              <w:rPr>
                <w:sz w:val="18"/>
                <w:szCs w:val="18"/>
              </w:rPr>
              <w:tab/>
              <w:t xml:space="preserve">Is there </w:t>
            </w:r>
            <w:proofErr w:type="gramStart"/>
            <w:r w:rsidRPr="00E14FF5">
              <w:rPr>
                <w:sz w:val="18"/>
                <w:szCs w:val="18"/>
              </w:rPr>
              <w:t>a likelihood</w:t>
            </w:r>
            <w:proofErr w:type="gramEnd"/>
            <w:r w:rsidRPr="00E14FF5">
              <w:rPr>
                <w:sz w:val="18"/>
                <w:szCs w:val="18"/>
              </w:rPr>
              <w:t xml:space="preserve"> that the proposed Project would have adverse impacts on gender equality and/or the situation of women and girls? </w:t>
            </w:r>
          </w:p>
        </w:tc>
        <w:tc>
          <w:tcPr>
            <w:tcW w:w="833" w:type="dxa"/>
            <w:tcBorders>
              <w:bottom w:val="single" w:sz="4" w:space="0" w:color="auto"/>
            </w:tcBorders>
            <w:shd w:val="clear" w:color="auto" w:fill="auto"/>
            <w:vAlign w:val="center"/>
          </w:tcPr>
          <w:p w14:paraId="26E48136" w14:textId="77777777" w:rsidR="004D6FD2" w:rsidRPr="00E14FF5" w:rsidRDefault="004D6FD2" w:rsidP="008F7218">
            <w:pPr>
              <w:tabs>
                <w:tab w:val="left" w:pos="810"/>
              </w:tabs>
              <w:jc w:val="center"/>
              <w:rPr>
                <w:sz w:val="18"/>
                <w:szCs w:val="18"/>
              </w:rPr>
            </w:pPr>
            <w:r w:rsidRPr="00E14FF5">
              <w:rPr>
                <w:sz w:val="18"/>
                <w:szCs w:val="18"/>
              </w:rPr>
              <w:t>No</w:t>
            </w:r>
          </w:p>
        </w:tc>
      </w:tr>
      <w:tr w:rsidR="004D6FD2" w:rsidRPr="00E14FF5" w14:paraId="26E4813A" w14:textId="77777777" w:rsidTr="008F7218">
        <w:tc>
          <w:tcPr>
            <w:tcW w:w="8635" w:type="dxa"/>
            <w:tcBorders>
              <w:bottom w:val="single" w:sz="4" w:space="0" w:color="auto"/>
            </w:tcBorders>
            <w:shd w:val="clear" w:color="auto" w:fill="auto"/>
          </w:tcPr>
          <w:p w14:paraId="26E48138" w14:textId="77777777" w:rsidR="004D6FD2" w:rsidRPr="00E14FF5" w:rsidRDefault="004D6FD2" w:rsidP="004D6FD2">
            <w:pPr>
              <w:tabs>
                <w:tab w:val="left" w:pos="900"/>
              </w:tabs>
              <w:spacing w:before="60"/>
              <w:ind w:left="567" w:hanging="567"/>
              <w:jc w:val="left"/>
              <w:rPr>
                <w:sz w:val="18"/>
                <w:szCs w:val="18"/>
              </w:rPr>
            </w:pPr>
            <w:r w:rsidRPr="00E14FF5">
              <w:rPr>
                <w:sz w:val="18"/>
                <w:szCs w:val="18"/>
              </w:rPr>
              <w:t>2.</w:t>
            </w:r>
            <w:r w:rsidRPr="00E14FF5">
              <w:rPr>
                <w:sz w:val="18"/>
                <w:szCs w:val="18"/>
              </w:rPr>
              <w:tab/>
              <w:t>Would the Project potentially reproduce discriminations against women based on gender, especially regarding participation in design and implementation or access to opportunities and benefits?</w:t>
            </w:r>
          </w:p>
        </w:tc>
        <w:tc>
          <w:tcPr>
            <w:tcW w:w="833" w:type="dxa"/>
            <w:tcBorders>
              <w:bottom w:val="single" w:sz="4" w:space="0" w:color="auto"/>
            </w:tcBorders>
            <w:shd w:val="clear" w:color="auto" w:fill="auto"/>
            <w:vAlign w:val="center"/>
          </w:tcPr>
          <w:p w14:paraId="26E48139" w14:textId="77777777" w:rsidR="004D6FD2" w:rsidRPr="00E14FF5" w:rsidRDefault="004D6FD2" w:rsidP="008F7218">
            <w:pPr>
              <w:tabs>
                <w:tab w:val="left" w:pos="810"/>
              </w:tabs>
              <w:jc w:val="center"/>
              <w:rPr>
                <w:sz w:val="18"/>
                <w:szCs w:val="18"/>
              </w:rPr>
            </w:pPr>
            <w:r w:rsidRPr="00E14FF5">
              <w:rPr>
                <w:sz w:val="18"/>
                <w:szCs w:val="18"/>
              </w:rPr>
              <w:t>No</w:t>
            </w:r>
          </w:p>
        </w:tc>
      </w:tr>
      <w:tr w:rsidR="004D6FD2" w:rsidRPr="00E14FF5" w14:paraId="26E4813D" w14:textId="77777777" w:rsidTr="008F7218">
        <w:tc>
          <w:tcPr>
            <w:tcW w:w="8635" w:type="dxa"/>
            <w:tcBorders>
              <w:bottom w:val="single" w:sz="4" w:space="0" w:color="auto"/>
            </w:tcBorders>
            <w:shd w:val="clear" w:color="auto" w:fill="auto"/>
          </w:tcPr>
          <w:p w14:paraId="26E4813B" w14:textId="77777777" w:rsidR="004D6FD2" w:rsidRPr="00E14FF5" w:rsidRDefault="004D6FD2" w:rsidP="004D6FD2">
            <w:pPr>
              <w:tabs>
                <w:tab w:val="left" w:pos="900"/>
              </w:tabs>
              <w:spacing w:before="60"/>
              <w:ind w:left="567" w:hanging="567"/>
              <w:jc w:val="left"/>
              <w:rPr>
                <w:sz w:val="18"/>
                <w:szCs w:val="18"/>
              </w:rPr>
            </w:pPr>
            <w:r w:rsidRPr="00E14FF5">
              <w:rPr>
                <w:sz w:val="18"/>
                <w:szCs w:val="18"/>
              </w:rPr>
              <w:t>3.</w:t>
            </w:r>
            <w:r w:rsidRPr="00E14FF5">
              <w:rPr>
                <w:sz w:val="18"/>
                <w:szCs w:val="18"/>
              </w:rPr>
              <w:tab/>
              <w:t>Have women’s groups/leaders raised gender equality concerns regarding the Project during the stakeholder engagement process and has this been included in the overall Project proposal and in the risk assessment?</w:t>
            </w:r>
          </w:p>
        </w:tc>
        <w:tc>
          <w:tcPr>
            <w:tcW w:w="833" w:type="dxa"/>
            <w:tcBorders>
              <w:bottom w:val="single" w:sz="4" w:space="0" w:color="auto"/>
            </w:tcBorders>
            <w:shd w:val="clear" w:color="auto" w:fill="auto"/>
            <w:vAlign w:val="center"/>
          </w:tcPr>
          <w:p w14:paraId="26E4813C" w14:textId="77777777" w:rsidR="004D6FD2" w:rsidRPr="00E14FF5" w:rsidRDefault="004D6FD2" w:rsidP="008F7218">
            <w:pPr>
              <w:tabs>
                <w:tab w:val="left" w:pos="810"/>
              </w:tabs>
              <w:jc w:val="center"/>
              <w:rPr>
                <w:sz w:val="18"/>
                <w:szCs w:val="18"/>
              </w:rPr>
            </w:pPr>
            <w:r w:rsidRPr="00E14FF5">
              <w:rPr>
                <w:sz w:val="18"/>
                <w:szCs w:val="18"/>
              </w:rPr>
              <w:t>No</w:t>
            </w:r>
          </w:p>
        </w:tc>
      </w:tr>
      <w:tr w:rsidR="004D6FD2" w:rsidRPr="00E14FF5" w14:paraId="26E48141" w14:textId="77777777" w:rsidTr="008F7218">
        <w:tc>
          <w:tcPr>
            <w:tcW w:w="8635" w:type="dxa"/>
            <w:tcBorders>
              <w:bottom w:val="single" w:sz="4" w:space="0" w:color="auto"/>
            </w:tcBorders>
            <w:shd w:val="clear" w:color="auto" w:fill="auto"/>
          </w:tcPr>
          <w:p w14:paraId="26E4813E" w14:textId="77777777" w:rsidR="004D6FD2" w:rsidRPr="00E14FF5" w:rsidRDefault="004D6FD2" w:rsidP="004D6FD2">
            <w:pPr>
              <w:tabs>
                <w:tab w:val="left" w:pos="900"/>
              </w:tabs>
              <w:spacing w:before="60"/>
              <w:ind w:left="567" w:hanging="567"/>
              <w:jc w:val="left"/>
              <w:rPr>
                <w:sz w:val="18"/>
                <w:szCs w:val="18"/>
              </w:rPr>
            </w:pPr>
            <w:r w:rsidRPr="00E14FF5">
              <w:rPr>
                <w:sz w:val="18"/>
                <w:szCs w:val="18"/>
              </w:rPr>
              <w:t>3.</w:t>
            </w:r>
            <w:r w:rsidRPr="00E14FF5">
              <w:rPr>
                <w:sz w:val="18"/>
                <w:szCs w:val="18"/>
              </w:rPr>
              <w:tab/>
              <w:t>Would the Project potentially limit women’s ability to use, develop and protect natural resources, taking into account different roles and positions of women and men in accessing environmental goods and services?</w:t>
            </w:r>
          </w:p>
          <w:p w14:paraId="26E4813F" w14:textId="77777777" w:rsidR="004D6FD2" w:rsidRPr="00E14FF5" w:rsidRDefault="004D6FD2" w:rsidP="004D6FD2">
            <w:pPr>
              <w:tabs>
                <w:tab w:val="left" w:pos="900"/>
              </w:tabs>
              <w:spacing w:before="60"/>
              <w:ind w:left="567" w:hanging="567"/>
              <w:jc w:val="left"/>
              <w:rPr>
                <w:i/>
                <w:sz w:val="18"/>
                <w:szCs w:val="18"/>
              </w:rPr>
            </w:pPr>
            <w:r w:rsidRPr="00E14FF5">
              <w:rPr>
                <w:sz w:val="18"/>
                <w:szCs w:val="18"/>
              </w:rPr>
              <w:tab/>
            </w:r>
            <w:r w:rsidRPr="00E14FF5">
              <w:rPr>
                <w:i/>
                <w:sz w:val="18"/>
                <w:szCs w:val="18"/>
              </w:rPr>
              <w:t>For example, activities that could lead to natural resources degradation or depletion in communities who depend on these resources for their livelihoods and well being</w:t>
            </w:r>
          </w:p>
        </w:tc>
        <w:tc>
          <w:tcPr>
            <w:tcW w:w="833" w:type="dxa"/>
            <w:tcBorders>
              <w:bottom w:val="single" w:sz="4" w:space="0" w:color="auto"/>
            </w:tcBorders>
            <w:shd w:val="clear" w:color="auto" w:fill="auto"/>
            <w:vAlign w:val="center"/>
          </w:tcPr>
          <w:p w14:paraId="26E48140" w14:textId="77777777" w:rsidR="004D6FD2" w:rsidRPr="00E14FF5" w:rsidRDefault="004D6FD2" w:rsidP="008F7218">
            <w:pPr>
              <w:tabs>
                <w:tab w:val="left" w:pos="810"/>
              </w:tabs>
              <w:jc w:val="center"/>
              <w:rPr>
                <w:sz w:val="18"/>
                <w:szCs w:val="18"/>
              </w:rPr>
            </w:pPr>
            <w:r w:rsidRPr="00E14FF5">
              <w:rPr>
                <w:sz w:val="18"/>
                <w:szCs w:val="18"/>
              </w:rPr>
              <w:t>No</w:t>
            </w:r>
          </w:p>
        </w:tc>
      </w:tr>
      <w:tr w:rsidR="004D6FD2" w:rsidRPr="00E14FF5" w14:paraId="26E48144" w14:textId="77777777" w:rsidTr="008F7218">
        <w:tc>
          <w:tcPr>
            <w:tcW w:w="8635" w:type="dxa"/>
            <w:tcBorders>
              <w:bottom w:val="single" w:sz="4" w:space="0" w:color="auto"/>
            </w:tcBorders>
            <w:shd w:val="clear" w:color="auto" w:fill="DBE5F1" w:themeFill="accent1" w:themeFillTint="33"/>
          </w:tcPr>
          <w:p w14:paraId="26E48142" w14:textId="77777777" w:rsidR="004D6FD2" w:rsidRPr="00E14FF5" w:rsidRDefault="004D6FD2" w:rsidP="004D6FD2">
            <w:pPr>
              <w:tabs>
                <w:tab w:val="left" w:pos="810"/>
              </w:tabs>
              <w:spacing w:before="120" w:after="120"/>
              <w:jc w:val="left"/>
              <w:rPr>
                <w:b/>
                <w:sz w:val="18"/>
                <w:szCs w:val="18"/>
              </w:rPr>
            </w:pPr>
            <w:r w:rsidRPr="00E14FF5">
              <w:rPr>
                <w:b/>
                <w:sz w:val="18"/>
                <w:szCs w:val="18"/>
              </w:rPr>
              <w:t xml:space="preserve">Principle 3:  Environmental Sustainability: </w:t>
            </w:r>
            <w:r w:rsidRPr="00E14FF5">
              <w:rPr>
                <w:sz w:val="18"/>
                <w:szCs w:val="18"/>
              </w:rPr>
              <w:t>Screening</w:t>
            </w:r>
            <w:r w:rsidRPr="00E14FF5">
              <w:rPr>
                <w:b/>
                <w:sz w:val="18"/>
                <w:szCs w:val="18"/>
              </w:rPr>
              <w:t xml:space="preserve"> </w:t>
            </w:r>
            <w:r w:rsidRPr="00E14FF5">
              <w:rPr>
                <w:sz w:val="18"/>
                <w:szCs w:val="18"/>
              </w:rPr>
              <w:t>questions regarding environmental risks are encompassed by the specific Standard-related questions below</w:t>
            </w:r>
          </w:p>
        </w:tc>
        <w:tc>
          <w:tcPr>
            <w:tcW w:w="833" w:type="dxa"/>
            <w:tcBorders>
              <w:bottom w:val="single" w:sz="4" w:space="0" w:color="auto"/>
            </w:tcBorders>
            <w:shd w:val="clear" w:color="auto" w:fill="DBE5F1" w:themeFill="accent1" w:themeFillTint="33"/>
          </w:tcPr>
          <w:p w14:paraId="26E48143" w14:textId="77777777" w:rsidR="004D6FD2" w:rsidRPr="00E14FF5" w:rsidRDefault="004D6FD2" w:rsidP="008F7218">
            <w:pPr>
              <w:tabs>
                <w:tab w:val="left" w:pos="810"/>
              </w:tabs>
              <w:rPr>
                <w:sz w:val="18"/>
                <w:szCs w:val="18"/>
              </w:rPr>
            </w:pPr>
          </w:p>
        </w:tc>
      </w:tr>
      <w:tr w:rsidR="004D6FD2" w:rsidRPr="00E14FF5" w14:paraId="26E48147" w14:textId="77777777" w:rsidTr="008F7218">
        <w:tc>
          <w:tcPr>
            <w:tcW w:w="8635" w:type="dxa"/>
            <w:tcBorders>
              <w:bottom w:val="single" w:sz="4" w:space="0" w:color="auto"/>
            </w:tcBorders>
            <w:shd w:val="clear" w:color="auto" w:fill="auto"/>
          </w:tcPr>
          <w:p w14:paraId="26E48145" w14:textId="77777777" w:rsidR="004D6FD2" w:rsidRPr="00E14FF5" w:rsidRDefault="004D6FD2" w:rsidP="004D6FD2">
            <w:pPr>
              <w:tabs>
                <w:tab w:val="left" w:pos="810"/>
              </w:tabs>
              <w:jc w:val="left"/>
              <w:rPr>
                <w:b/>
                <w:sz w:val="18"/>
                <w:szCs w:val="18"/>
              </w:rPr>
            </w:pPr>
          </w:p>
        </w:tc>
        <w:tc>
          <w:tcPr>
            <w:tcW w:w="833" w:type="dxa"/>
            <w:tcBorders>
              <w:bottom w:val="single" w:sz="4" w:space="0" w:color="auto"/>
            </w:tcBorders>
            <w:shd w:val="clear" w:color="auto" w:fill="auto"/>
          </w:tcPr>
          <w:p w14:paraId="26E48146" w14:textId="77777777" w:rsidR="004D6FD2" w:rsidRPr="00E14FF5" w:rsidRDefault="004D6FD2" w:rsidP="008F7218">
            <w:pPr>
              <w:tabs>
                <w:tab w:val="left" w:pos="810"/>
              </w:tabs>
              <w:rPr>
                <w:sz w:val="18"/>
                <w:szCs w:val="18"/>
              </w:rPr>
            </w:pPr>
          </w:p>
        </w:tc>
      </w:tr>
      <w:tr w:rsidR="004D6FD2" w:rsidRPr="00E14FF5" w14:paraId="26E4814A" w14:textId="77777777" w:rsidTr="008F7218">
        <w:tc>
          <w:tcPr>
            <w:tcW w:w="8635" w:type="dxa"/>
            <w:tcBorders>
              <w:bottom w:val="single" w:sz="4" w:space="0" w:color="auto"/>
            </w:tcBorders>
            <w:shd w:val="clear" w:color="auto" w:fill="DBE5F1" w:themeFill="accent1" w:themeFillTint="33"/>
            <w:vAlign w:val="center"/>
          </w:tcPr>
          <w:p w14:paraId="26E48148" w14:textId="77777777" w:rsidR="004D6FD2" w:rsidRPr="00E14FF5" w:rsidRDefault="004D6FD2" w:rsidP="004D6FD2">
            <w:pPr>
              <w:tabs>
                <w:tab w:val="left" w:pos="570"/>
              </w:tabs>
              <w:spacing w:before="120" w:after="120"/>
              <w:jc w:val="left"/>
              <w:rPr>
                <w:b/>
                <w:sz w:val="18"/>
                <w:szCs w:val="18"/>
              </w:rPr>
            </w:pPr>
            <w:r w:rsidRPr="00E14FF5">
              <w:rPr>
                <w:b/>
                <w:sz w:val="18"/>
                <w:szCs w:val="18"/>
              </w:rPr>
              <w:t xml:space="preserve">Standard 1: Biodiversity Conservation and Sustainable </w:t>
            </w:r>
            <w:hyperlink w:anchor="SustNatResManGlossary" w:history="1">
              <w:r w:rsidRPr="00E14FF5">
                <w:rPr>
                  <w:b/>
                  <w:sz w:val="18"/>
                  <w:szCs w:val="18"/>
                </w:rPr>
                <w:t>Natural</w:t>
              </w:r>
            </w:hyperlink>
            <w:r w:rsidRPr="00E14FF5">
              <w:rPr>
                <w:b/>
                <w:sz w:val="18"/>
                <w:szCs w:val="18"/>
              </w:rPr>
              <w:t xml:space="preserve"> Resource Management</w:t>
            </w:r>
          </w:p>
        </w:tc>
        <w:tc>
          <w:tcPr>
            <w:tcW w:w="833" w:type="dxa"/>
            <w:tcBorders>
              <w:bottom w:val="single" w:sz="4" w:space="0" w:color="auto"/>
            </w:tcBorders>
            <w:shd w:val="clear" w:color="auto" w:fill="DBE5F1" w:themeFill="accent1" w:themeFillTint="33"/>
          </w:tcPr>
          <w:p w14:paraId="26E48149" w14:textId="77777777" w:rsidR="004D6FD2" w:rsidRPr="00E14FF5" w:rsidRDefault="004D6FD2" w:rsidP="008F7218">
            <w:pPr>
              <w:rPr>
                <w:b/>
                <w:sz w:val="18"/>
                <w:szCs w:val="18"/>
              </w:rPr>
            </w:pPr>
          </w:p>
        </w:tc>
      </w:tr>
      <w:tr w:rsidR="004D6FD2" w:rsidRPr="00E14FF5" w14:paraId="26E4814D" w14:textId="77777777" w:rsidTr="008F7218">
        <w:tc>
          <w:tcPr>
            <w:tcW w:w="8635" w:type="dxa"/>
            <w:shd w:val="clear" w:color="auto" w:fill="auto"/>
          </w:tcPr>
          <w:p w14:paraId="26E4814B" w14:textId="77777777" w:rsidR="004D6FD2" w:rsidRPr="00E14FF5" w:rsidRDefault="004D6FD2" w:rsidP="004D6FD2">
            <w:pPr>
              <w:tabs>
                <w:tab w:val="left" w:pos="900"/>
              </w:tabs>
              <w:spacing w:before="60" w:after="120"/>
              <w:ind w:left="562" w:hanging="562"/>
              <w:jc w:val="left"/>
              <w:rPr>
                <w:sz w:val="18"/>
                <w:szCs w:val="18"/>
              </w:rPr>
            </w:pPr>
            <w:r w:rsidRPr="00E14FF5">
              <w:rPr>
                <w:sz w:val="18"/>
                <w:szCs w:val="18"/>
              </w:rPr>
              <w:t xml:space="preserve">1.1 </w:t>
            </w:r>
            <w:r w:rsidRPr="00E14FF5">
              <w:rPr>
                <w:sz w:val="18"/>
                <w:szCs w:val="18"/>
              </w:rPr>
              <w:tab/>
              <w:t>Would the Project potentially cause adverse impacts to habitats (e.g., modified, natural, and critical habitats) and/or ecosystems and ecosystem services? For example, through habitat loss, conversion or degradation, fragmentation, hydrological changes</w:t>
            </w:r>
          </w:p>
        </w:tc>
        <w:tc>
          <w:tcPr>
            <w:tcW w:w="833" w:type="dxa"/>
            <w:shd w:val="clear" w:color="auto" w:fill="auto"/>
            <w:vAlign w:val="center"/>
          </w:tcPr>
          <w:p w14:paraId="26E4814C" w14:textId="77777777" w:rsidR="004D6FD2" w:rsidRPr="00E14FF5" w:rsidRDefault="004D6FD2" w:rsidP="008F7218">
            <w:pPr>
              <w:jc w:val="center"/>
              <w:rPr>
                <w:sz w:val="18"/>
                <w:szCs w:val="18"/>
              </w:rPr>
            </w:pPr>
            <w:r w:rsidRPr="00E14FF5">
              <w:rPr>
                <w:sz w:val="18"/>
                <w:szCs w:val="18"/>
              </w:rPr>
              <w:t>No</w:t>
            </w:r>
          </w:p>
        </w:tc>
      </w:tr>
      <w:tr w:rsidR="004D6FD2" w:rsidRPr="00E14FF5" w14:paraId="26E48150" w14:textId="77777777" w:rsidTr="008F7218">
        <w:tc>
          <w:tcPr>
            <w:tcW w:w="8635" w:type="dxa"/>
            <w:tcBorders>
              <w:bottom w:val="single" w:sz="4" w:space="0" w:color="auto"/>
            </w:tcBorders>
            <w:shd w:val="clear" w:color="auto" w:fill="auto"/>
          </w:tcPr>
          <w:p w14:paraId="26E4814E" w14:textId="77777777" w:rsidR="004D6FD2" w:rsidRPr="00E14FF5" w:rsidRDefault="004D6FD2" w:rsidP="004D6FD2">
            <w:pPr>
              <w:tabs>
                <w:tab w:val="left" w:pos="900"/>
              </w:tabs>
              <w:autoSpaceDE w:val="0"/>
              <w:autoSpaceDN w:val="0"/>
              <w:adjustRightInd w:val="0"/>
              <w:spacing w:before="60"/>
              <w:ind w:left="567" w:hanging="567"/>
              <w:jc w:val="left"/>
              <w:rPr>
                <w:color w:val="000000"/>
                <w:sz w:val="18"/>
                <w:szCs w:val="18"/>
              </w:rPr>
            </w:pPr>
            <w:proofErr w:type="gramStart"/>
            <w:r w:rsidRPr="00E14FF5">
              <w:rPr>
                <w:color w:val="000000"/>
                <w:sz w:val="18"/>
                <w:szCs w:val="18"/>
              </w:rPr>
              <w:t xml:space="preserve">1.2 </w:t>
            </w:r>
            <w:r w:rsidRPr="00E14FF5">
              <w:rPr>
                <w:color w:val="000000"/>
                <w:sz w:val="18"/>
                <w:szCs w:val="18"/>
              </w:rPr>
              <w:tab/>
              <w:t>Are</w:t>
            </w:r>
            <w:proofErr w:type="gramEnd"/>
            <w:r w:rsidRPr="00E14FF5">
              <w:rPr>
                <w:color w:val="000000"/>
                <w:sz w:val="18"/>
                <w:szCs w:val="18"/>
              </w:rPr>
              <w:t xml:space="preserve"> any Project activities proposed within or adjacent to critical habitats and/or environmentally sensitive areas, including legally protected areas (e.g., nature reserve, national park), areas proposed for protection, or recognized as such by authoritative sources and/or indigenous peoples or local communities?</w:t>
            </w:r>
          </w:p>
        </w:tc>
        <w:tc>
          <w:tcPr>
            <w:tcW w:w="833" w:type="dxa"/>
            <w:tcBorders>
              <w:bottom w:val="single" w:sz="4" w:space="0" w:color="auto"/>
            </w:tcBorders>
            <w:shd w:val="clear" w:color="auto" w:fill="FFFF00"/>
            <w:vAlign w:val="center"/>
          </w:tcPr>
          <w:p w14:paraId="26E4814F" w14:textId="77777777" w:rsidR="004D6FD2" w:rsidRPr="00E14FF5" w:rsidRDefault="004D6FD2" w:rsidP="008F7218">
            <w:pPr>
              <w:jc w:val="center"/>
              <w:rPr>
                <w:sz w:val="18"/>
                <w:szCs w:val="18"/>
              </w:rPr>
            </w:pPr>
            <w:r w:rsidRPr="00E14FF5">
              <w:rPr>
                <w:sz w:val="18"/>
                <w:szCs w:val="18"/>
              </w:rPr>
              <w:t>Yes</w:t>
            </w:r>
          </w:p>
        </w:tc>
      </w:tr>
      <w:tr w:rsidR="004D6FD2" w:rsidRPr="00E14FF5" w14:paraId="26E48153" w14:textId="77777777" w:rsidTr="008F7218">
        <w:tc>
          <w:tcPr>
            <w:tcW w:w="8635" w:type="dxa"/>
            <w:tcBorders>
              <w:bottom w:val="single" w:sz="4" w:space="0" w:color="auto"/>
            </w:tcBorders>
            <w:shd w:val="clear" w:color="auto" w:fill="auto"/>
          </w:tcPr>
          <w:p w14:paraId="26E48151" w14:textId="77777777" w:rsidR="004D6FD2" w:rsidRPr="00E14FF5" w:rsidRDefault="004D6FD2" w:rsidP="004D6FD2">
            <w:pPr>
              <w:tabs>
                <w:tab w:val="left" w:pos="900"/>
              </w:tabs>
              <w:spacing w:before="60"/>
              <w:ind w:left="567" w:hanging="567"/>
              <w:jc w:val="left"/>
              <w:rPr>
                <w:sz w:val="18"/>
                <w:szCs w:val="18"/>
              </w:rPr>
            </w:pPr>
            <w:r w:rsidRPr="00E14FF5">
              <w:rPr>
                <w:sz w:val="18"/>
                <w:szCs w:val="18"/>
              </w:rPr>
              <w:lastRenderedPageBreak/>
              <w:t>1.3</w:t>
            </w:r>
            <w:r w:rsidRPr="00E14FF5">
              <w:rPr>
                <w:sz w:val="18"/>
                <w:szCs w:val="18"/>
              </w:rPr>
              <w:tab/>
              <w:t>Does the Project involve changes to the use of lands and resources that may have adverse impacts on habitats, ecosystems, and/or livelihoods? (Note: if restrictions and/or limitations of access to lands would apply, refer to Standard 5)</w:t>
            </w:r>
          </w:p>
        </w:tc>
        <w:tc>
          <w:tcPr>
            <w:tcW w:w="833" w:type="dxa"/>
            <w:tcBorders>
              <w:bottom w:val="single" w:sz="4" w:space="0" w:color="auto"/>
            </w:tcBorders>
            <w:shd w:val="clear" w:color="auto" w:fill="auto"/>
            <w:vAlign w:val="center"/>
          </w:tcPr>
          <w:p w14:paraId="26E48152" w14:textId="77777777" w:rsidR="004D6FD2" w:rsidRPr="00E14FF5" w:rsidRDefault="004D6FD2" w:rsidP="008F7218">
            <w:pPr>
              <w:jc w:val="center"/>
              <w:rPr>
                <w:sz w:val="18"/>
                <w:szCs w:val="18"/>
              </w:rPr>
            </w:pPr>
            <w:r w:rsidRPr="00E14FF5">
              <w:rPr>
                <w:sz w:val="18"/>
                <w:szCs w:val="18"/>
              </w:rPr>
              <w:t>No</w:t>
            </w:r>
          </w:p>
        </w:tc>
      </w:tr>
      <w:tr w:rsidR="004D6FD2" w:rsidRPr="00E14FF5" w14:paraId="26E48156" w14:textId="77777777" w:rsidTr="008F7218">
        <w:tc>
          <w:tcPr>
            <w:tcW w:w="8635" w:type="dxa"/>
            <w:tcBorders>
              <w:bottom w:val="single" w:sz="4" w:space="0" w:color="auto"/>
            </w:tcBorders>
            <w:shd w:val="clear" w:color="auto" w:fill="auto"/>
          </w:tcPr>
          <w:p w14:paraId="26E48154" w14:textId="77777777" w:rsidR="004D6FD2" w:rsidRPr="00E14FF5" w:rsidRDefault="004D6FD2" w:rsidP="004D6FD2">
            <w:pPr>
              <w:tabs>
                <w:tab w:val="left" w:pos="900"/>
              </w:tabs>
              <w:spacing w:before="60"/>
              <w:ind w:left="567" w:hanging="567"/>
              <w:jc w:val="left"/>
              <w:rPr>
                <w:sz w:val="18"/>
                <w:szCs w:val="18"/>
              </w:rPr>
            </w:pPr>
            <w:r w:rsidRPr="00E14FF5">
              <w:rPr>
                <w:sz w:val="18"/>
                <w:szCs w:val="18"/>
              </w:rPr>
              <w:t>1.4</w:t>
            </w:r>
            <w:r w:rsidRPr="00E14FF5">
              <w:rPr>
                <w:sz w:val="18"/>
                <w:szCs w:val="18"/>
              </w:rPr>
              <w:tab/>
              <w:t>Would Project activities pose risks to endangered species?</w:t>
            </w:r>
          </w:p>
        </w:tc>
        <w:tc>
          <w:tcPr>
            <w:tcW w:w="833" w:type="dxa"/>
            <w:tcBorders>
              <w:bottom w:val="single" w:sz="4" w:space="0" w:color="auto"/>
            </w:tcBorders>
            <w:shd w:val="clear" w:color="auto" w:fill="auto"/>
            <w:vAlign w:val="center"/>
          </w:tcPr>
          <w:p w14:paraId="26E48155" w14:textId="77777777" w:rsidR="004D6FD2" w:rsidRPr="00E14FF5" w:rsidRDefault="004D6FD2" w:rsidP="008F7218">
            <w:pPr>
              <w:jc w:val="center"/>
              <w:rPr>
                <w:sz w:val="18"/>
                <w:szCs w:val="18"/>
              </w:rPr>
            </w:pPr>
            <w:r w:rsidRPr="00E14FF5">
              <w:rPr>
                <w:sz w:val="18"/>
                <w:szCs w:val="18"/>
              </w:rPr>
              <w:t>No</w:t>
            </w:r>
          </w:p>
        </w:tc>
      </w:tr>
      <w:tr w:rsidR="004D6FD2" w:rsidRPr="00E14FF5" w14:paraId="26E48159" w14:textId="77777777" w:rsidTr="008F7218">
        <w:tc>
          <w:tcPr>
            <w:tcW w:w="8635" w:type="dxa"/>
            <w:tcBorders>
              <w:bottom w:val="single" w:sz="4" w:space="0" w:color="auto"/>
            </w:tcBorders>
            <w:shd w:val="clear" w:color="auto" w:fill="auto"/>
          </w:tcPr>
          <w:p w14:paraId="26E48157" w14:textId="77777777" w:rsidR="004D6FD2" w:rsidRPr="00E14FF5" w:rsidRDefault="004D6FD2" w:rsidP="004D6FD2">
            <w:pPr>
              <w:tabs>
                <w:tab w:val="left" w:pos="900"/>
              </w:tabs>
              <w:spacing w:before="60"/>
              <w:ind w:left="567" w:hanging="567"/>
              <w:jc w:val="left"/>
              <w:rPr>
                <w:sz w:val="18"/>
                <w:szCs w:val="18"/>
              </w:rPr>
            </w:pPr>
            <w:r w:rsidRPr="00E14FF5">
              <w:rPr>
                <w:sz w:val="18"/>
                <w:szCs w:val="18"/>
              </w:rPr>
              <w:t xml:space="preserve">1.5 </w:t>
            </w:r>
            <w:r w:rsidRPr="00E14FF5">
              <w:rPr>
                <w:sz w:val="18"/>
                <w:szCs w:val="18"/>
              </w:rPr>
              <w:tab/>
              <w:t xml:space="preserve">Would the Project pose a risk of introducing invasive alien species? </w:t>
            </w:r>
          </w:p>
        </w:tc>
        <w:tc>
          <w:tcPr>
            <w:tcW w:w="833" w:type="dxa"/>
            <w:tcBorders>
              <w:bottom w:val="single" w:sz="4" w:space="0" w:color="auto"/>
            </w:tcBorders>
            <w:shd w:val="clear" w:color="auto" w:fill="auto"/>
            <w:vAlign w:val="center"/>
          </w:tcPr>
          <w:p w14:paraId="26E48158" w14:textId="77777777" w:rsidR="004D6FD2" w:rsidRPr="00E14FF5" w:rsidRDefault="004D6FD2" w:rsidP="008F7218">
            <w:pPr>
              <w:jc w:val="center"/>
              <w:rPr>
                <w:sz w:val="18"/>
                <w:szCs w:val="18"/>
              </w:rPr>
            </w:pPr>
            <w:r w:rsidRPr="00E14FF5">
              <w:rPr>
                <w:sz w:val="18"/>
                <w:szCs w:val="18"/>
              </w:rPr>
              <w:t>No</w:t>
            </w:r>
          </w:p>
        </w:tc>
      </w:tr>
      <w:tr w:rsidR="004D6FD2" w:rsidRPr="00E14FF5" w14:paraId="26E4815C" w14:textId="77777777" w:rsidTr="008F7218">
        <w:tc>
          <w:tcPr>
            <w:tcW w:w="8635" w:type="dxa"/>
            <w:tcBorders>
              <w:bottom w:val="single" w:sz="4" w:space="0" w:color="auto"/>
            </w:tcBorders>
            <w:shd w:val="clear" w:color="auto" w:fill="auto"/>
          </w:tcPr>
          <w:p w14:paraId="26E4815A" w14:textId="77777777" w:rsidR="004D6FD2" w:rsidRPr="00E14FF5" w:rsidRDefault="004D6FD2" w:rsidP="004D6FD2">
            <w:pPr>
              <w:tabs>
                <w:tab w:val="left" w:pos="900"/>
              </w:tabs>
              <w:spacing w:before="60"/>
              <w:ind w:left="567" w:hanging="567"/>
              <w:jc w:val="left"/>
              <w:rPr>
                <w:sz w:val="18"/>
                <w:szCs w:val="18"/>
              </w:rPr>
            </w:pPr>
            <w:r w:rsidRPr="00E14FF5">
              <w:rPr>
                <w:sz w:val="18"/>
                <w:szCs w:val="18"/>
              </w:rPr>
              <w:t>1.6</w:t>
            </w:r>
            <w:r w:rsidRPr="00E14FF5">
              <w:rPr>
                <w:sz w:val="18"/>
                <w:szCs w:val="18"/>
              </w:rPr>
              <w:tab/>
              <w:t>Does the Project involve harvesting of natural forests, plantation development, or reforestation?</w:t>
            </w:r>
          </w:p>
        </w:tc>
        <w:tc>
          <w:tcPr>
            <w:tcW w:w="833" w:type="dxa"/>
            <w:tcBorders>
              <w:bottom w:val="single" w:sz="4" w:space="0" w:color="auto"/>
            </w:tcBorders>
            <w:shd w:val="clear" w:color="auto" w:fill="FFFF00"/>
            <w:vAlign w:val="center"/>
          </w:tcPr>
          <w:p w14:paraId="26E4815B" w14:textId="77777777" w:rsidR="004D6FD2" w:rsidRPr="00E14FF5" w:rsidRDefault="004D6FD2" w:rsidP="008F7218">
            <w:pPr>
              <w:jc w:val="center"/>
              <w:rPr>
                <w:sz w:val="18"/>
                <w:szCs w:val="18"/>
              </w:rPr>
            </w:pPr>
            <w:r w:rsidRPr="00E14FF5">
              <w:rPr>
                <w:sz w:val="18"/>
                <w:szCs w:val="18"/>
              </w:rPr>
              <w:t>Yes</w:t>
            </w:r>
          </w:p>
        </w:tc>
      </w:tr>
      <w:tr w:rsidR="004D6FD2" w:rsidRPr="00E14FF5" w14:paraId="26E4815F" w14:textId="77777777" w:rsidTr="008F7218">
        <w:tc>
          <w:tcPr>
            <w:tcW w:w="8635" w:type="dxa"/>
            <w:tcBorders>
              <w:bottom w:val="single" w:sz="4" w:space="0" w:color="auto"/>
            </w:tcBorders>
            <w:shd w:val="clear" w:color="auto" w:fill="auto"/>
          </w:tcPr>
          <w:p w14:paraId="26E4815D" w14:textId="77777777" w:rsidR="004D6FD2" w:rsidRPr="00E14FF5" w:rsidRDefault="004D6FD2" w:rsidP="004D6FD2">
            <w:pPr>
              <w:tabs>
                <w:tab w:val="left" w:pos="900"/>
              </w:tabs>
              <w:spacing w:before="60"/>
              <w:ind w:left="567" w:hanging="567"/>
              <w:jc w:val="left"/>
              <w:rPr>
                <w:sz w:val="18"/>
                <w:szCs w:val="18"/>
              </w:rPr>
            </w:pPr>
            <w:r w:rsidRPr="00E14FF5">
              <w:rPr>
                <w:sz w:val="18"/>
                <w:szCs w:val="18"/>
              </w:rPr>
              <w:t xml:space="preserve">1.7 </w:t>
            </w:r>
            <w:r w:rsidRPr="00E14FF5">
              <w:rPr>
                <w:sz w:val="18"/>
                <w:szCs w:val="18"/>
              </w:rPr>
              <w:tab/>
              <w:t>Does the Project involve the production and/or harvesting of fish populations or other aquatic species?</w:t>
            </w:r>
          </w:p>
        </w:tc>
        <w:tc>
          <w:tcPr>
            <w:tcW w:w="833" w:type="dxa"/>
            <w:tcBorders>
              <w:bottom w:val="single" w:sz="4" w:space="0" w:color="auto"/>
            </w:tcBorders>
            <w:shd w:val="clear" w:color="auto" w:fill="auto"/>
            <w:vAlign w:val="center"/>
          </w:tcPr>
          <w:p w14:paraId="26E4815E" w14:textId="77777777" w:rsidR="004D6FD2" w:rsidRPr="00E14FF5" w:rsidRDefault="004D6FD2" w:rsidP="008F7218">
            <w:pPr>
              <w:jc w:val="center"/>
              <w:rPr>
                <w:sz w:val="18"/>
                <w:szCs w:val="18"/>
              </w:rPr>
            </w:pPr>
            <w:r w:rsidRPr="00E14FF5">
              <w:rPr>
                <w:sz w:val="18"/>
                <w:szCs w:val="18"/>
              </w:rPr>
              <w:t>No</w:t>
            </w:r>
          </w:p>
        </w:tc>
      </w:tr>
      <w:tr w:rsidR="004D6FD2" w:rsidRPr="00E14FF5" w14:paraId="26E48163" w14:textId="77777777" w:rsidTr="008F7218">
        <w:tc>
          <w:tcPr>
            <w:tcW w:w="8635" w:type="dxa"/>
            <w:tcBorders>
              <w:bottom w:val="single" w:sz="4" w:space="0" w:color="auto"/>
            </w:tcBorders>
            <w:shd w:val="clear" w:color="auto" w:fill="auto"/>
          </w:tcPr>
          <w:p w14:paraId="26E48160" w14:textId="77777777" w:rsidR="004D6FD2" w:rsidRPr="00E14FF5" w:rsidRDefault="004D6FD2" w:rsidP="004D6FD2">
            <w:pPr>
              <w:tabs>
                <w:tab w:val="left" w:pos="900"/>
              </w:tabs>
              <w:spacing w:before="60"/>
              <w:ind w:left="567" w:hanging="567"/>
              <w:jc w:val="left"/>
              <w:rPr>
                <w:sz w:val="18"/>
                <w:szCs w:val="18"/>
              </w:rPr>
            </w:pPr>
            <w:r w:rsidRPr="00E14FF5">
              <w:rPr>
                <w:sz w:val="18"/>
                <w:szCs w:val="18"/>
              </w:rPr>
              <w:t xml:space="preserve">1.8 </w:t>
            </w:r>
            <w:r w:rsidRPr="00E14FF5">
              <w:rPr>
                <w:sz w:val="18"/>
                <w:szCs w:val="18"/>
              </w:rPr>
              <w:tab/>
              <w:t>Does the Project involve significant extraction, diversion or containment of surface or ground water?</w:t>
            </w:r>
          </w:p>
          <w:p w14:paraId="26E48161" w14:textId="77777777" w:rsidR="004D6FD2" w:rsidRPr="00E14FF5" w:rsidRDefault="004D6FD2" w:rsidP="004D6FD2">
            <w:pPr>
              <w:tabs>
                <w:tab w:val="left" w:pos="900"/>
              </w:tabs>
              <w:spacing w:before="60"/>
              <w:ind w:left="567" w:hanging="567"/>
              <w:jc w:val="left"/>
              <w:rPr>
                <w:i/>
                <w:sz w:val="18"/>
                <w:szCs w:val="18"/>
              </w:rPr>
            </w:pPr>
            <w:r w:rsidRPr="00E14FF5">
              <w:rPr>
                <w:sz w:val="18"/>
                <w:szCs w:val="18"/>
              </w:rPr>
              <w:tab/>
            </w:r>
            <w:r w:rsidRPr="00E14FF5">
              <w:rPr>
                <w:i/>
                <w:sz w:val="18"/>
                <w:szCs w:val="18"/>
              </w:rPr>
              <w:t>For example, construction of dams, reservoirs, river basin developments, groundwater extraction</w:t>
            </w:r>
          </w:p>
        </w:tc>
        <w:tc>
          <w:tcPr>
            <w:tcW w:w="833" w:type="dxa"/>
            <w:tcBorders>
              <w:bottom w:val="single" w:sz="4" w:space="0" w:color="auto"/>
            </w:tcBorders>
            <w:shd w:val="clear" w:color="auto" w:fill="auto"/>
            <w:vAlign w:val="center"/>
          </w:tcPr>
          <w:p w14:paraId="26E48162" w14:textId="77777777" w:rsidR="004D6FD2" w:rsidRPr="00E14FF5" w:rsidRDefault="004D6FD2" w:rsidP="008F7218">
            <w:pPr>
              <w:jc w:val="center"/>
              <w:rPr>
                <w:sz w:val="18"/>
                <w:szCs w:val="18"/>
              </w:rPr>
            </w:pPr>
            <w:r w:rsidRPr="00E14FF5">
              <w:rPr>
                <w:sz w:val="18"/>
                <w:szCs w:val="18"/>
              </w:rPr>
              <w:t>No</w:t>
            </w:r>
          </w:p>
        </w:tc>
      </w:tr>
      <w:tr w:rsidR="004D6FD2" w:rsidRPr="00E14FF5" w14:paraId="26E48166" w14:textId="77777777" w:rsidTr="008F7218">
        <w:tc>
          <w:tcPr>
            <w:tcW w:w="8635" w:type="dxa"/>
            <w:tcBorders>
              <w:bottom w:val="single" w:sz="4" w:space="0" w:color="auto"/>
            </w:tcBorders>
            <w:shd w:val="clear" w:color="auto" w:fill="auto"/>
          </w:tcPr>
          <w:p w14:paraId="26E48164" w14:textId="77777777" w:rsidR="004D6FD2" w:rsidRPr="00E14FF5" w:rsidRDefault="004D6FD2" w:rsidP="004D6FD2">
            <w:pPr>
              <w:tabs>
                <w:tab w:val="left" w:pos="900"/>
              </w:tabs>
              <w:spacing w:before="60"/>
              <w:ind w:left="567" w:hanging="567"/>
              <w:jc w:val="left"/>
              <w:rPr>
                <w:sz w:val="18"/>
                <w:szCs w:val="18"/>
              </w:rPr>
            </w:pPr>
            <w:r w:rsidRPr="00E14FF5">
              <w:rPr>
                <w:sz w:val="18"/>
                <w:szCs w:val="18"/>
              </w:rPr>
              <w:t>1.9</w:t>
            </w:r>
            <w:r w:rsidRPr="00E14FF5">
              <w:rPr>
                <w:sz w:val="18"/>
                <w:szCs w:val="18"/>
              </w:rPr>
              <w:tab/>
              <w:t xml:space="preserve">Does the Project involve utilization of genetic resources? (e.g., collection and/or harvesting, commercial development) </w:t>
            </w:r>
          </w:p>
        </w:tc>
        <w:tc>
          <w:tcPr>
            <w:tcW w:w="833" w:type="dxa"/>
            <w:tcBorders>
              <w:bottom w:val="single" w:sz="4" w:space="0" w:color="auto"/>
            </w:tcBorders>
            <w:shd w:val="clear" w:color="auto" w:fill="auto"/>
            <w:vAlign w:val="center"/>
          </w:tcPr>
          <w:p w14:paraId="26E48165" w14:textId="77777777" w:rsidR="004D6FD2" w:rsidRPr="00E14FF5" w:rsidRDefault="004D6FD2" w:rsidP="008F7218">
            <w:pPr>
              <w:tabs>
                <w:tab w:val="left" w:pos="585"/>
              </w:tabs>
              <w:spacing w:before="60"/>
              <w:ind w:left="567" w:hanging="567"/>
              <w:jc w:val="center"/>
              <w:rPr>
                <w:sz w:val="18"/>
                <w:szCs w:val="18"/>
              </w:rPr>
            </w:pPr>
            <w:r w:rsidRPr="00E14FF5">
              <w:rPr>
                <w:sz w:val="18"/>
                <w:szCs w:val="18"/>
              </w:rPr>
              <w:t>No</w:t>
            </w:r>
          </w:p>
        </w:tc>
      </w:tr>
      <w:tr w:rsidR="004D6FD2" w:rsidRPr="00E14FF5" w14:paraId="26E48169" w14:textId="77777777" w:rsidTr="008F7218">
        <w:tc>
          <w:tcPr>
            <w:tcW w:w="8635" w:type="dxa"/>
            <w:tcBorders>
              <w:bottom w:val="single" w:sz="4" w:space="0" w:color="auto"/>
            </w:tcBorders>
            <w:shd w:val="clear" w:color="auto" w:fill="auto"/>
          </w:tcPr>
          <w:p w14:paraId="26E48167" w14:textId="77777777" w:rsidR="004D6FD2" w:rsidRPr="00E14FF5" w:rsidRDefault="004D6FD2" w:rsidP="004D6FD2">
            <w:pPr>
              <w:tabs>
                <w:tab w:val="left" w:pos="900"/>
              </w:tabs>
              <w:spacing w:before="60"/>
              <w:ind w:left="567" w:hanging="567"/>
              <w:jc w:val="left"/>
              <w:rPr>
                <w:b/>
                <w:sz w:val="18"/>
                <w:szCs w:val="18"/>
              </w:rPr>
            </w:pPr>
            <w:r w:rsidRPr="00E14FF5">
              <w:rPr>
                <w:sz w:val="18"/>
                <w:szCs w:val="18"/>
              </w:rPr>
              <w:t>1.10</w:t>
            </w:r>
            <w:r w:rsidRPr="00E14FF5">
              <w:rPr>
                <w:sz w:val="18"/>
                <w:szCs w:val="18"/>
              </w:rPr>
              <w:tab/>
              <w:t>Would the Project generate potential adverse transboundary or global environmental concerns?</w:t>
            </w:r>
          </w:p>
        </w:tc>
        <w:tc>
          <w:tcPr>
            <w:tcW w:w="833" w:type="dxa"/>
            <w:tcBorders>
              <w:bottom w:val="single" w:sz="4" w:space="0" w:color="auto"/>
            </w:tcBorders>
            <w:shd w:val="clear" w:color="auto" w:fill="auto"/>
            <w:vAlign w:val="center"/>
          </w:tcPr>
          <w:p w14:paraId="26E48168" w14:textId="77777777" w:rsidR="004D6FD2" w:rsidRPr="00E14FF5" w:rsidRDefault="004D6FD2" w:rsidP="008F7218">
            <w:pPr>
              <w:tabs>
                <w:tab w:val="left" w:pos="585"/>
              </w:tabs>
              <w:spacing w:before="60"/>
              <w:ind w:left="567" w:hanging="567"/>
              <w:jc w:val="center"/>
              <w:rPr>
                <w:sz w:val="18"/>
                <w:szCs w:val="18"/>
              </w:rPr>
            </w:pPr>
            <w:r w:rsidRPr="00E14FF5">
              <w:rPr>
                <w:sz w:val="18"/>
                <w:szCs w:val="18"/>
              </w:rPr>
              <w:t>No</w:t>
            </w:r>
          </w:p>
        </w:tc>
      </w:tr>
      <w:tr w:rsidR="004D6FD2" w:rsidRPr="00E14FF5" w14:paraId="26E4816D" w14:textId="77777777" w:rsidTr="008F7218">
        <w:tc>
          <w:tcPr>
            <w:tcW w:w="8635" w:type="dxa"/>
            <w:tcBorders>
              <w:bottom w:val="single" w:sz="4" w:space="0" w:color="auto"/>
            </w:tcBorders>
            <w:shd w:val="clear" w:color="auto" w:fill="auto"/>
          </w:tcPr>
          <w:p w14:paraId="26E4816A" w14:textId="77777777" w:rsidR="004D6FD2" w:rsidRPr="00E14FF5" w:rsidRDefault="004D6FD2" w:rsidP="004D6FD2">
            <w:pPr>
              <w:tabs>
                <w:tab w:val="left" w:pos="900"/>
              </w:tabs>
              <w:spacing w:before="60"/>
              <w:ind w:left="567" w:hanging="567"/>
              <w:jc w:val="left"/>
              <w:rPr>
                <w:sz w:val="18"/>
                <w:szCs w:val="18"/>
              </w:rPr>
            </w:pPr>
            <w:r w:rsidRPr="00E14FF5">
              <w:rPr>
                <w:sz w:val="18"/>
                <w:szCs w:val="18"/>
              </w:rPr>
              <w:t>1.11</w:t>
            </w:r>
            <w:r w:rsidRPr="00E14FF5">
              <w:rPr>
                <w:sz w:val="18"/>
                <w:szCs w:val="18"/>
              </w:rPr>
              <w:tab/>
              <w:t>Would the Project result in secondary or consequential development activities which could lead to adverse social and environmental effects, or would it generate cumulative impacts with other known existing or planned activities in the area?</w:t>
            </w:r>
          </w:p>
          <w:p w14:paraId="26E4816B" w14:textId="77777777" w:rsidR="004D6FD2" w:rsidRPr="00E14FF5" w:rsidRDefault="004D6FD2" w:rsidP="004D6FD2">
            <w:pPr>
              <w:tabs>
                <w:tab w:val="left" w:pos="900"/>
              </w:tabs>
              <w:spacing w:before="60"/>
              <w:ind w:left="567" w:hanging="567"/>
              <w:jc w:val="left"/>
              <w:rPr>
                <w:i/>
                <w:sz w:val="18"/>
                <w:szCs w:val="18"/>
              </w:rPr>
            </w:pPr>
            <w:r w:rsidRPr="00E14FF5">
              <w:rPr>
                <w:sz w:val="18"/>
                <w:szCs w:val="18"/>
              </w:rPr>
              <w:tab/>
            </w:r>
            <w:r w:rsidRPr="00E14FF5">
              <w:rPr>
                <w:i/>
                <w:sz w:val="18"/>
                <w:szCs w:val="18"/>
              </w:rPr>
              <w:t>For example, a new road through forested lands will generate direct environmental and social impacts (e.g., felling of trees, earthworks, potential relocation of inhabitants)</w:t>
            </w:r>
            <w:r w:rsidR="00D92085" w:rsidRPr="00E14FF5">
              <w:rPr>
                <w:i/>
                <w:sz w:val="18"/>
                <w:szCs w:val="18"/>
              </w:rPr>
              <w:t xml:space="preserve">.  </w:t>
            </w:r>
            <w:r w:rsidRPr="00E14FF5">
              <w:rPr>
                <w:i/>
                <w:sz w:val="18"/>
                <w:szCs w:val="18"/>
              </w:rPr>
              <w:t>The new road may also facilitate encroachment on lands by illegal settlers or generate unplanned commercial development along the route, potentially in sensitive areas</w:t>
            </w:r>
            <w:r w:rsidR="00D92085" w:rsidRPr="00E14FF5">
              <w:rPr>
                <w:i/>
                <w:sz w:val="18"/>
                <w:szCs w:val="18"/>
              </w:rPr>
              <w:t xml:space="preserve">.  </w:t>
            </w:r>
            <w:r w:rsidRPr="00E14FF5">
              <w:rPr>
                <w:i/>
                <w:sz w:val="18"/>
                <w:szCs w:val="18"/>
              </w:rPr>
              <w:t>These are indirect, secondary, or induced impacts that need to be considered</w:t>
            </w:r>
            <w:r w:rsidR="00D92085" w:rsidRPr="00E14FF5">
              <w:rPr>
                <w:i/>
                <w:sz w:val="18"/>
                <w:szCs w:val="18"/>
              </w:rPr>
              <w:t xml:space="preserve">.  </w:t>
            </w:r>
            <w:r w:rsidRPr="00E14FF5">
              <w:rPr>
                <w:i/>
                <w:sz w:val="18"/>
                <w:szCs w:val="18"/>
              </w:rPr>
              <w:t>Also, if similar developments in the same forested area are planned, then cumulative impacts of multiple activities (even if not part of the same Project) need to be considered.</w:t>
            </w:r>
          </w:p>
        </w:tc>
        <w:tc>
          <w:tcPr>
            <w:tcW w:w="833" w:type="dxa"/>
            <w:tcBorders>
              <w:bottom w:val="single" w:sz="4" w:space="0" w:color="auto"/>
            </w:tcBorders>
            <w:shd w:val="clear" w:color="auto" w:fill="auto"/>
            <w:vAlign w:val="center"/>
          </w:tcPr>
          <w:p w14:paraId="26E4816C" w14:textId="77777777" w:rsidR="004D6FD2" w:rsidRPr="00E14FF5" w:rsidRDefault="004D6FD2" w:rsidP="008F7218">
            <w:pPr>
              <w:tabs>
                <w:tab w:val="left" w:pos="585"/>
              </w:tabs>
              <w:spacing w:before="60"/>
              <w:ind w:left="567" w:hanging="567"/>
              <w:jc w:val="center"/>
              <w:rPr>
                <w:sz w:val="18"/>
                <w:szCs w:val="18"/>
              </w:rPr>
            </w:pPr>
            <w:r w:rsidRPr="00E14FF5">
              <w:rPr>
                <w:sz w:val="18"/>
                <w:szCs w:val="18"/>
              </w:rPr>
              <w:t>No</w:t>
            </w:r>
          </w:p>
        </w:tc>
      </w:tr>
      <w:tr w:rsidR="004D6FD2" w:rsidRPr="00E14FF5" w14:paraId="26E48170" w14:textId="77777777" w:rsidTr="008F7218">
        <w:trPr>
          <w:trHeight w:val="530"/>
        </w:trPr>
        <w:tc>
          <w:tcPr>
            <w:tcW w:w="8635" w:type="dxa"/>
            <w:tcBorders>
              <w:bottom w:val="single" w:sz="4" w:space="0" w:color="auto"/>
            </w:tcBorders>
            <w:shd w:val="clear" w:color="auto" w:fill="DBE5F1" w:themeFill="accent1" w:themeFillTint="33"/>
            <w:vAlign w:val="center"/>
          </w:tcPr>
          <w:p w14:paraId="26E4816E" w14:textId="77777777" w:rsidR="004D6FD2" w:rsidRPr="00E14FF5" w:rsidRDefault="004D6FD2" w:rsidP="008F7218">
            <w:pPr>
              <w:tabs>
                <w:tab w:val="left" w:pos="555"/>
              </w:tabs>
              <w:spacing w:before="120" w:after="120"/>
              <w:rPr>
                <w:b/>
                <w:sz w:val="18"/>
                <w:szCs w:val="18"/>
              </w:rPr>
            </w:pPr>
            <w:r w:rsidRPr="00E14FF5">
              <w:rPr>
                <w:b/>
                <w:sz w:val="18"/>
                <w:szCs w:val="18"/>
              </w:rPr>
              <w:t>Standard 2: Climate Change Mitigation and Adaptation</w:t>
            </w:r>
          </w:p>
        </w:tc>
        <w:tc>
          <w:tcPr>
            <w:tcW w:w="833" w:type="dxa"/>
            <w:tcBorders>
              <w:bottom w:val="single" w:sz="4" w:space="0" w:color="auto"/>
            </w:tcBorders>
            <w:shd w:val="clear" w:color="auto" w:fill="DBE5F1" w:themeFill="accent1" w:themeFillTint="33"/>
          </w:tcPr>
          <w:p w14:paraId="26E4816F" w14:textId="77777777" w:rsidR="004D6FD2" w:rsidRPr="00E14FF5" w:rsidRDefault="004D6FD2" w:rsidP="008F7218">
            <w:pPr>
              <w:tabs>
                <w:tab w:val="left" w:pos="585"/>
              </w:tabs>
              <w:spacing w:before="60"/>
              <w:ind w:left="567" w:hanging="567"/>
              <w:rPr>
                <w:sz w:val="18"/>
                <w:szCs w:val="18"/>
              </w:rPr>
            </w:pPr>
          </w:p>
        </w:tc>
      </w:tr>
      <w:tr w:rsidR="004D6FD2" w:rsidRPr="00E14FF5" w14:paraId="26E48173" w14:textId="77777777" w:rsidTr="008F7218">
        <w:tc>
          <w:tcPr>
            <w:tcW w:w="8635" w:type="dxa"/>
            <w:tcBorders>
              <w:bottom w:val="single" w:sz="4" w:space="0" w:color="auto"/>
            </w:tcBorders>
            <w:shd w:val="clear" w:color="auto" w:fill="auto"/>
          </w:tcPr>
          <w:p w14:paraId="26E48171" w14:textId="77777777" w:rsidR="004D6FD2" w:rsidRPr="00E14FF5" w:rsidRDefault="004D6FD2" w:rsidP="004D6FD2">
            <w:pPr>
              <w:tabs>
                <w:tab w:val="left" w:pos="585"/>
              </w:tabs>
              <w:spacing w:before="60"/>
              <w:ind w:left="567" w:hanging="567"/>
              <w:jc w:val="left"/>
              <w:rPr>
                <w:sz w:val="18"/>
                <w:szCs w:val="18"/>
              </w:rPr>
            </w:pPr>
            <w:r w:rsidRPr="00E14FF5">
              <w:rPr>
                <w:sz w:val="18"/>
                <w:szCs w:val="18"/>
              </w:rPr>
              <w:t xml:space="preserve">2.1 </w:t>
            </w:r>
            <w:r w:rsidRPr="00E14FF5">
              <w:rPr>
                <w:sz w:val="18"/>
                <w:szCs w:val="18"/>
              </w:rPr>
              <w:tab/>
              <w:t>Will the proposed Project result in significant</w:t>
            </w:r>
            <w:r w:rsidRPr="00E14FF5">
              <w:rPr>
                <w:sz w:val="18"/>
                <w:szCs w:val="18"/>
                <w:vertAlign w:val="superscript"/>
              </w:rPr>
              <w:footnoteReference w:id="21"/>
            </w:r>
            <w:r w:rsidRPr="00E14FF5">
              <w:rPr>
                <w:sz w:val="18"/>
                <w:szCs w:val="18"/>
                <w:vertAlign w:val="superscript"/>
              </w:rPr>
              <w:t xml:space="preserve"> </w:t>
            </w:r>
            <w:r w:rsidRPr="00E14FF5">
              <w:rPr>
                <w:sz w:val="18"/>
                <w:szCs w:val="18"/>
              </w:rPr>
              <w:t xml:space="preserve">greenhouse gas emissions or may exacerbate climate change? </w:t>
            </w:r>
          </w:p>
        </w:tc>
        <w:tc>
          <w:tcPr>
            <w:tcW w:w="833" w:type="dxa"/>
            <w:tcBorders>
              <w:bottom w:val="single" w:sz="4" w:space="0" w:color="auto"/>
            </w:tcBorders>
            <w:shd w:val="clear" w:color="auto" w:fill="auto"/>
            <w:vAlign w:val="center"/>
          </w:tcPr>
          <w:p w14:paraId="26E48172" w14:textId="77777777" w:rsidR="004D6FD2" w:rsidRPr="00E14FF5" w:rsidRDefault="004D6FD2" w:rsidP="008F7218">
            <w:pPr>
              <w:tabs>
                <w:tab w:val="left" w:pos="585"/>
              </w:tabs>
              <w:spacing w:before="60"/>
              <w:ind w:left="567" w:hanging="567"/>
              <w:jc w:val="center"/>
              <w:rPr>
                <w:sz w:val="18"/>
                <w:szCs w:val="18"/>
              </w:rPr>
            </w:pPr>
            <w:r w:rsidRPr="00E14FF5">
              <w:rPr>
                <w:sz w:val="18"/>
                <w:szCs w:val="18"/>
              </w:rPr>
              <w:t>No</w:t>
            </w:r>
          </w:p>
        </w:tc>
      </w:tr>
      <w:tr w:rsidR="004D6FD2" w:rsidRPr="00E14FF5" w14:paraId="26E48176" w14:textId="77777777" w:rsidTr="008F7218">
        <w:tc>
          <w:tcPr>
            <w:tcW w:w="8635" w:type="dxa"/>
            <w:tcBorders>
              <w:bottom w:val="single" w:sz="4" w:space="0" w:color="auto"/>
            </w:tcBorders>
            <w:shd w:val="clear" w:color="auto" w:fill="auto"/>
          </w:tcPr>
          <w:p w14:paraId="26E48174" w14:textId="77777777" w:rsidR="004D6FD2" w:rsidRPr="00E14FF5" w:rsidRDefault="004D6FD2" w:rsidP="004D6FD2">
            <w:pPr>
              <w:tabs>
                <w:tab w:val="left" w:pos="585"/>
              </w:tabs>
              <w:autoSpaceDE w:val="0"/>
              <w:autoSpaceDN w:val="0"/>
              <w:adjustRightInd w:val="0"/>
              <w:spacing w:before="60"/>
              <w:ind w:left="567" w:hanging="567"/>
              <w:jc w:val="left"/>
              <w:rPr>
                <w:sz w:val="18"/>
                <w:szCs w:val="18"/>
              </w:rPr>
            </w:pPr>
            <w:r w:rsidRPr="00E14FF5">
              <w:rPr>
                <w:sz w:val="18"/>
                <w:szCs w:val="18"/>
              </w:rPr>
              <w:t>2.2</w:t>
            </w:r>
            <w:r w:rsidRPr="00E14FF5">
              <w:rPr>
                <w:sz w:val="18"/>
                <w:szCs w:val="18"/>
              </w:rPr>
              <w:tab/>
              <w:t xml:space="preserve">Would the potential outcomes of the Project be sensitive or vulnerable to potential impacts of </w:t>
            </w:r>
            <w:r w:rsidRPr="00E14FF5">
              <w:rPr>
                <w:color w:val="000000"/>
                <w:sz w:val="18"/>
                <w:szCs w:val="18"/>
              </w:rPr>
              <w:t>climate</w:t>
            </w:r>
            <w:r w:rsidRPr="00E14FF5">
              <w:rPr>
                <w:sz w:val="18"/>
                <w:szCs w:val="18"/>
              </w:rPr>
              <w:t xml:space="preserve"> change? </w:t>
            </w:r>
          </w:p>
        </w:tc>
        <w:tc>
          <w:tcPr>
            <w:tcW w:w="833" w:type="dxa"/>
            <w:tcBorders>
              <w:bottom w:val="single" w:sz="4" w:space="0" w:color="auto"/>
            </w:tcBorders>
            <w:shd w:val="clear" w:color="auto" w:fill="auto"/>
            <w:vAlign w:val="center"/>
          </w:tcPr>
          <w:p w14:paraId="26E48175" w14:textId="77777777" w:rsidR="004D6FD2" w:rsidRPr="00E14FF5" w:rsidRDefault="004D6FD2" w:rsidP="008F7218">
            <w:pPr>
              <w:tabs>
                <w:tab w:val="left" w:pos="585"/>
              </w:tabs>
              <w:spacing w:before="60"/>
              <w:ind w:left="567" w:hanging="567"/>
              <w:jc w:val="center"/>
              <w:rPr>
                <w:sz w:val="18"/>
                <w:szCs w:val="18"/>
              </w:rPr>
            </w:pPr>
            <w:r w:rsidRPr="00E14FF5">
              <w:rPr>
                <w:sz w:val="18"/>
                <w:szCs w:val="18"/>
              </w:rPr>
              <w:t>No</w:t>
            </w:r>
          </w:p>
        </w:tc>
      </w:tr>
      <w:tr w:rsidR="004D6FD2" w:rsidRPr="00E14FF5" w14:paraId="26E4817A" w14:textId="77777777" w:rsidTr="008F7218">
        <w:tc>
          <w:tcPr>
            <w:tcW w:w="8635" w:type="dxa"/>
            <w:tcBorders>
              <w:bottom w:val="single" w:sz="4" w:space="0" w:color="auto"/>
            </w:tcBorders>
            <w:shd w:val="clear" w:color="auto" w:fill="auto"/>
          </w:tcPr>
          <w:p w14:paraId="26E48177" w14:textId="77777777" w:rsidR="004D6FD2" w:rsidRPr="00E14FF5" w:rsidRDefault="004D6FD2" w:rsidP="004D6FD2">
            <w:pPr>
              <w:tabs>
                <w:tab w:val="left" w:pos="585"/>
              </w:tabs>
              <w:spacing w:before="60"/>
              <w:ind w:left="567" w:hanging="567"/>
              <w:jc w:val="left"/>
              <w:rPr>
                <w:sz w:val="18"/>
                <w:szCs w:val="18"/>
              </w:rPr>
            </w:pPr>
            <w:r w:rsidRPr="00E14FF5">
              <w:rPr>
                <w:sz w:val="18"/>
                <w:szCs w:val="18"/>
              </w:rPr>
              <w:t>2.3</w:t>
            </w:r>
            <w:r w:rsidRPr="00E14FF5">
              <w:rPr>
                <w:sz w:val="18"/>
                <w:szCs w:val="18"/>
              </w:rPr>
              <w:tab/>
              <w:t xml:space="preserve">Is the proposed Project likely to directly or indirectly increase social and environmental </w:t>
            </w:r>
            <w:hyperlink w:anchor="CCVulnerabilityGlossary" w:history="1">
              <w:r w:rsidRPr="00E14FF5">
                <w:rPr>
                  <w:sz w:val="18"/>
                  <w:szCs w:val="18"/>
                </w:rPr>
                <w:t>vulnerability to climate change</w:t>
              </w:r>
            </w:hyperlink>
            <w:r w:rsidRPr="00E14FF5">
              <w:rPr>
                <w:sz w:val="18"/>
                <w:szCs w:val="18"/>
              </w:rPr>
              <w:t xml:space="preserve"> now or in the future (also known as maladaptive practices)?</w:t>
            </w:r>
          </w:p>
          <w:p w14:paraId="26E48178" w14:textId="77777777" w:rsidR="004D6FD2" w:rsidRPr="00E14FF5" w:rsidRDefault="004D6FD2" w:rsidP="004D6FD2">
            <w:pPr>
              <w:tabs>
                <w:tab w:val="left" w:pos="630"/>
              </w:tabs>
              <w:spacing w:before="60"/>
              <w:ind w:left="630"/>
              <w:jc w:val="left"/>
              <w:rPr>
                <w:sz w:val="18"/>
                <w:szCs w:val="18"/>
              </w:rPr>
            </w:pPr>
            <w:r w:rsidRPr="00E14FF5">
              <w:rPr>
                <w:i/>
                <w:sz w:val="18"/>
                <w:szCs w:val="18"/>
              </w:rPr>
              <w:t>For example, changes to land use planning may encourage further development of floodplains, potentially increasing the population’s vulnerability to climate change, specifically flooding</w:t>
            </w:r>
          </w:p>
        </w:tc>
        <w:tc>
          <w:tcPr>
            <w:tcW w:w="833" w:type="dxa"/>
            <w:tcBorders>
              <w:bottom w:val="single" w:sz="4" w:space="0" w:color="auto"/>
            </w:tcBorders>
            <w:shd w:val="clear" w:color="auto" w:fill="auto"/>
            <w:vAlign w:val="center"/>
          </w:tcPr>
          <w:p w14:paraId="26E48179" w14:textId="77777777" w:rsidR="004D6FD2" w:rsidRPr="00E14FF5" w:rsidRDefault="004D6FD2" w:rsidP="008F7218">
            <w:pPr>
              <w:tabs>
                <w:tab w:val="left" w:pos="585"/>
              </w:tabs>
              <w:spacing w:before="60"/>
              <w:ind w:left="567" w:hanging="567"/>
              <w:jc w:val="center"/>
              <w:rPr>
                <w:sz w:val="18"/>
                <w:szCs w:val="18"/>
              </w:rPr>
            </w:pPr>
            <w:r w:rsidRPr="00E14FF5">
              <w:rPr>
                <w:sz w:val="18"/>
                <w:szCs w:val="18"/>
              </w:rPr>
              <w:t>No</w:t>
            </w:r>
          </w:p>
        </w:tc>
      </w:tr>
      <w:tr w:rsidR="004D6FD2" w:rsidRPr="00E14FF5" w14:paraId="26E4817D" w14:textId="77777777" w:rsidTr="008F7218">
        <w:trPr>
          <w:trHeight w:val="539"/>
        </w:trPr>
        <w:tc>
          <w:tcPr>
            <w:tcW w:w="8635" w:type="dxa"/>
            <w:tcBorders>
              <w:bottom w:val="single" w:sz="4" w:space="0" w:color="auto"/>
            </w:tcBorders>
            <w:shd w:val="clear" w:color="auto" w:fill="DBE5F1" w:themeFill="accent1" w:themeFillTint="33"/>
            <w:vAlign w:val="center"/>
          </w:tcPr>
          <w:p w14:paraId="26E4817B" w14:textId="77777777" w:rsidR="004D6FD2" w:rsidRPr="00E14FF5" w:rsidRDefault="004D6FD2" w:rsidP="004D6FD2">
            <w:pPr>
              <w:tabs>
                <w:tab w:val="left" w:pos="0"/>
                <w:tab w:val="left" w:pos="555"/>
              </w:tabs>
              <w:spacing w:before="60"/>
              <w:jc w:val="left"/>
              <w:rPr>
                <w:b/>
                <w:sz w:val="18"/>
                <w:szCs w:val="18"/>
              </w:rPr>
            </w:pPr>
            <w:r w:rsidRPr="00E14FF5">
              <w:rPr>
                <w:b/>
                <w:sz w:val="18"/>
                <w:szCs w:val="18"/>
              </w:rPr>
              <w:t>Standard 3: Community Health, Safety and Working Conditions</w:t>
            </w:r>
          </w:p>
        </w:tc>
        <w:tc>
          <w:tcPr>
            <w:tcW w:w="833" w:type="dxa"/>
            <w:tcBorders>
              <w:bottom w:val="single" w:sz="4" w:space="0" w:color="auto"/>
            </w:tcBorders>
            <w:shd w:val="clear" w:color="auto" w:fill="DBE5F1" w:themeFill="accent1" w:themeFillTint="33"/>
            <w:vAlign w:val="center"/>
          </w:tcPr>
          <w:p w14:paraId="26E4817C" w14:textId="77777777" w:rsidR="004D6FD2" w:rsidRPr="00E14FF5" w:rsidRDefault="004D6FD2" w:rsidP="008F7218">
            <w:pPr>
              <w:tabs>
                <w:tab w:val="left" w:pos="585"/>
              </w:tabs>
              <w:spacing w:before="60"/>
              <w:ind w:left="567" w:hanging="567"/>
              <w:rPr>
                <w:sz w:val="18"/>
                <w:szCs w:val="18"/>
              </w:rPr>
            </w:pPr>
          </w:p>
        </w:tc>
      </w:tr>
      <w:tr w:rsidR="004D6FD2" w:rsidRPr="00E14FF5" w14:paraId="26E48180" w14:textId="77777777" w:rsidTr="008F7218">
        <w:tc>
          <w:tcPr>
            <w:tcW w:w="8635" w:type="dxa"/>
            <w:tcBorders>
              <w:bottom w:val="single" w:sz="4" w:space="0" w:color="auto"/>
            </w:tcBorders>
            <w:shd w:val="clear" w:color="auto" w:fill="auto"/>
          </w:tcPr>
          <w:p w14:paraId="26E4817E" w14:textId="77777777" w:rsidR="004D6FD2" w:rsidRPr="00E14FF5" w:rsidRDefault="004D6FD2" w:rsidP="004D6FD2">
            <w:pPr>
              <w:tabs>
                <w:tab w:val="left" w:pos="585"/>
              </w:tabs>
              <w:spacing w:before="60"/>
              <w:ind w:left="567" w:hanging="567"/>
              <w:jc w:val="left"/>
              <w:rPr>
                <w:sz w:val="18"/>
                <w:szCs w:val="18"/>
              </w:rPr>
            </w:pPr>
            <w:r w:rsidRPr="00E14FF5">
              <w:rPr>
                <w:sz w:val="18"/>
                <w:szCs w:val="18"/>
              </w:rPr>
              <w:t>3.1</w:t>
            </w:r>
            <w:r w:rsidRPr="00E14FF5">
              <w:rPr>
                <w:sz w:val="18"/>
                <w:szCs w:val="18"/>
              </w:rPr>
              <w:tab/>
              <w:t>Would elements of Project construction, operation, or decommissioning pose potential safety risks to local communities?</w:t>
            </w:r>
          </w:p>
        </w:tc>
        <w:tc>
          <w:tcPr>
            <w:tcW w:w="833" w:type="dxa"/>
            <w:tcBorders>
              <w:bottom w:val="single" w:sz="4" w:space="0" w:color="auto"/>
            </w:tcBorders>
            <w:shd w:val="clear" w:color="auto" w:fill="auto"/>
            <w:vAlign w:val="center"/>
          </w:tcPr>
          <w:p w14:paraId="26E4817F" w14:textId="77777777" w:rsidR="004D6FD2" w:rsidRPr="00E14FF5" w:rsidRDefault="004D6FD2" w:rsidP="008F7218">
            <w:pPr>
              <w:tabs>
                <w:tab w:val="left" w:pos="585"/>
              </w:tabs>
              <w:spacing w:before="60"/>
              <w:ind w:left="567" w:hanging="567"/>
              <w:jc w:val="center"/>
              <w:rPr>
                <w:sz w:val="18"/>
                <w:szCs w:val="18"/>
              </w:rPr>
            </w:pPr>
            <w:r w:rsidRPr="00E14FF5">
              <w:rPr>
                <w:sz w:val="18"/>
                <w:szCs w:val="18"/>
              </w:rPr>
              <w:t>No</w:t>
            </w:r>
          </w:p>
        </w:tc>
      </w:tr>
      <w:tr w:rsidR="004D6FD2" w:rsidRPr="00E14FF5" w14:paraId="26E48183" w14:textId="77777777" w:rsidTr="008F7218">
        <w:tc>
          <w:tcPr>
            <w:tcW w:w="8635" w:type="dxa"/>
            <w:tcBorders>
              <w:bottom w:val="single" w:sz="4" w:space="0" w:color="auto"/>
            </w:tcBorders>
            <w:shd w:val="clear" w:color="auto" w:fill="auto"/>
          </w:tcPr>
          <w:p w14:paraId="26E48181" w14:textId="77777777" w:rsidR="004D6FD2" w:rsidRPr="00E14FF5" w:rsidRDefault="004D6FD2" w:rsidP="004D6FD2">
            <w:pPr>
              <w:tabs>
                <w:tab w:val="left" w:pos="585"/>
              </w:tabs>
              <w:spacing w:before="60"/>
              <w:ind w:left="567" w:hanging="567"/>
              <w:jc w:val="left"/>
              <w:rPr>
                <w:sz w:val="18"/>
                <w:szCs w:val="18"/>
              </w:rPr>
            </w:pPr>
            <w:r w:rsidRPr="00E14FF5">
              <w:rPr>
                <w:sz w:val="18"/>
                <w:szCs w:val="18"/>
              </w:rPr>
              <w:t>3.2</w:t>
            </w:r>
            <w:r w:rsidRPr="00E14FF5">
              <w:rPr>
                <w:sz w:val="18"/>
                <w:szCs w:val="18"/>
              </w:rPr>
              <w:tab/>
              <w:t>Would the Project pose potential risks to community health and safety due to the transport, storage, and use and/or disposal of hazardous or dangerous materials (e.g., explosives, fuel and other chemicals during construction and operation)?</w:t>
            </w:r>
          </w:p>
        </w:tc>
        <w:tc>
          <w:tcPr>
            <w:tcW w:w="833" w:type="dxa"/>
            <w:tcBorders>
              <w:bottom w:val="single" w:sz="4" w:space="0" w:color="auto"/>
            </w:tcBorders>
            <w:shd w:val="clear" w:color="auto" w:fill="auto"/>
            <w:vAlign w:val="center"/>
          </w:tcPr>
          <w:p w14:paraId="26E48182" w14:textId="77777777" w:rsidR="004D6FD2" w:rsidRPr="00E14FF5" w:rsidRDefault="004D6FD2" w:rsidP="008F7218">
            <w:pPr>
              <w:tabs>
                <w:tab w:val="left" w:pos="585"/>
              </w:tabs>
              <w:spacing w:before="60"/>
              <w:ind w:left="567" w:hanging="567"/>
              <w:jc w:val="center"/>
              <w:rPr>
                <w:sz w:val="18"/>
                <w:szCs w:val="18"/>
              </w:rPr>
            </w:pPr>
            <w:r w:rsidRPr="00E14FF5">
              <w:rPr>
                <w:sz w:val="18"/>
                <w:szCs w:val="18"/>
              </w:rPr>
              <w:t>No</w:t>
            </w:r>
          </w:p>
        </w:tc>
      </w:tr>
      <w:tr w:rsidR="004D6FD2" w:rsidRPr="00E14FF5" w14:paraId="26E48186" w14:textId="77777777" w:rsidTr="008F7218">
        <w:tc>
          <w:tcPr>
            <w:tcW w:w="8635" w:type="dxa"/>
            <w:tcBorders>
              <w:bottom w:val="single" w:sz="4" w:space="0" w:color="auto"/>
            </w:tcBorders>
            <w:shd w:val="clear" w:color="auto" w:fill="auto"/>
          </w:tcPr>
          <w:p w14:paraId="26E48184" w14:textId="77777777" w:rsidR="004D6FD2" w:rsidRPr="00E14FF5" w:rsidRDefault="004D6FD2" w:rsidP="004D6FD2">
            <w:pPr>
              <w:tabs>
                <w:tab w:val="left" w:pos="585"/>
              </w:tabs>
              <w:spacing w:before="60"/>
              <w:ind w:left="567" w:hanging="567"/>
              <w:jc w:val="left"/>
              <w:rPr>
                <w:sz w:val="18"/>
                <w:szCs w:val="18"/>
              </w:rPr>
            </w:pPr>
            <w:r w:rsidRPr="00E14FF5">
              <w:rPr>
                <w:sz w:val="18"/>
                <w:szCs w:val="18"/>
              </w:rPr>
              <w:t>3.3</w:t>
            </w:r>
            <w:r w:rsidRPr="00E14FF5">
              <w:rPr>
                <w:sz w:val="18"/>
                <w:szCs w:val="18"/>
              </w:rPr>
              <w:tab/>
              <w:t>Does the Project involve large-scale infrastructure development (e.g., dams, roads, buildings)?</w:t>
            </w:r>
          </w:p>
        </w:tc>
        <w:tc>
          <w:tcPr>
            <w:tcW w:w="833" w:type="dxa"/>
            <w:tcBorders>
              <w:bottom w:val="single" w:sz="4" w:space="0" w:color="auto"/>
            </w:tcBorders>
            <w:shd w:val="clear" w:color="auto" w:fill="auto"/>
            <w:vAlign w:val="center"/>
          </w:tcPr>
          <w:p w14:paraId="26E48185" w14:textId="77777777" w:rsidR="004D6FD2" w:rsidRPr="00E14FF5" w:rsidRDefault="004D6FD2" w:rsidP="008F7218">
            <w:pPr>
              <w:tabs>
                <w:tab w:val="left" w:pos="585"/>
              </w:tabs>
              <w:spacing w:before="60"/>
              <w:ind w:left="567" w:hanging="567"/>
              <w:jc w:val="center"/>
              <w:rPr>
                <w:sz w:val="18"/>
                <w:szCs w:val="18"/>
              </w:rPr>
            </w:pPr>
            <w:r w:rsidRPr="00E14FF5">
              <w:rPr>
                <w:sz w:val="18"/>
                <w:szCs w:val="18"/>
              </w:rPr>
              <w:t>No</w:t>
            </w:r>
          </w:p>
        </w:tc>
      </w:tr>
      <w:tr w:rsidR="004D6FD2" w:rsidRPr="00E14FF5" w14:paraId="26E48189" w14:textId="77777777" w:rsidTr="008F7218">
        <w:tc>
          <w:tcPr>
            <w:tcW w:w="8635" w:type="dxa"/>
            <w:tcBorders>
              <w:bottom w:val="single" w:sz="4" w:space="0" w:color="auto"/>
            </w:tcBorders>
            <w:shd w:val="clear" w:color="auto" w:fill="auto"/>
          </w:tcPr>
          <w:p w14:paraId="26E48187" w14:textId="77777777" w:rsidR="004D6FD2" w:rsidRPr="00E14FF5" w:rsidRDefault="004D6FD2" w:rsidP="004D6FD2">
            <w:pPr>
              <w:tabs>
                <w:tab w:val="left" w:pos="585"/>
              </w:tabs>
              <w:spacing w:before="60"/>
              <w:ind w:left="567" w:hanging="567"/>
              <w:jc w:val="left"/>
              <w:rPr>
                <w:sz w:val="18"/>
                <w:szCs w:val="18"/>
              </w:rPr>
            </w:pPr>
            <w:r w:rsidRPr="00E14FF5">
              <w:rPr>
                <w:sz w:val="18"/>
                <w:szCs w:val="18"/>
              </w:rPr>
              <w:t>3.4</w:t>
            </w:r>
            <w:r w:rsidRPr="00E14FF5">
              <w:rPr>
                <w:sz w:val="18"/>
                <w:szCs w:val="18"/>
              </w:rPr>
              <w:tab/>
              <w:t>Would failure of structural elements of the Project pose risks to communities? (e.g., collapse of buildings or infrastructure)</w:t>
            </w:r>
          </w:p>
        </w:tc>
        <w:tc>
          <w:tcPr>
            <w:tcW w:w="833" w:type="dxa"/>
            <w:tcBorders>
              <w:bottom w:val="single" w:sz="4" w:space="0" w:color="auto"/>
            </w:tcBorders>
            <w:shd w:val="clear" w:color="auto" w:fill="auto"/>
            <w:vAlign w:val="center"/>
          </w:tcPr>
          <w:p w14:paraId="26E48188" w14:textId="77777777" w:rsidR="004D6FD2" w:rsidRPr="00E14FF5" w:rsidRDefault="004D6FD2" w:rsidP="008F7218">
            <w:pPr>
              <w:tabs>
                <w:tab w:val="left" w:pos="585"/>
              </w:tabs>
              <w:spacing w:before="60"/>
              <w:ind w:left="567" w:hanging="567"/>
              <w:jc w:val="center"/>
              <w:rPr>
                <w:sz w:val="18"/>
                <w:szCs w:val="18"/>
              </w:rPr>
            </w:pPr>
            <w:r w:rsidRPr="00E14FF5">
              <w:rPr>
                <w:sz w:val="18"/>
                <w:szCs w:val="18"/>
              </w:rPr>
              <w:t>No</w:t>
            </w:r>
          </w:p>
        </w:tc>
      </w:tr>
      <w:tr w:rsidR="004D6FD2" w:rsidRPr="00E14FF5" w14:paraId="26E4818C" w14:textId="77777777" w:rsidTr="008F7218">
        <w:tc>
          <w:tcPr>
            <w:tcW w:w="8635" w:type="dxa"/>
            <w:tcBorders>
              <w:bottom w:val="single" w:sz="4" w:space="0" w:color="auto"/>
            </w:tcBorders>
            <w:shd w:val="clear" w:color="auto" w:fill="auto"/>
          </w:tcPr>
          <w:p w14:paraId="26E4818A" w14:textId="77777777" w:rsidR="004D6FD2" w:rsidRPr="00E14FF5" w:rsidRDefault="004D6FD2" w:rsidP="004D6FD2">
            <w:pPr>
              <w:tabs>
                <w:tab w:val="left" w:pos="585"/>
              </w:tabs>
              <w:spacing w:before="60"/>
              <w:ind w:left="567" w:hanging="567"/>
              <w:jc w:val="left"/>
              <w:rPr>
                <w:sz w:val="18"/>
                <w:szCs w:val="18"/>
              </w:rPr>
            </w:pPr>
            <w:r w:rsidRPr="00E14FF5">
              <w:rPr>
                <w:sz w:val="18"/>
                <w:szCs w:val="18"/>
              </w:rPr>
              <w:t>3.5</w:t>
            </w:r>
            <w:r w:rsidRPr="00E14FF5">
              <w:rPr>
                <w:sz w:val="18"/>
                <w:szCs w:val="18"/>
              </w:rPr>
              <w:tab/>
              <w:t xml:space="preserve">Would the proposed Project be susceptible to or lead to increased vulnerability to earthquakes, subsidence, landslides, </w:t>
            </w:r>
            <w:proofErr w:type="gramStart"/>
            <w:r w:rsidRPr="00E14FF5">
              <w:rPr>
                <w:sz w:val="18"/>
                <w:szCs w:val="18"/>
              </w:rPr>
              <w:t>erosion</w:t>
            </w:r>
            <w:proofErr w:type="gramEnd"/>
            <w:r w:rsidRPr="00E14FF5">
              <w:rPr>
                <w:sz w:val="18"/>
                <w:szCs w:val="18"/>
              </w:rPr>
              <w:t>, flooding or extreme climatic conditions?</w:t>
            </w:r>
          </w:p>
        </w:tc>
        <w:tc>
          <w:tcPr>
            <w:tcW w:w="833" w:type="dxa"/>
            <w:tcBorders>
              <w:bottom w:val="single" w:sz="4" w:space="0" w:color="auto"/>
            </w:tcBorders>
            <w:shd w:val="clear" w:color="auto" w:fill="auto"/>
            <w:vAlign w:val="center"/>
          </w:tcPr>
          <w:p w14:paraId="26E4818B" w14:textId="77777777" w:rsidR="004D6FD2" w:rsidRPr="00E14FF5" w:rsidRDefault="004D6FD2" w:rsidP="008F7218">
            <w:pPr>
              <w:tabs>
                <w:tab w:val="left" w:pos="585"/>
              </w:tabs>
              <w:spacing w:before="60"/>
              <w:ind w:left="567" w:hanging="567"/>
              <w:jc w:val="center"/>
              <w:rPr>
                <w:sz w:val="18"/>
                <w:szCs w:val="18"/>
              </w:rPr>
            </w:pPr>
            <w:r w:rsidRPr="00E14FF5">
              <w:rPr>
                <w:sz w:val="18"/>
                <w:szCs w:val="18"/>
              </w:rPr>
              <w:t>No</w:t>
            </w:r>
          </w:p>
        </w:tc>
      </w:tr>
      <w:tr w:rsidR="004D6FD2" w:rsidRPr="00E14FF5" w14:paraId="26E4818F" w14:textId="77777777" w:rsidTr="008F7218">
        <w:tc>
          <w:tcPr>
            <w:tcW w:w="8635" w:type="dxa"/>
            <w:tcBorders>
              <w:bottom w:val="single" w:sz="4" w:space="0" w:color="auto"/>
            </w:tcBorders>
            <w:shd w:val="clear" w:color="auto" w:fill="auto"/>
          </w:tcPr>
          <w:p w14:paraId="26E4818D" w14:textId="77777777" w:rsidR="004D6FD2" w:rsidRPr="00E14FF5" w:rsidRDefault="004D6FD2" w:rsidP="004D6FD2">
            <w:pPr>
              <w:tabs>
                <w:tab w:val="left" w:pos="585"/>
              </w:tabs>
              <w:spacing w:before="60"/>
              <w:ind w:left="567" w:hanging="567"/>
              <w:jc w:val="left"/>
              <w:rPr>
                <w:sz w:val="18"/>
                <w:szCs w:val="18"/>
              </w:rPr>
            </w:pPr>
            <w:r w:rsidRPr="00E14FF5">
              <w:rPr>
                <w:sz w:val="18"/>
                <w:szCs w:val="18"/>
              </w:rPr>
              <w:lastRenderedPageBreak/>
              <w:t>3.6</w:t>
            </w:r>
            <w:r w:rsidRPr="00E14FF5">
              <w:rPr>
                <w:sz w:val="18"/>
                <w:szCs w:val="18"/>
              </w:rPr>
              <w:tab/>
              <w:t>Would the Project result in potential increased health risks (e.g., from water-borne or other vector-borne diseases or communicable infections such as HIV/AIDS)?</w:t>
            </w:r>
          </w:p>
        </w:tc>
        <w:tc>
          <w:tcPr>
            <w:tcW w:w="833" w:type="dxa"/>
            <w:tcBorders>
              <w:bottom w:val="single" w:sz="4" w:space="0" w:color="auto"/>
            </w:tcBorders>
            <w:shd w:val="clear" w:color="auto" w:fill="auto"/>
            <w:vAlign w:val="center"/>
          </w:tcPr>
          <w:p w14:paraId="26E4818E" w14:textId="77777777" w:rsidR="004D6FD2" w:rsidRPr="00E14FF5" w:rsidRDefault="004D6FD2" w:rsidP="008F7218">
            <w:pPr>
              <w:tabs>
                <w:tab w:val="left" w:pos="585"/>
              </w:tabs>
              <w:spacing w:before="60"/>
              <w:ind w:left="567" w:hanging="567"/>
              <w:jc w:val="center"/>
              <w:rPr>
                <w:sz w:val="18"/>
                <w:szCs w:val="18"/>
              </w:rPr>
            </w:pPr>
            <w:r w:rsidRPr="00E14FF5">
              <w:rPr>
                <w:sz w:val="18"/>
                <w:szCs w:val="18"/>
              </w:rPr>
              <w:t>No</w:t>
            </w:r>
          </w:p>
        </w:tc>
      </w:tr>
      <w:tr w:rsidR="004D6FD2" w:rsidRPr="00E14FF5" w14:paraId="26E48192" w14:textId="77777777" w:rsidTr="008F7218">
        <w:tc>
          <w:tcPr>
            <w:tcW w:w="8635" w:type="dxa"/>
            <w:tcBorders>
              <w:bottom w:val="single" w:sz="4" w:space="0" w:color="auto"/>
            </w:tcBorders>
            <w:shd w:val="clear" w:color="auto" w:fill="auto"/>
          </w:tcPr>
          <w:p w14:paraId="26E48190" w14:textId="77777777" w:rsidR="004D6FD2" w:rsidRPr="00E14FF5" w:rsidRDefault="004D6FD2" w:rsidP="004D6FD2">
            <w:pPr>
              <w:tabs>
                <w:tab w:val="left" w:pos="585"/>
              </w:tabs>
              <w:spacing w:before="60"/>
              <w:ind w:left="567" w:hanging="567"/>
              <w:jc w:val="left"/>
              <w:rPr>
                <w:sz w:val="18"/>
                <w:szCs w:val="18"/>
              </w:rPr>
            </w:pPr>
            <w:r w:rsidRPr="00E14FF5">
              <w:rPr>
                <w:sz w:val="18"/>
                <w:szCs w:val="18"/>
              </w:rPr>
              <w:t>3.7</w:t>
            </w:r>
            <w:r w:rsidRPr="00E14FF5">
              <w:rPr>
                <w:sz w:val="18"/>
                <w:szCs w:val="18"/>
              </w:rPr>
              <w:tab/>
              <w:t>Does the Project pose potential risks and vulnerabilities related to occupational health and safety due to physical, chemical, biological, and radiological hazards during Project construction, operation, or decommissioning?</w:t>
            </w:r>
          </w:p>
        </w:tc>
        <w:tc>
          <w:tcPr>
            <w:tcW w:w="833" w:type="dxa"/>
            <w:tcBorders>
              <w:bottom w:val="single" w:sz="4" w:space="0" w:color="auto"/>
            </w:tcBorders>
            <w:shd w:val="clear" w:color="auto" w:fill="auto"/>
            <w:vAlign w:val="center"/>
          </w:tcPr>
          <w:p w14:paraId="26E48191" w14:textId="77777777" w:rsidR="004D6FD2" w:rsidRPr="00E14FF5" w:rsidRDefault="004D6FD2" w:rsidP="008F7218">
            <w:pPr>
              <w:tabs>
                <w:tab w:val="left" w:pos="585"/>
              </w:tabs>
              <w:spacing w:before="60"/>
              <w:ind w:left="567" w:hanging="567"/>
              <w:jc w:val="center"/>
              <w:rPr>
                <w:sz w:val="18"/>
                <w:szCs w:val="18"/>
              </w:rPr>
            </w:pPr>
            <w:r w:rsidRPr="00E14FF5">
              <w:rPr>
                <w:sz w:val="18"/>
                <w:szCs w:val="18"/>
              </w:rPr>
              <w:t>No</w:t>
            </w:r>
          </w:p>
        </w:tc>
      </w:tr>
      <w:tr w:rsidR="004D6FD2" w:rsidRPr="00E14FF5" w14:paraId="26E48195" w14:textId="77777777" w:rsidTr="008F7218">
        <w:tc>
          <w:tcPr>
            <w:tcW w:w="8635" w:type="dxa"/>
            <w:tcBorders>
              <w:bottom w:val="single" w:sz="4" w:space="0" w:color="auto"/>
            </w:tcBorders>
            <w:shd w:val="clear" w:color="auto" w:fill="auto"/>
          </w:tcPr>
          <w:p w14:paraId="26E48193" w14:textId="77777777" w:rsidR="004D6FD2" w:rsidRPr="00E14FF5" w:rsidRDefault="004D6FD2" w:rsidP="004D6FD2">
            <w:pPr>
              <w:tabs>
                <w:tab w:val="left" w:pos="585"/>
              </w:tabs>
              <w:spacing w:before="60"/>
              <w:ind w:left="567" w:hanging="567"/>
              <w:jc w:val="left"/>
              <w:rPr>
                <w:sz w:val="18"/>
                <w:szCs w:val="18"/>
              </w:rPr>
            </w:pPr>
            <w:r w:rsidRPr="00E14FF5">
              <w:rPr>
                <w:sz w:val="18"/>
                <w:szCs w:val="18"/>
              </w:rPr>
              <w:t>3.8</w:t>
            </w:r>
            <w:r w:rsidRPr="00E14FF5">
              <w:rPr>
                <w:sz w:val="18"/>
                <w:szCs w:val="18"/>
              </w:rPr>
              <w:tab/>
              <w:t xml:space="preserve">Does the Project involve support for employment or livelihoods that may fail to comply with national and international labor standards (i.e., principles and standards of ILO fundamental conventions)?  </w:t>
            </w:r>
          </w:p>
        </w:tc>
        <w:tc>
          <w:tcPr>
            <w:tcW w:w="833" w:type="dxa"/>
            <w:tcBorders>
              <w:bottom w:val="single" w:sz="4" w:space="0" w:color="auto"/>
            </w:tcBorders>
            <w:shd w:val="clear" w:color="auto" w:fill="auto"/>
            <w:vAlign w:val="center"/>
          </w:tcPr>
          <w:p w14:paraId="26E48194" w14:textId="77777777" w:rsidR="004D6FD2" w:rsidRPr="00E14FF5" w:rsidRDefault="004D6FD2" w:rsidP="008F7218">
            <w:pPr>
              <w:tabs>
                <w:tab w:val="left" w:pos="585"/>
              </w:tabs>
              <w:spacing w:before="60"/>
              <w:ind w:left="567" w:hanging="567"/>
              <w:jc w:val="center"/>
              <w:rPr>
                <w:sz w:val="18"/>
                <w:szCs w:val="18"/>
              </w:rPr>
            </w:pPr>
            <w:r w:rsidRPr="00E14FF5">
              <w:rPr>
                <w:sz w:val="18"/>
                <w:szCs w:val="18"/>
              </w:rPr>
              <w:t>No</w:t>
            </w:r>
          </w:p>
        </w:tc>
      </w:tr>
      <w:tr w:rsidR="004D6FD2" w:rsidRPr="00E14FF5" w14:paraId="26E48198" w14:textId="77777777" w:rsidTr="008F7218">
        <w:tc>
          <w:tcPr>
            <w:tcW w:w="8635" w:type="dxa"/>
            <w:tcBorders>
              <w:bottom w:val="single" w:sz="4" w:space="0" w:color="auto"/>
            </w:tcBorders>
            <w:shd w:val="clear" w:color="auto" w:fill="auto"/>
          </w:tcPr>
          <w:p w14:paraId="26E48196" w14:textId="77777777" w:rsidR="004D6FD2" w:rsidRPr="00E14FF5" w:rsidRDefault="004D6FD2" w:rsidP="004D6FD2">
            <w:pPr>
              <w:tabs>
                <w:tab w:val="left" w:pos="585"/>
              </w:tabs>
              <w:spacing w:before="60"/>
              <w:ind w:left="567" w:hanging="567"/>
              <w:jc w:val="left"/>
              <w:rPr>
                <w:sz w:val="18"/>
                <w:szCs w:val="18"/>
              </w:rPr>
            </w:pPr>
            <w:r w:rsidRPr="00E14FF5">
              <w:rPr>
                <w:sz w:val="18"/>
                <w:szCs w:val="18"/>
              </w:rPr>
              <w:t>3.9</w:t>
            </w:r>
            <w:r w:rsidRPr="00E14FF5">
              <w:rPr>
                <w:sz w:val="18"/>
                <w:szCs w:val="18"/>
              </w:rPr>
              <w:tab/>
              <w:t>Does the Project engage security personnel that may pose a potential risk to health and safety of communities and/or individuals (e.g., due to a lack of adequate training or accountability)?</w:t>
            </w:r>
          </w:p>
        </w:tc>
        <w:tc>
          <w:tcPr>
            <w:tcW w:w="833" w:type="dxa"/>
            <w:tcBorders>
              <w:bottom w:val="single" w:sz="4" w:space="0" w:color="auto"/>
            </w:tcBorders>
            <w:shd w:val="clear" w:color="auto" w:fill="auto"/>
            <w:vAlign w:val="center"/>
          </w:tcPr>
          <w:p w14:paraId="26E48197" w14:textId="77777777" w:rsidR="004D6FD2" w:rsidRPr="00E14FF5" w:rsidRDefault="004D6FD2" w:rsidP="008F7218">
            <w:pPr>
              <w:tabs>
                <w:tab w:val="left" w:pos="585"/>
              </w:tabs>
              <w:spacing w:before="60"/>
              <w:ind w:left="567" w:hanging="567"/>
              <w:jc w:val="center"/>
              <w:rPr>
                <w:sz w:val="18"/>
                <w:szCs w:val="18"/>
              </w:rPr>
            </w:pPr>
            <w:r w:rsidRPr="00E14FF5">
              <w:rPr>
                <w:sz w:val="18"/>
                <w:szCs w:val="18"/>
              </w:rPr>
              <w:t>No</w:t>
            </w:r>
          </w:p>
        </w:tc>
      </w:tr>
      <w:tr w:rsidR="004D6FD2" w:rsidRPr="00E14FF5" w14:paraId="26E4819B" w14:textId="77777777" w:rsidTr="008F7218">
        <w:trPr>
          <w:trHeight w:val="503"/>
        </w:trPr>
        <w:tc>
          <w:tcPr>
            <w:tcW w:w="8635" w:type="dxa"/>
            <w:tcBorders>
              <w:bottom w:val="single" w:sz="4" w:space="0" w:color="auto"/>
            </w:tcBorders>
            <w:shd w:val="clear" w:color="auto" w:fill="DBE5F1" w:themeFill="accent1" w:themeFillTint="33"/>
            <w:vAlign w:val="center"/>
          </w:tcPr>
          <w:p w14:paraId="26E48199" w14:textId="77777777" w:rsidR="004D6FD2" w:rsidRPr="00E14FF5" w:rsidRDefault="004D6FD2" w:rsidP="004D6FD2">
            <w:pPr>
              <w:tabs>
                <w:tab w:val="left" w:pos="0"/>
                <w:tab w:val="left" w:pos="555"/>
              </w:tabs>
              <w:spacing w:before="60"/>
              <w:jc w:val="left"/>
              <w:rPr>
                <w:b/>
                <w:sz w:val="18"/>
                <w:szCs w:val="18"/>
              </w:rPr>
            </w:pPr>
            <w:r w:rsidRPr="00E14FF5">
              <w:rPr>
                <w:b/>
                <w:sz w:val="18"/>
                <w:szCs w:val="18"/>
              </w:rPr>
              <w:t>Standard 4: Cultural Heritage</w:t>
            </w:r>
          </w:p>
        </w:tc>
        <w:tc>
          <w:tcPr>
            <w:tcW w:w="833" w:type="dxa"/>
            <w:tcBorders>
              <w:bottom w:val="single" w:sz="4" w:space="0" w:color="auto"/>
            </w:tcBorders>
            <w:shd w:val="clear" w:color="auto" w:fill="DBE5F1" w:themeFill="accent1" w:themeFillTint="33"/>
            <w:vAlign w:val="center"/>
          </w:tcPr>
          <w:p w14:paraId="26E4819A" w14:textId="77777777" w:rsidR="004D6FD2" w:rsidRPr="00E14FF5" w:rsidRDefault="004D6FD2" w:rsidP="008F7218">
            <w:pPr>
              <w:tabs>
                <w:tab w:val="left" w:pos="585"/>
              </w:tabs>
              <w:spacing w:before="60"/>
              <w:ind w:left="567" w:hanging="567"/>
              <w:rPr>
                <w:sz w:val="18"/>
                <w:szCs w:val="18"/>
              </w:rPr>
            </w:pPr>
          </w:p>
        </w:tc>
      </w:tr>
      <w:tr w:rsidR="004D6FD2" w:rsidRPr="00E14FF5" w14:paraId="26E4819E" w14:textId="77777777" w:rsidTr="008F7218">
        <w:tc>
          <w:tcPr>
            <w:tcW w:w="8635" w:type="dxa"/>
            <w:tcBorders>
              <w:bottom w:val="single" w:sz="4" w:space="0" w:color="auto"/>
            </w:tcBorders>
            <w:shd w:val="clear" w:color="auto" w:fill="auto"/>
          </w:tcPr>
          <w:p w14:paraId="26E4819C" w14:textId="77777777" w:rsidR="004D6FD2" w:rsidRPr="00E14FF5" w:rsidRDefault="004D6FD2" w:rsidP="004D6FD2">
            <w:pPr>
              <w:tabs>
                <w:tab w:val="left" w:pos="585"/>
              </w:tabs>
              <w:spacing w:before="60"/>
              <w:ind w:left="567" w:hanging="567"/>
              <w:jc w:val="left"/>
              <w:rPr>
                <w:sz w:val="18"/>
                <w:szCs w:val="18"/>
              </w:rPr>
            </w:pPr>
            <w:r w:rsidRPr="00E14FF5">
              <w:rPr>
                <w:sz w:val="18"/>
                <w:szCs w:val="18"/>
              </w:rPr>
              <w:t>4.1</w:t>
            </w:r>
            <w:r w:rsidRPr="00E14FF5">
              <w:rPr>
                <w:sz w:val="18"/>
                <w:szCs w:val="18"/>
              </w:rPr>
              <w:tab/>
              <w:t>Will the proposed Project result in interventions that would potentially adversely impact sites, structures, or objects with historical, cultural, artistic, traditional or religious values or intangible forms of culture (e.g., knowledge, innovations, practices)? (Note: Projects intended to protect and conserve Cultural Heritage may also have inadvertent adverse impacts)</w:t>
            </w:r>
          </w:p>
        </w:tc>
        <w:tc>
          <w:tcPr>
            <w:tcW w:w="833" w:type="dxa"/>
            <w:tcBorders>
              <w:bottom w:val="single" w:sz="4" w:space="0" w:color="auto"/>
            </w:tcBorders>
            <w:shd w:val="clear" w:color="auto" w:fill="auto"/>
            <w:vAlign w:val="center"/>
          </w:tcPr>
          <w:p w14:paraId="26E4819D" w14:textId="77777777" w:rsidR="004D6FD2" w:rsidRPr="00E14FF5" w:rsidRDefault="004D6FD2" w:rsidP="008F7218">
            <w:pPr>
              <w:tabs>
                <w:tab w:val="left" w:pos="585"/>
              </w:tabs>
              <w:spacing w:before="60"/>
              <w:ind w:left="567" w:hanging="567"/>
              <w:jc w:val="center"/>
              <w:rPr>
                <w:sz w:val="18"/>
                <w:szCs w:val="18"/>
              </w:rPr>
            </w:pPr>
            <w:r w:rsidRPr="00E14FF5">
              <w:rPr>
                <w:sz w:val="18"/>
                <w:szCs w:val="18"/>
              </w:rPr>
              <w:t>No</w:t>
            </w:r>
          </w:p>
        </w:tc>
      </w:tr>
      <w:tr w:rsidR="004D6FD2" w:rsidRPr="00E14FF5" w14:paraId="26E481A1" w14:textId="77777777" w:rsidTr="008F7218">
        <w:tc>
          <w:tcPr>
            <w:tcW w:w="8635" w:type="dxa"/>
            <w:tcBorders>
              <w:bottom w:val="single" w:sz="4" w:space="0" w:color="auto"/>
            </w:tcBorders>
            <w:shd w:val="clear" w:color="auto" w:fill="auto"/>
          </w:tcPr>
          <w:p w14:paraId="26E4819F" w14:textId="77777777" w:rsidR="004D6FD2" w:rsidRPr="00E14FF5" w:rsidRDefault="004D6FD2" w:rsidP="004D6FD2">
            <w:pPr>
              <w:tabs>
                <w:tab w:val="left" w:pos="585"/>
              </w:tabs>
              <w:spacing w:before="60"/>
              <w:ind w:left="567" w:hanging="567"/>
              <w:jc w:val="left"/>
              <w:rPr>
                <w:b/>
                <w:sz w:val="18"/>
                <w:szCs w:val="18"/>
              </w:rPr>
            </w:pPr>
            <w:r w:rsidRPr="00E14FF5">
              <w:rPr>
                <w:sz w:val="18"/>
                <w:szCs w:val="18"/>
              </w:rPr>
              <w:t>4.2</w:t>
            </w:r>
            <w:r w:rsidRPr="00E14FF5">
              <w:rPr>
                <w:sz w:val="18"/>
                <w:szCs w:val="18"/>
              </w:rPr>
              <w:tab/>
              <w:t>Does the Project propose utilizing tangible and/or intangible forms of cultural heritage for commercial or other purposes?</w:t>
            </w:r>
          </w:p>
        </w:tc>
        <w:tc>
          <w:tcPr>
            <w:tcW w:w="833" w:type="dxa"/>
            <w:tcBorders>
              <w:bottom w:val="single" w:sz="4" w:space="0" w:color="auto"/>
            </w:tcBorders>
            <w:shd w:val="clear" w:color="auto" w:fill="auto"/>
            <w:vAlign w:val="center"/>
          </w:tcPr>
          <w:p w14:paraId="26E481A0" w14:textId="77777777" w:rsidR="004D6FD2" w:rsidRPr="00E14FF5" w:rsidRDefault="004D6FD2" w:rsidP="008F7218">
            <w:pPr>
              <w:tabs>
                <w:tab w:val="left" w:pos="585"/>
              </w:tabs>
              <w:spacing w:before="60"/>
              <w:ind w:left="567" w:hanging="567"/>
              <w:jc w:val="center"/>
              <w:rPr>
                <w:sz w:val="18"/>
                <w:szCs w:val="18"/>
              </w:rPr>
            </w:pPr>
            <w:r w:rsidRPr="00E14FF5">
              <w:rPr>
                <w:sz w:val="18"/>
                <w:szCs w:val="18"/>
              </w:rPr>
              <w:t>No</w:t>
            </w:r>
          </w:p>
        </w:tc>
      </w:tr>
      <w:tr w:rsidR="004D6FD2" w:rsidRPr="00E14FF5" w14:paraId="26E481A4" w14:textId="77777777" w:rsidTr="008F7218">
        <w:trPr>
          <w:trHeight w:val="566"/>
        </w:trPr>
        <w:tc>
          <w:tcPr>
            <w:tcW w:w="8635" w:type="dxa"/>
            <w:tcBorders>
              <w:bottom w:val="single" w:sz="4" w:space="0" w:color="auto"/>
            </w:tcBorders>
            <w:shd w:val="clear" w:color="auto" w:fill="DBE5F1" w:themeFill="accent1" w:themeFillTint="33"/>
            <w:vAlign w:val="center"/>
          </w:tcPr>
          <w:p w14:paraId="26E481A2" w14:textId="77777777" w:rsidR="004D6FD2" w:rsidRPr="00E14FF5" w:rsidRDefault="004D6FD2" w:rsidP="004D6FD2">
            <w:pPr>
              <w:tabs>
                <w:tab w:val="left" w:pos="0"/>
                <w:tab w:val="left" w:pos="555"/>
              </w:tabs>
              <w:spacing w:before="60"/>
              <w:jc w:val="left"/>
              <w:rPr>
                <w:b/>
                <w:sz w:val="18"/>
                <w:szCs w:val="18"/>
              </w:rPr>
            </w:pPr>
            <w:r w:rsidRPr="00E14FF5">
              <w:rPr>
                <w:b/>
                <w:sz w:val="18"/>
                <w:szCs w:val="18"/>
              </w:rPr>
              <w:t>Standard 5: Displacement and Resettlement</w:t>
            </w:r>
          </w:p>
        </w:tc>
        <w:tc>
          <w:tcPr>
            <w:tcW w:w="833" w:type="dxa"/>
            <w:tcBorders>
              <w:bottom w:val="single" w:sz="4" w:space="0" w:color="auto"/>
            </w:tcBorders>
            <w:shd w:val="clear" w:color="auto" w:fill="DBE5F1" w:themeFill="accent1" w:themeFillTint="33"/>
            <w:vAlign w:val="center"/>
          </w:tcPr>
          <w:p w14:paraId="26E481A3" w14:textId="77777777" w:rsidR="004D6FD2" w:rsidRPr="00E14FF5" w:rsidRDefault="004D6FD2" w:rsidP="008F7218">
            <w:pPr>
              <w:tabs>
                <w:tab w:val="left" w:pos="585"/>
              </w:tabs>
              <w:spacing w:before="60"/>
              <w:ind w:left="567" w:hanging="567"/>
              <w:rPr>
                <w:sz w:val="18"/>
                <w:szCs w:val="18"/>
              </w:rPr>
            </w:pPr>
          </w:p>
        </w:tc>
      </w:tr>
      <w:tr w:rsidR="004D6FD2" w:rsidRPr="00E14FF5" w14:paraId="26E481A7" w14:textId="77777777" w:rsidTr="008F7218">
        <w:tc>
          <w:tcPr>
            <w:tcW w:w="8635" w:type="dxa"/>
            <w:tcBorders>
              <w:bottom w:val="single" w:sz="4" w:space="0" w:color="auto"/>
            </w:tcBorders>
            <w:shd w:val="clear" w:color="auto" w:fill="auto"/>
          </w:tcPr>
          <w:p w14:paraId="26E481A5" w14:textId="77777777" w:rsidR="004D6FD2" w:rsidRPr="00E14FF5" w:rsidRDefault="004D6FD2" w:rsidP="004D6FD2">
            <w:pPr>
              <w:tabs>
                <w:tab w:val="left" w:pos="585"/>
              </w:tabs>
              <w:spacing w:before="60"/>
              <w:ind w:left="567" w:hanging="567"/>
              <w:jc w:val="left"/>
              <w:rPr>
                <w:b/>
                <w:sz w:val="18"/>
                <w:szCs w:val="18"/>
              </w:rPr>
            </w:pPr>
            <w:r w:rsidRPr="00E14FF5">
              <w:rPr>
                <w:sz w:val="18"/>
                <w:szCs w:val="18"/>
              </w:rPr>
              <w:t>5.1</w:t>
            </w:r>
            <w:r w:rsidRPr="00E14FF5">
              <w:rPr>
                <w:sz w:val="18"/>
                <w:szCs w:val="18"/>
              </w:rPr>
              <w:tab/>
              <w:t>Would the Project potentially involve temporary or permanent and full or partial physical displacement?</w:t>
            </w:r>
          </w:p>
        </w:tc>
        <w:tc>
          <w:tcPr>
            <w:tcW w:w="833" w:type="dxa"/>
            <w:tcBorders>
              <w:bottom w:val="single" w:sz="4" w:space="0" w:color="auto"/>
            </w:tcBorders>
            <w:shd w:val="clear" w:color="auto" w:fill="auto"/>
            <w:vAlign w:val="center"/>
          </w:tcPr>
          <w:p w14:paraId="26E481A6" w14:textId="77777777" w:rsidR="004D6FD2" w:rsidRPr="00E14FF5" w:rsidRDefault="004D6FD2" w:rsidP="008F7218">
            <w:pPr>
              <w:tabs>
                <w:tab w:val="left" w:pos="585"/>
              </w:tabs>
              <w:spacing w:before="60"/>
              <w:ind w:left="567" w:hanging="567"/>
              <w:jc w:val="center"/>
              <w:rPr>
                <w:sz w:val="18"/>
                <w:szCs w:val="18"/>
              </w:rPr>
            </w:pPr>
            <w:r w:rsidRPr="00E14FF5">
              <w:rPr>
                <w:sz w:val="18"/>
                <w:szCs w:val="18"/>
              </w:rPr>
              <w:t>No</w:t>
            </w:r>
          </w:p>
        </w:tc>
      </w:tr>
      <w:tr w:rsidR="004D6FD2" w:rsidRPr="00E14FF5" w14:paraId="26E481AA" w14:textId="77777777" w:rsidTr="008F7218">
        <w:tc>
          <w:tcPr>
            <w:tcW w:w="8635" w:type="dxa"/>
            <w:tcBorders>
              <w:bottom w:val="single" w:sz="4" w:space="0" w:color="auto"/>
            </w:tcBorders>
            <w:shd w:val="clear" w:color="auto" w:fill="auto"/>
          </w:tcPr>
          <w:p w14:paraId="26E481A8" w14:textId="77777777" w:rsidR="004D6FD2" w:rsidRPr="00E14FF5" w:rsidRDefault="004D6FD2" w:rsidP="004D6FD2">
            <w:pPr>
              <w:tabs>
                <w:tab w:val="left" w:pos="585"/>
              </w:tabs>
              <w:spacing w:before="60"/>
              <w:ind w:left="567" w:hanging="567"/>
              <w:jc w:val="left"/>
              <w:rPr>
                <w:b/>
                <w:sz w:val="18"/>
                <w:szCs w:val="18"/>
              </w:rPr>
            </w:pPr>
            <w:r w:rsidRPr="00E14FF5">
              <w:rPr>
                <w:sz w:val="18"/>
                <w:szCs w:val="18"/>
              </w:rPr>
              <w:t>5.2</w:t>
            </w:r>
            <w:r w:rsidRPr="00E14FF5">
              <w:rPr>
                <w:sz w:val="18"/>
                <w:szCs w:val="18"/>
              </w:rPr>
              <w:tab/>
              <w:t xml:space="preserve">Would the Project possibly result in economic displacement (e.g., loss of assets or access to resources due to land acquisition or access restrictions – even in the absence of physical relocation)? </w:t>
            </w:r>
          </w:p>
        </w:tc>
        <w:tc>
          <w:tcPr>
            <w:tcW w:w="833" w:type="dxa"/>
            <w:tcBorders>
              <w:bottom w:val="single" w:sz="4" w:space="0" w:color="auto"/>
            </w:tcBorders>
            <w:shd w:val="clear" w:color="auto" w:fill="auto"/>
            <w:vAlign w:val="center"/>
          </w:tcPr>
          <w:p w14:paraId="26E481A9" w14:textId="77777777" w:rsidR="004D6FD2" w:rsidRPr="00E14FF5" w:rsidRDefault="004D6FD2" w:rsidP="008F7218">
            <w:pPr>
              <w:tabs>
                <w:tab w:val="left" w:pos="585"/>
              </w:tabs>
              <w:spacing w:before="60"/>
              <w:ind w:left="567" w:hanging="567"/>
              <w:jc w:val="center"/>
              <w:rPr>
                <w:sz w:val="18"/>
                <w:szCs w:val="18"/>
              </w:rPr>
            </w:pPr>
            <w:r w:rsidRPr="00E14FF5">
              <w:rPr>
                <w:sz w:val="18"/>
                <w:szCs w:val="18"/>
              </w:rPr>
              <w:t>No</w:t>
            </w:r>
          </w:p>
        </w:tc>
      </w:tr>
      <w:tr w:rsidR="004D6FD2" w:rsidRPr="00E14FF5" w14:paraId="26E481AD" w14:textId="77777777" w:rsidTr="008F7218">
        <w:tc>
          <w:tcPr>
            <w:tcW w:w="8635" w:type="dxa"/>
            <w:tcBorders>
              <w:bottom w:val="single" w:sz="4" w:space="0" w:color="auto"/>
            </w:tcBorders>
            <w:shd w:val="clear" w:color="auto" w:fill="auto"/>
          </w:tcPr>
          <w:p w14:paraId="26E481AB" w14:textId="77777777" w:rsidR="004D6FD2" w:rsidRPr="00E14FF5" w:rsidRDefault="004D6FD2" w:rsidP="004D6FD2">
            <w:pPr>
              <w:tabs>
                <w:tab w:val="left" w:pos="585"/>
              </w:tabs>
              <w:spacing w:before="60"/>
              <w:ind w:left="567" w:hanging="567"/>
              <w:jc w:val="left"/>
              <w:rPr>
                <w:sz w:val="18"/>
                <w:szCs w:val="18"/>
              </w:rPr>
            </w:pPr>
            <w:r w:rsidRPr="00E14FF5">
              <w:rPr>
                <w:sz w:val="18"/>
                <w:szCs w:val="18"/>
              </w:rPr>
              <w:t>5.3</w:t>
            </w:r>
            <w:r w:rsidRPr="00E14FF5">
              <w:rPr>
                <w:sz w:val="18"/>
                <w:szCs w:val="18"/>
              </w:rPr>
              <w:tab/>
              <w:t>Is there a risk that the Project would lead to forced evictions?</w:t>
            </w:r>
            <w:r w:rsidRPr="00E14FF5">
              <w:rPr>
                <w:rStyle w:val="FootnoteReference"/>
                <w:szCs w:val="18"/>
              </w:rPr>
              <w:footnoteReference w:id="22"/>
            </w:r>
          </w:p>
        </w:tc>
        <w:tc>
          <w:tcPr>
            <w:tcW w:w="833" w:type="dxa"/>
            <w:tcBorders>
              <w:bottom w:val="single" w:sz="4" w:space="0" w:color="auto"/>
            </w:tcBorders>
            <w:shd w:val="clear" w:color="auto" w:fill="auto"/>
            <w:vAlign w:val="center"/>
          </w:tcPr>
          <w:p w14:paraId="26E481AC" w14:textId="77777777" w:rsidR="004D6FD2" w:rsidRPr="00E14FF5" w:rsidRDefault="004D6FD2" w:rsidP="008F7218">
            <w:pPr>
              <w:tabs>
                <w:tab w:val="left" w:pos="585"/>
              </w:tabs>
              <w:spacing w:before="60"/>
              <w:ind w:left="567" w:hanging="567"/>
              <w:jc w:val="center"/>
              <w:rPr>
                <w:sz w:val="18"/>
                <w:szCs w:val="18"/>
              </w:rPr>
            </w:pPr>
            <w:r w:rsidRPr="00E14FF5">
              <w:rPr>
                <w:sz w:val="18"/>
                <w:szCs w:val="18"/>
              </w:rPr>
              <w:t>No</w:t>
            </w:r>
          </w:p>
        </w:tc>
      </w:tr>
      <w:tr w:rsidR="004D6FD2" w:rsidRPr="00E14FF5" w14:paraId="26E481B0" w14:textId="77777777" w:rsidTr="008F7218">
        <w:tc>
          <w:tcPr>
            <w:tcW w:w="8635" w:type="dxa"/>
            <w:tcBorders>
              <w:bottom w:val="single" w:sz="4" w:space="0" w:color="auto"/>
            </w:tcBorders>
            <w:shd w:val="clear" w:color="auto" w:fill="auto"/>
          </w:tcPr>
          <w:p w14:paraId="26E481AE" w14:textId="77777777" w:rsidR="004D6FD2" w:rsidRPr="00E14FF5" w:rsidRDefault="004D6FD2" w:rsidP="004D6FD2">
            <w:pPr>
              <w:tabs>
                <w:tab w:val="left" w:pos="585"/>
              </w:tabs>
              <w:spacing w:before="60"/>
              <w:ind w:left="567" w:hanging="567"/>
              <w:jc w:val="left"/>
              <w:rPr>
                <w:sz w:val="18"/>
                <w:szCs w:val="18"/>
              </w:rPr>
            </w:pPr>
            <w:r w:rsidRPr="00E14FF5">
              <w:rPr>
                <w:sz w:val="18"/>
                <w:szCs w:val="18"/>
              </w:rPr>
              <w:t>5.4</w:t>
            </w:r>
            <w:r w:rsidRPr="00E14FF5">
              <w:rPr>
                <w:sz w:val="18"/>
                <w:szCs w:val="18"/>
              </w:rPr>
              <w:tab/>
              <w:t xml:space="preserve">Would the proposed Project possibly affect land tenure arrangements and/or community based property rights/customary rights to land, territories and/or resources? </w:t>
            </w:r>
          </w:p>
        </w:tc>
        <w:tc>
          <w:tcPr>
            <w:tcW w:w="833" w:type="dxa"/>
            <w:tcBorders>
              <w:bottom w:val="single" w:sz="4" w:space="0" w:color="auto"/>
            </w:tcBorders>
            <w:shd w:val="clear" w:color="auto" w:fill="auto"/>
            <w:vAlign w:val="center"/>
          </w:tcPr>
          <w:p w14:paraId="26E481AF" w14:textId="77777777" w:rsidR="004D6FD2" w:rsidRPr="00E14FF5" w:rsidRDefault="004D6FD2" w:rsidP="008F7218">
            <w:pPr>
              <w:tabs>
                <w:tab w:val="left" w:pos="585"/>
              </w:tabs>
              <w:spacing w:before="60"/>
              <w:ind w:left="567" w:hanging="567"/>
              <w:jc w:val="center"/>
              <w:rPr>
                <w:sz w:val="18"/>
                <w:szCs w:val="18"/>
              </w:rPr>
            </w:pPr>
            <w:r w:rsidRPr="00E14FF5">
              <w:rPr>
                <w:sz w:val="18"/>
                <w:szCs w:val="18"/>
              </w:rPr>
              <w:t>No</w:t>
            </w:r>
          </w:p>
        </w:tc>
      </w:tr>
      <w:tr w:rsidR="004D6FD2" w:rsidRPr="00E14FF5" w14:paraId="26E481B3" w14:textId="77777777" w:rsidTr="008F7218">
        <w:trPr>
          <w:trHeight w:val="584"/>
        </w:trPr>
        <w:tc>
          <w:tcPr>
            <w:tcW w:w="8635" w:type="dxa"/>
            <w:tcBorders>
              <w:bottom w:val="single" w:sz="4" w:space="0" w:color="auto"/>
            </w:tcBorders>
            <w:shd w:val="clear" w:color="auto" w:fill="DBE5F1" w:themeFill="accent1" w:themeFillTint="33"/>
            <w:vAlign w:val="center"/>
          </w:tcPr>
          <w:p w14:paraId="26E481B1" w14:textId="77777777" w:rsidR="004D6FD2" w:rsidRPr="00E14FF5" w:rsidRDefault="004D6FD2" w:rsidP="004D6FD2">
            <w:pPr>
              <w:tabs>
                <w:tab w:val="left" w:pos="0"/>
                <w:tab w:val="left" w:pos="555"/>
              </w:tabs>
              <w:spacing w:before="60"/>
              <w:jc w:val="left"/>
              <w:rPr>
                <w:b/>
                <w:sz w:val="18"/>
                <w:szCs w:val="18"/>
              </w:rPr>
            </w:pPr>
            <w:r w:rsidRPr="00E14FF5">
              <w:rPr>
                <w:b/>
                <w:sz w:val="18"/>
                <w:szCs w:val="18"/>
              </w:rPr>
              <w:t>Standard 6: Indigenous Peoples</w:t>
            </w:r>
          </w:p>
        </w:tc>
        <w:tc>
          <w:tcPr>
            <w:tcW w:w="833" w:type="dxa"/>
            <w:tcBorders>
              <w:bottom w:val="single" w:sz="4" w:space="0" w:color="auto"/>
            </w:tcBorders>
            <w:shd w:val="clear" w:color="auto" w:fill="DBE5F1" w:themeFill="accent1" w:themeFillTint="33"/>
            <w:vAlign w:val="center"/>
          </w:tcPr>
          <w:p w14:paraId="26E481B2" w14:textId="77777777" w:rsidR="004D6FD2" w:rsidRPr="00E14FF5" w:rsidRDefault="004D6FD2" w:rsidP="008F7218">
            <w:pPr>
              <w:tabs>
                <w:tab w:val="left" w:pos="585"/>
              </w:tabs>
              <w:spacing w:before="60"/>
              <w:ind w:left="567" w:hanging="567"/>
              <w:rPr>
                <w:sz w:val="18"/>
                <w:szCs w:val="18"/>
              </w:rPr>
            </w:pPr>
          </w:p>
        </w:tc>
      </w:tr>
      <w:tr w:rsidR="004D6FD2" w:rsidRPr="00E14FF5" w14:paraId="26E481B6" w14:textId="77777777" w:rsidTr="008F7218">
        <w:tc>
          <w:tcPr>
            <w:tcW w:w="8635" w:type="dxa"/>
            <w:tcBorders>
              <w:bottom w:val="single" w:sz="4" w:space="0" w:color="auto"/>
            </w:tcBorders>
            <w:shd w:val="clear" w:color="auto" w:fill="auto"/>
          </w:tcPr>
          <w:p w14:paraId="26E481B4" w14:textId="77777777" w:rsidR="004D6FD2" w:rsidRPr="00E14FF5" w:rsidRDefault="004D6FD2" w:rsidP="004D6FD2">
            <w:pPr>
              <w:tabs>
                <w:tab w:val="left" w:pos="585"/>
              </w:tabs>
              <w:spacing w:before="60"/>
              <w:ind w:left="567" w:hanging="567"/>
              <w:jc w:val="left"/>
              <w:rPr>
                <w:sz w:val="18"/>
                <w:szCs w:val="18"/>
              </w:rPr>
            </w:pPr>
            <w:r w:rsidRPr="00E14FF5">
              <w:rPr>
                <w:sz w:val="18"/>
                <w:szCs w:val="18"/>
              </w:rPr>
              <w:t>6.1</w:t>
            </w:r>
            <w:r w:rsidRPr="00E14FF5">
              <w:rPr>
                <w:sz w:val="18"/>
                <w:szCs w:val="18"/>
              </w:rPr>
              <w:tab/>
              <w:t>Are indigenous peoples present in the Project area (including Project area of influence)?</w:t>
            </w:r>
          </w:p>
        </w:tc>
        <w:tc>
          <w:tcPr>
            <w:tcW w:w="833" w:type="dxa"/>
            <w:tcBorders>
              <w:bottom w:val="single" w:sz="4" w:space="0" w:color="auto"/>
            </w:tcBorders>
            <w:shd w:val="clear" w:color="auto" w:fill="FFFF00"/>
            <w:vAlign w:val="center"/>
          </w:tcPr>
          <w:p w14:paraId="26E481B5" w14:textId="77777777" w:rsidR="004D6FD2" w:rsidRPr="00E14FF5" w:rsidRDefault="004D6FD2" w:rsidP="008F7218">
            <w:pPr>
              <w:tabs>
                <w:tab w:val="left" w:pos="585"/>
              </w:tabs>
              <w:spacing w:before="60"/>
              <w:ind w:left="567" w:hanging="567"/>
              <w:jc w:val="center"/>
              <w:rPr>
                <w:sz w:val="18"/>
                <w:szCs w:val="18"/>
              </w:rPr>
            </w:pPr>
            <w:r w:rsidRPr="00E14FF5">
              <w:rPr>
                <w:sz w:val="18"/>
                <w:szCs w:val="18"/>
              </w:rPr>
              <w:t>Yes</w:t>
            </w:r>
          </w:p>
        </w:tc>
      </w:tr>
      <w:tr w:rsidR="004D6FD2" w:rsidRPr="00E14FF5" w14:paraId="26E481B9" w14:textId="77777777" w:rsidTr="008F7218">
        <w:tc>
          <w:tcPr>
            <w:tcW w:w="8635" w:type="dxa"/>
            <w:tcBorders>
              <w:bottom w:val="single" w:sz="4" w:space="0" w:color="auto"/>
            </w:tcBorders>
            <w:shd w:val="clear" w:color="auto" w:fill="auto"/>
          </w:tcPr>
          <w:p w14:paraId="26E481B7" w14:textId="77777777" w:rsidR="004D6FD2" w:rsidRPr="00E14FF5" w:rsidRDefault="004D6FD2" w:rsidP="004D6FD2">
            <w:pPr>
              <w:tabs>
                <w:tab w:val="left" w:pos="585"/>
              </w:tabs>
              <w:spacing w:before="60"/>
              <w:ind w:left="567" w:hanging="567"/>
              <w:jc w:val="left"/>
              <w:rPr>
                <w:sz w:val="18"/>
                <w:szCs w:val="18"/>
              </w:rPr>
            </w:pPr>
            <w:r w:rsidRPr="00E14FF5">
              <w:rPr>
                <w:sz w:val="18"/>
                <w:szCs w:val="18"/>
              </w:rPr>
              <w:t>6.2</w:t>
            </w:r>
            <w:r w:rsidRPr="00E14FF5">
              <w:rPr>
                <w:sz w:val="18"/>
                <w:szCs w:val="18"/>
              </w:rPr>
              <w:tab/>
              <w:t>Is it likely that the Project or portions of the Project will be located on lands and territories claimed by indigenous peoples?</w:t>
            </w:r>
          </w:p>
        </w:tc>
        <w:tc>
          <w:tcPr>
            <w:tcW w:w="833" w:type="dxa"/>
            <w:tcBorders>
              <w:bottom w:val="single" w:sz="4" w:space="0" w:color="auto"/>
            </w:tcBorders>
            <w:shd w:val="clear" w:color="auto" w:fill="auto"/>
            <w:vAlign w:val="center"/>
          </w:tcPr>
          <w:p w14:paraId="26E481B8" w14:textId="77777777" w:rsidR="004D6FD2" w:rsidRPr="00E14FF5" w:rsidRDefault="004D6FD2" w:rsidP="008F7218">
            <w:pPr>
              <w:tabs>
                <w:tab w:val="left" w:pos="585"/>
              </w:tabs>
              <w:spacing w:before="60"/>
              <w:ind w:left="567" w:hanging="567"/>
              <w:jc w:val="center"/>
              <w:rPr>
                <w:sz w:val="18"/>
                <w:szCs w:val="18"/>
              </w:rPr>
            </w:pPr>
            <w:r w:rsidRPr="00E14FF5">
              <w:rPr>
                <w:sz w:val="18"/>
                <w:szCs w:val="18"/>
              </w:rPr>
              <w:t>No</w:t>
            </w:r>
          </w:p>
        </w:tc>
      </w:tr>
      <w:tr w:rsidR="004D6FD2" w:rsidRPr="00E14FF5" w14:paraId="26E481BC" w14:textId="77777777" w:rsidTr="008F7218">
        <w:tc>
          <w:tcPr>
            <w:tcW w:w="8635" w:type="dxa"/>
            <w:tcBorders>
              <w:bottom w:val="single" w:sz="4" w:space="0" w:color="auto"/>
            </w:tcBorders>
            <w:shd w:val="clear" w:color="auto" w:fill="auto"/>
          </w:tcPr>
          <w:p w14:paraId="26E481BA" w14:textId="77777777" w:rsidR="004D6FD2" w:rsidRPr="00E14FF5" w:rsidRDefault="004D6FD2" w:rsidP="004D6FD2">
            <w:pPr>
              <w:tabs>
                <w:tab w:val="left" w:pos="585"/>
              </w:tabs>
              <w:spacing w:before="60"/>
              <w:ind w:left="567" w:hanging="567"/>
              <w:jc w:val="left"/>
              <w:rPr>
                <w:sz w:val="18"/>
                <w:szCs w:val="18"/>
              </w:rPr>
            </w:pPr>
            <w:r w:rsidRPr="00E14FF5">
              <w:rPr>
                <w:sz w:val="18"/>
                <w:szCs w:val="18"/>
              </w:rPr>
              <w:t>6.3</w:t>
            </w:r>
            <w:r w:rsidRPr="00E14FF5">
              <w:rPr>
                <w:sz w:val="18"/>
                <w:szCs w:val="18"/>
              </w:rPr>
              <w:tab/>
              <w:t xml:space="preserve">Would the proposed Project potentially affect the rights, lands and territories of indigenous peoples (regardless of whether Indigenous Peoples possess the legal titles to such areas)? </w:t>
            </w:r>
          </w:p>
        </w:tc>
        <w:tc>
          <w:tcPr>
            <w:tcW w:w="833" w:type="dxa"/>
            <w:tcBorders>
              <w:bottom w:val="single" w:sz="4" w:space="0" w:color="auto"/>
            </w:tcBorders>
            <w:shd w:val="clear" w:color="auto" w:fill="auto"/>
            <w:vAlign w:val="center"/>
          </w:tcPr>
          <w:p w14:paraId="26E481BB" w14:textId="77777777" w:rsidR="004D6FD2" w:rsidRPr="00E14FF5" w:rsidRDefault="004D6FD2" w:rsidP="008F7218">
            <w:pPr>
              <w:tabs>
                <w:tab w:val="left" w:pos="585"/>
              </w:tabs>
              <w:spacing w:before="60"/>
              <w:ind w:left="567" w:hanging="567"/>
              <w:jc w:val="center"/>
              <w:rPr>
                <w:sz w:val="18"/>
                <w:szCs w:val="18"/>
              </w:rPr>
            </w:pPr>
            <w:r w:rsidRPr="00E14FF5">
              <w:rPr>
                <w:sz w:val="18"/>
                <w:szCs w:val="18"/>
              </w:rPr>
              <w:t>No</w:t>
            </w:r>
          </w:p>
        </w:tc>
      </w:tr>
      <w:tr w:rsidR="004D6FD2" w:rsidRPr="00E14FF5" w14:paraId="26E481BF" w14:textId="77777777" w:rsidTr="008F7218">
        <w:tc>
          <w:tcPr>
            <w:tcW w:w="8635" w:type="dxa"/>
            <w:tcBorders>
              <w:bottom w:val="single" w:sz="4" w:space="0" w:color="auto"/>
            </w:tcBorders>
            <w:shd w:val="clear" w:color="auto" w:fill="auto"/>
          </w:tcPr>
          <w:p w14:paraId="26E481BD" w14:textId="77777777" w:rsidR="004D6FD2" w:rsidRPr="00E14FF5" w:rsidRDefault="004D6FD2" w:rsidP="004D6FD2">
            <w:pPr>
              <w:tabs>
                <w:tab w:val="left" w:pos="585"/>
              </w:tabs>
              <w:spacing w:before="60"/>
              <w:ind w:left="567" w:hanging="567"/>
              <w:jc w:val="left"/>
              <w:rPr>
                <w:sz w:val="18"/>
                <w:szCs w:val="18"/>
              </w:rPr>
            </w:pPr>
            <w:r w:rsidRPr="00E14FF5">
              <w:rPr>
                <w:sz w:val="18"/>
                <w:szCs w:val="18"/>
              </w:rPr>
              <w:t>6.4</w:t>
            </w:r>
            <w:r w:rsidRPr="00E14FF5">
              <w:rPr>
                <w:sz w:val="18"/>
                <w:szCs w:val="18"/>
              </w:rPr>
              <w:tab/>
              <w:t>Has there been an absence of culturally appropriate consultations carried out with the objective of achieving FPIC on matters that may affect the rights and interests, lands, resources, territories and traditional livelihoods of the indigenous peoples concerned?</w:t>
            </w:r>
          </w:p>
        </w:tc>
        <w:tc>
          <w:tcPr>
            <w:tcW w:w="833" w:type="dxa"/>
            <w:tcBorders>
              <w:bottom w:val="single" w:sz="4" w:space="0" w:color="auto"/>
            </w:tcBorders>
            <w:shd w:val="clear" w:color="auto" w:fill="auto"/>
            <w:vAlign w:val="center"/>
          </w:tcPr>
          <w:p w14:paraId="26E481BE" w14:textId="77777777" w:rsidR="004D6FD2" w:rsidRPr="00E14FF5" w:rsidRDefault="004D6FD2" w:rsidP="008F7218">
            <w:pPr>
              <w:tabs>
                <w:tab w:val="left" w:pos="585"/>
              </w:tabs>
              <w:spacing w:before="60"/>
              <w:ind w:left="567" w:hanging="567"/>
              <w:jc w:val="center"/>
              <w:rPr>
                <w:sz w:val="18"/>
                <w:szCs w:val="18"/>
              </w:rPr>
            </w:pPr>
            <w:r w:rsidRPr="00E14FF5">
              <w:rPr>
                <w:sz w:val="18"/>
                <w:szCs w:val="18"/>
              </w:rPr>
              <w:t>No</w:t>
            </w:r>
          </w:p>
        </w:tc>
      </w:tr>
      <w:tr w:rsidR="004D6FD2" w:rsidRPr="00E14FF5" w14:paraId="26E481C2" w14:textId="77777777" w:rsidTr="008F7218">
        <w:tc>
          <w:tcPr>
            <w:tcW w:w="8635" w:type="dxa"/>
            <w:tcBorders>
              <w:bottom w:val="single" w:sz="4" w:space="0" w:color="auto"/>
            </w:tcBorders>
            <w:shd w:val="clear" w:color="auto" w:fill="auto"/>
          </w:tcPr>
          <w:p w14:paraId="26E481C0" w14:textId="77777777" w:rsidR="004D6FD2" w:rsidRPr="00E14FF5" w:rsidRDefault="004D6FD2" w:rsidP="004D6FD2">
            <w:pPr>
              <w:tabs>
                <w:tab w:val="left" w:pos="585"/>
              </w:tabs>
              <w:spacing w:before="60"/>
              <w:ind w:left="567" w:hanging="567"/>
              <w:jc w:val="left"/>
              <w:rPr>
                <w:sz w:val="18"/>
                <w:szCs w:val="18"/>
              </w:rPr>
            </w:pPr>
            <w:r w:rsidRPr="00E14FF5">
              <w:rPr>
                <w:sz w:val="18"/>
                <w:szCs w:val="18"/>
              </w:rPr>
              <w:t>6.4</w:t>
            </w:r>
            <w:r w:rsidRPr="00E14FF5">
              <w:rPr>
                <w:sz w:val="18"/>
                <w:szCs w:val="18"/>
              </w:rPr>
              <w:tab/>
              <w:t>Does the proposed Project involve the utilization and/or commercial development of natural resources on lands and territories claimed by indigenous peoples?</w:t>
            </w:r>
          </w:p>
        </w:tc>
        <w:tc>
          <w:tcPr>
            <w:tcW w:w="833" w:type="dxa"/>
            <w:tcBorders>
              <w:bottom w:val="single" w:sz="4" w:space="0" w:color="auto"/>
            </w:tcBorders>
            <w:shd w:val="clear" w:color="auto" w:fill="auto"/>
            <w:vAlign w:val="center"/>
          </w:tcPr>
          <w:p w14:paraId="26E481C1" w14:textId="77777777" w:rsidR="004D6FD2" w:rsidRPr="00E14FF5" w:rsidRDefault="004D6FD2" w:rsidP="008F7218">
            <w:pPr>
              <w:tabs>
                <w:tab w:val="left" w:pos="585"/>
              </w:tabs>
              <w:spacing w:before="60"/>
              <w:ind w:left="567" w:hanging="567"/>
              <w:jc w:val="center"/>
              <w:rPr>
                <w:sz w:val="18"/>
                <w:szCs w:val="18"/>
              </w:rPr>
            </w:pPr>
            <w:r w:rsidRPr="00E14FF5">
              <w:rPr>
                <w:sz w:val="18"/>
                <w:szCs w:val="18"/>
              </w:rPr>
              <w:t>No</w:t>
            </w:r>
          </w:p>
        </w:tc>
      </w:tr>
      <w:tr w:rsidR="004D6FD2" w:rsidRPr="00E14FF5" w14:paraId="26E481C5" w14:textId="77777777" w:rsidTr="008F7218">
        <w:tc>
          <w:tcPr>
            <w:tcW w:w="8635" w:type="dxa"/>
            <w:tcBorders>
              <w:bottom w:val="single" w:sz="4" w:space="0" w:color="auto"/>
            </w:tcBorders>
            <w:shd w:val="clear" w:color="auto" w:fill="auto"/>
          </w:tcPr>
          <w:p w14:paraId="26E481C3" w14:textId="77777777" w:rsidR="004D6FD2" w:rsidRPr="00E14FF5" w:rsidRDefault="004D6FD2" w:rsidP="004D6FD2">
            <w:pPr>
              <w:tabs>
                <w:tab w:val="left" w:pos="585"/>
              </w:tabs>
              <w:spacing w:before="60"/>
              <w:ind w:left="567" w:hanging="567"/>
              <w:jc w:val="left"/>
              <w:rPr>
                <w:sz w:val="18"/>
                <w:szCs w:val="18"/>
              </w:rPr>
            </w:pPr>
            <w:r w:rsidRPr="00E14FF5">
              <w:rPr>
                <w:sz w:val="18"/>
                <w:szCs w:val="18"/>
              </w:rPr>
              <w:t>6.5</w:t>
            </w:r>
            <w:r w:rsidRPr="00E14FF5">
              <w:rPr>
                <w:sz w:val="18"/>
                <w:szCs w:val="18"/>
              </w:rPr>
              <w:tab/>
              <w:t>Is there a potential for forced eviction or the whole or partial physical or economic displacement of indigenous peoples, including through access restrictions to lands, territories, and resources?</w:t>
            </w:r>
          </w:p>
        </w:tc>
        <w:tc>
          <w:tcPr>
            <w:tcW w:w="833" w:type="dxa"/>
            <w:tcBorders>
              <w:bottom w:val="single" w:sz="4" w:space="0" w:color="auto"/>
            </w:tcBorders>
            <w:shd w:val="clear" w:color="auto" w:fill="auto"/>
            <w:vAlign w:val="center"/>
          </w:tcPr>
          <w:p w14:paraId="26E481C4" w14:textId="77777777" w:rsidR="004D6FD2" w:rsidRPr="00E14FF5" w:rsidRDefault="004D6FD2" w:rsidP="008F7218">
            <w:pPr>
              <w:tabs>
                <w:tab w:val="left" w:pos="585"/>
              </w:tabs>
              <w:spacing w:before="60"/>
              <w:ind w:left="567" w:hanging="567"/>
              <w:jc w:val="center"/>
              <w:rPr>
                <w:sz w:val="18"/>
                <w:szCs w:val="18"/>
              </w:rPr>
            </w:pPr>
            <w:r w:rsidRPr="00E14FF5">
              <w:rPr>
                <w:sz w:val="18"/>
                <w:szCs w:val="18"/>
              </w:rPr>
              <w:t>No</w:t>
            </w:r>
          </w:p>
        </w:tc>
      </w:tr>
      <w:tr w:rsidR="004D6FD2" w:rsidRPr="00E14FF5" w14:paraId="26E481C8" w14:textId="77777777" w:rsidTr="008F7218">
        <w:tc>
          <w:tcPr>
            <w:tcW w:w="8635" w:type="dxa"/>
            <w:tcBorders>
              <w:bottom w:val="single" w:sz="4" w:space="0" w:color="auto"/>
            </w:tcBorders>
            <w:shd w:val="clear" w:color="auto" w:fill="auto"/>
          </w:tcPr>
          <w:p w14:paraId="26E481C6" w14:textId="77777777" w:rsidR="004D6FD2" w:rsidRPr="00E14FF5" w:rsidRDefault="004D6FD2" w:rsidP="004D6FD2">
            <w:pPr>
              <w:tabs>
                <w:tab w:val="left" w:pos="585"/>
              </w:tabs>
              <w:spacing w:before="60"/>
              <w:ind w:left="567" w:hanging="567"/>
              <w:jc w:val="left"/>
              <w:rPr>
                <w:sz w:val="18"/>
                <w:szCs w:val="18"/>
              </w:rPr>
            </w:pPr>
            <w:r w:rsidRPr="00E14FF5">
              <w:rPr>
                <w:sz w:val="18"/>
                <w:szCs w:val="18"/>
              </w:rPr>
              <w:t>6.6</w:t>
            </w:r>
            <w:r w:rsidRPr="00E14FF5">
              <w:rPr>
                <w:sz w:val="18"/>
                <w:szCs w:val="18"/>
              </w:rPr>
              <w:tab/>
              <w:t>Would the Project adversely affect the development priorities of indigenous peoples as defined by them?</w:t>
            </w:r>
          </w:p>
        </w:tc>
        <w:tc>
          <w:tcPr>
            <w:tcW w:w="833" w:type="dxa"/>
            <w:tcBorders>
              <w:bottom w:val="single" w:sz="4" w:space="0" w:color="auto"/>
            </w:tcBorders>
            <w:shd w:val="clear" w:color="auto" w:fill="auto"/>
            <w:vAlign w:val="center"/>
          </w:tcPr>
          <w:p w14:paraId="26E481C7" w14:textId="77777777" w:rsidR="004D6FD2" w:rsidRPr="00E14FF5" w:rsidRDefault="004D6FD2" w:rsidP="008F7218">
            <w:pPr>
              <w:tabs>
                <w:tab w:val="left" w:pos="585"/>
              </w:tabs>
              <w:spacing w:before="60"/>
              <w:ind w:left="567" w:hanging="567"/>
              <w:jc w:val="center"/>
              <w:rPr>
                <w:sz w:val="18"/>
                <w:szCs w:val="18"/>
              </w:rPr>
            </w:pPr>
            <w:r w:rsidRPr="00E14FF5">
              <w:rPr>
                <w:sz w:val="18"/>
                <w:szCs w:val="18"/>
              </w:rPr>
              <w:t>No</w:t>
            </w:r>
          </w:p>
        </w:tc>
      </w:tr>
      <w:tr w:rsidR="004D6FD2" w:rsidRPr="00E14FF5" w14:paraId="26E481CB" w14:textId="77777777" w:rsidTr="008F7218">
        <w:tc>
          <w:tcPr>
            <w:tcW w:w="8635" w:type="dxa"/>
            <w:tcBorders>
              <w:bottom w:val="single" w:sz="4" w:space="0" w:color="auto"/>
            </w:tcBorders>
            <w:shd w:val="clear" w:color="auto" w:fill="auto"/>
          </w:tcPr>
          <w:p w14:paraId="26E481C9" w14:textId="77777777" w:rsidR="004D6FD2" w:rsidRPr="00E14FF5" w:rsidRDefault="004D6FD2" w:rsidP="004D6FD2">
            <w:pPr>
              <w:tabs>
                <w:tab w:val="left" w:pos="585"/>
              </w:tabs>
              <w:spacing w:before="60"/>
              <w:ind w:left="567" w:hanging="567"/>
              <w:jc w:val="left"/>
              <w:rPr>
                <w:sz w:val="18"/>
                <w:szCs w:val="18"/>
              </w:rPr>
            </w:pPr>
            <w:r w:rsidRPr="00E14FF5">
              <w:rPr>
                <w:sz w:val="18"/>
                <w:szCs w:val="18"/>
              </w:rPr>
              <w:t>6.7</w:t>
            </w:r>
            <w:r w:rsidRPr="00E14FF5">
              <w:rPr>
                <w:sz w:val="18"/>
                <w:szCs w:val="18"/>
              </w:rPr>
              <w:tab/>
              <w:t xml:space="preserve">Would the Project potentially affect the traditional livelihoods, physical and cultural survival of indigenous </w:t>
            </w:r>
            <w:r w:rsidRPr="00E14FF5">
              <w:rPr>
                <w:sz w:val="18"/>
                <w:szCs w:val="18"/>
              </w:rPr>
              <w:lastRenderedPageBreak/>
              <w:t>peoples?</w:t>
            </w:r>
          </w:p>
        </w:tc>
        <w:tc>
          <w:tcPr>
            <w:tcW w:w="833" w:type="dxa"/>
            <w:tcBorders>
              <w:bottom w:val="single" w:sz="4" w:space="0" w:color="auto"/>
            </w:tcBorders>
            <w:shd w:val="clear" w:color="auto" w:fill="auto"/>
            <w:vAlign w:val="center"/>
          </w:tcPr>
          <w:p w14:paraId="26E481CA" w14:textId="77777777" w:rsidR="004D6FD2" w:rsidRPr="00E14FF5" w:rsidRDefault="004D6FD2" w:rsidP="008F7218">
            <w:pPr>
              <w:tabs>
                <w:tab w:val="left" w:pos="585"/>
              </w:tabs>
              <w:spacing w:before="60"/>
              <w:ind w:left="567" w:hanging="567"/>
              <w:jc w:val="center"/>
              <w:rPr>
                <w:sz w:val="18"/>
                <w:szCs w:val="18"/>
              </w:rPr>
            </w:pPr>
            <w:r w:rsidRPr="00E14FF5">
              <w:rPr>
                <w:sz w:val="18"/>
                <w:szCs w:val="18"/>
              </w:rPr>
              <w:lastRenderedPageBreak/>
              <w:t>No</w:t>
            </w:r>
          </w:p>
        </w:tc>
      </w:tr>
      <w:tr w:rsidR="004D6FD2" w:rsidRPr="00E14FF5" w14:paraId="26E481CE" w14:textId="77777777" w:rsidTr="008F7218">
        <w:tc>
          <w:tcPr>
            <w:tcW w:w="8635" w:type="dxa"/>
            <w:tcBorders>
              <w:bottom w:val="single" w:sz="4" w:space="0" w:color="auto"/>
            </w:tcBorders>
            <w:shd w:val="clear" w:color="auto" w:fill="auto"/>
          </w:tcPr>
          <w:p w14:paraId="26E481CC" w14:textId="77777777" w:rsidR="004D6FD2" w:rsidRPr="00E14FF5" w:rsidRDefault="004D6FD2" w:rsidP="004D6FD2">
            <w:pPr>
              <w:tabs>
                <w:tab w:val="left" w:pos="585"/>
              </w:tabs>
              <w:spacing w:before="60"/>
              <w:ind w:left="567" w:hanging="567"/>
              <w:jc w:val="left"/>
              <w:rPr>
                <w:sz w:val="18"/>
                <w:szCs w:val="18"/>
              </w:rPr>
            </w:pPr>
            <w:r w:rsidRPr="00E14FF5">
              <w:rPr>
                <w:sz w:val="18"/>
                <w:szCs w:val="18"/>
              </w:rPr>
              <w:lastRenderedPageBreak/>
              <w:t>6.8</w:t>
            </w:r>
            <w:r w:rsidRPr="00E14FF5">
              <w:rPr>
                <w:sz w:val="18"/>
                <w:szCs w:val="18"/>
              </w:rPr>
              <w:tab/>
              <w:t>Would the Project potentially affect the Cultural Heritage of indigenous peoples, including through the commercialization or use of their traditional knowledge and practices?</w:t>
            </w:r>
          </w:p>
        </w:tc>
        <w:tc>
          <w:tcPr>
            <w:tcW w:w="833" w:type="dxa"/>
            <w:tcBorders>
              <w:bottom w:val="single" w:sz="4" w:space="0" w:color="auto"/>
            </w:tcBorders>
            <w:shd w:val="clear" w:color="auto" w:fill="auto"/>
            <w:vAlign w:val="center"/>
          </w:tcPr>
          <w:p w14:paraId="26E481CD" w14:textId="77777777" w:rsidR="004D6FD2" w:rsidRPr="00E14FF5" w:rsidRDefault="004D6FD2" w:rsidP="008F7218">
            <w:pPr>
              <w:tabs>
                <w:tab w:val="left" w:pos="585"/>
              </w:tabs>
              <w:spacing w:before="60"/>
              <w:ind w:left="567" w:hanging="567"/>
              <w:jc w:val="center"/>
              <w:rPr>
                <w:sz w:val="18"/>
                <w:szCs w:val="18"/>
              </w:rPr>
            </w:pPr>
            <w:r w:rsidRPr="00E14FF5">
              <w:rPr>
                <w:sz w:val="18"/>
                <w:szCs w:val="18"/>
              </w:rPr>
              <w:t>No</w:t>
            </w:r>
          </w:p>
        </w:tc>
      </w:tr>
      <w:tr w:rsidR="004D6FD2" w:rsidRPr="00E14FF5" w14:paraId="26E481D1" w14:textId="77777777" w:rsidTr="008F7218">
        <w:trPr>
          <w:trHeight w:val="602"/>
        </w:trPr>
        <w:tc>
          <w:tcPr>
            <w:tcW w:w="8635" w:type="dxa"/>
            <w:tcBorders>
              <w:bottom w:val="single" w:sz="4" w:space="0" w:color="auto"/>
            </w:tcBorders>
            <w:shd w:val="clear" w:color="auto" w:fill="DBE5F1" w:themeFill="accent1" w:themeFillTint="33"/>
            <w:vAlign w:val="center"/>
          </w:tcPr>
          <w:p w14:paraId="26E481CF" w14:textId="77777777" w:rsidR="004D6FD2" w:rsidRPr="00E14FF5" w:rsidRDefault="004D6FD2" w:rsidP="004D6FD2">
            <w:pPr>
              <w:tabs>
                <w:tab w:val="left" w:pos="570"/>
              </w:tabs>
              <w:spacing w:before="120"/>
              <w:jc w:val="left"/>
              <w:rPr>
                <w:b/>
                <w:sz w:val="18"/>
                <w:szCs w:val="18"/>
              </w:rPr>
            </w:pPr>
            <w:r w:rsidRPr="00E14FF5">
              <w:rPr>
                <w:b/>
                <w:sz w:val="18"/>
                <w:szCs w:val="18"/>
              </w:rPr>
              <w:t>Standard 7: Pollution Prevention and Resource Efficiency</w:t>
            </w:r>
          </w:p>
        </w:tc>
        <w:tc>
          <w:tcPr>
            <w:tcW w:w="833" w:type="dxa"/>
            <w:tcBorders>
              <w:bottom w:val="single" w:sz="4" w:space="0" w:color="auto"/>
            </w:tcBorders>
            <w:shd w:val="clear" w:color="auto" w:fill="DBE5F1" w:themeFill="accent1" w:themeFillTint="33"/>
            <w:vAlign w:val="center"/>
          </w:tcPr>
          <w:p w14:paraId="26E481D0" w14:textId="77777777" w:rsidR="004D6FD2" w:rsidRPr="00E14FF5" w:rsidRDefault="004D6FD2" w:rsidP="008F7218">
            <w:pPr>
              <w:rPr>
                <w:b/>
                <w:i/>
                <w:sz w:val="18"/>
                <w:szCs w:val="18"/>
              </w:rPr>
            </w:pPr>
          </w:p>
        </w:tc>
      </w:tr>
      <w:tr w:rsidR="004D6FD2" w:rsidRPr="00E14FF5" w14:paraId="26E481D4" w14:textId="77777777" w:rsidTr="008F7218">
        <w:tc>
          <w:tcPr>
            <w:tcW w:w="8635" w:type="dxa"/>
            <w:shd w:val="clear" w:color="auto" w:fill="auto"/>
          </w:tcPr>
          <w:p w14:paraId="26E481D2" w14:textId="77777777" w:rsidR="004D6FD2" w:rsidRPr="00E14FF5" w:rsidRDefault="004D6FD2" w:rsidP="004D6FD2">
            <w:pPr>
              <w:tabs>
                <w:tab w:val="left" w:pos="585"/>
              </w:tabs>
              <w:spacing w:before="60"/>
              <w:ind w:left="567" w:hanging="567"/>
              <w:jc w:val="left"/>
              <w:rPr>
                <w:sz w:val="18"/>
                <w:szCs w:val="18"/>
              </w:rPr>
            </w:pPr>
            <w:r w:rsidRPr="00E14FF5">
              <w:rPr>
                <w:sz w:val="18"/>
                <w:szCs w:val="18"/>
              </w:rPr>
              <w:t>7.1</w:t>
            </w:r>
            <w:r w:rsidRPr="00E14FF5">
              <w:rPr>
                <w:sz w:val="18"/>
                <w:szCs w:val="18"/>
              </w:rPr>
              <w:tab/>
              <w:t xml:space="preserve">Would the Project potentially result in the release of pollutants to the environment due to routine or non-routine circumstances with the potential for adverse local, regional, and/or </w:t>
            </w:r>
            <w:hyperlink w:anchor="TransboundaryImpactsGlossary" w:history="1">
              <w:r w:rsidRPr="00E14FF5">
                <w:rPr>
                  <w:sz w:val="18"/>
                  <w:szCs w:val="18"/>
                </w:rPr>
                <w:t>transboundary impacts</w:t>
              </w:r>
            </w:hyperlink>
            <w:r w:rsidRPr="00E14FF5">
              <w:rPr>
                <w:sz w:val="18"/>
                <w:szCs w:val="18"/>
              </w:rPr>
              <w:t xml:space="preserve">? </w:t>
            </w:r>
          </w:p>
        </w:tc>
        <w:tc>
          <w:tcPr>
            <w:tcW w:w="833" w:type="dxa"/>
            <w:shd w:val="clear" w:color="auto" w:fill="auto"/>
            <w:vAlign w:val="center"/>
          </w:tcPr>
          <w:p w14:paraId="26E481D3" w14:textId="77777777" w:rsidR="004D6FD2" w:rsidRPr="00E14FF5" w:rsidRDefault="004D6FD2" w:rsidP="008F7218">
            <w:pPr>
              <w:jc w:val="center"/>
              <w:rPr>
                <w:sz w:val="18"/>
                <w:szCs w:val="18"/>
              </w:rPr>
            </w:pPr>
            <w:r w:rsidRPr="00E14FF5">
              <w:rPr>
                <w:sz w:val="18"/>
                <w:szCs w:val="18"/>
              </w:rPr>
              <w:t>No</w:t>
            </w:r>
          </w:p>
        </w:tc>
      </w:tr>
      <w:tr w:rsidR="004D6FD2" w:rsidRPr="00E14FF5" w14:paraId="26E481D7" w14:textId="77777777" w:rsidTr="008F7218">
        <w:tc>
          <w:tcPr>
            <w:tcW w:w="8635" w:type="dxa"/>
            <w:tcBorders>
              <w:bottom w:val="single" w:sz="4" w:space="0" w:color="auto"/>
            </w:tcBorders>
            <w:shd w:val="clear" w:color="auto" w:fill="auto"/>
          </w:tcPr>
          <w:p w14:paraId="26E481D5" w14:textId="77777777" w:rsidR="004D6FD2" w:rsidRPr="00E14FF5" w:rsidRDefault="004D6FD2" w:rsidP="004D6FD2">
            <w:pPr>
              <w:tabs>
                <w:tab w:val="left" w:pos="585"/>
              </w:tabs>
              <w:spacing w:before="60"/>
              <w:ind w:left="567" w:hanging="567"/>
              <w:jc w:val="left"/>
              <w:rPr>
                <w:sz w:val="18"/>
                <w:szCs w:val="18"/>
              </w:rPr>
            </w:pPr>
            <w:r w:rsidRPr="00E14FF5">
              <w:rPr>
                <w:sz w:val="18"/>
                <w:szCs w:val="18"/>
              </w:rPr>
              <w:t>7.2</w:t>
            </w:r>
            <w:r w:rsidRPr="00E14FF5">
              <w:rPr>
                <w:sz w:val="18"/>
                <w:szCs w:val="18"/>
              </w:rPr>
              <w:tab/>
              <w:t>Would the proposed Project potentially result in the generation of waste (both hazardous and non-hazardous)?</w:t>
            </w:r>
          </w:p>
        </w:tc>
        <w:tc>
          <w:tcPr>
            <w:tcW w:w="833" w:type="dxa"/>
            <w:tcBorders>
              <w:bottom w:val="single" w:sz="4" w:space="0" w:color="auto"/>
            </w:tcBorders>
            <w:shd w:val="clear" w:color="auto" w:fill="auto"/>
            <w:vAlign w:val="center"/>
          </w:tcPr>
          <w:p w14:paraId="26E481D6" w14:textId="77777777" w:rsidR="004D6FD2" w:rsidRPr="00E14FF5" w:rsidRDefault="004D6FD2" w:rsidP="008F7218">
            <w:pPr>
              <w:jc w:val="center"/>
              <w:rPr>
                <w:sz w:val="18"/>
                <w:szCs w:val="18"/>
              </w:rPr>
            </w:pPr>
            <w:r w:rsidRPr="00E14FF5">
              <w:rPr>
                <w:sz w:val="18"/>
                <w:szCs w:val="18"/>
              </w:rPr>
              <w:t>No</w:t>
            </w:r>
          </w:p>
        </w:tc>
      </w:tr>
      <w:tr w:rsidR="004D6FD2" w:rsidRPr="00E14FF5" w14:paraId="26E481DB" w14:textId="77777777" w:rsidTr="008F7218">
        <w:trPr>
          <w:trHeight w:val="402"/>
        </w:trPr>
        <w:tc>
          <w:tcPr>
            <w:tcW w:w="8635" w:type="dxa"/>
            <w:tcBorders>
              <w:bottom w:val="single" w:sz="4" w:space="0" w:color="auto"/>
            </w:tcBorders>
            <w:shd w:val="clear" w:color="auto" w:fill="auto"/>
          </w:tcPr>
          <w:p w14:paraId="26E481D8" w14:textId="77777777" w:rsidR="004D6FD2" w:rsidRPr="00E14FF5" w:rsidRDefault="004D6FD2" w:rsidP="004D6FD2">
            <w:pPr>
              <w:tabs>
                <w:tab w:val="left" w:pos="585"/>
              </w:tabs>
              <w:spacing w:before="60"/>
              <w:ind w:left="567" w:hanging="567"/>
              <w:jc w:val="left"/>
              <w:rPr>
                <w:sz w:val="18"/>
                <w:szCs w:val="18"/>
              </w:rPr>
            </w:pPr>
            <w:r w:rsidRPr="00E14FF5">
              <w:rPr>
                <w:sz w:val="18"/>
                <w:szCs w:val="18"/>
              </w:rPr>
              <w:t>7.3</w:t>
            </w:r>
            <w:r w:rsidRPr="00E14FF5">
              <w:rPr>
                <w:sz w:val="18"/>
                <w:szCs w:val="18"/>
              </w:rPr>
              <w:tab/>
              <w:t>Will the proposed Project potentially involve the manufacture, trade, release, and/or use of hazardous chemicals and/or materials? Does the Project propose use of chemicals or materials subject to international bans or phase-outs?</w:t>
            </w:r>
          </w:p>
          <w:p w14:paraId="26E481D9" w14:textId="77777777" w:rsidR="004D6FD2" w:rsidRPr="00E14FF5" w:rsidRDefault="004D6FD2" w:rsidP="004D6FD2">
            <w:pPr>
              <w:tabs>
                <w:tab w:val="left" w:pos="630"/>
              </w:tabs>
              <w:spacing w:before="60"/>
              <w:ind w:left="630"/>
              <w:jc w:val="left"/>
              <w:rPr>
                <w:sz w:val="18"/>
                <w:szCs w:val="18"/>
              </w:rPr>
            </w:pPr>
            <w:r w:rsidRPr="00E14FF5">
              <w:rPr>
                <w:i/>
                <w:sz w:val="18"/>
                <w:szCs w:val="18"/>
              </w:rPr>
              <w:t>For example, DDT, PCBs and other chemicals listed in international conventions such as the Stockholm Conventions on Persistent Organic Pollutants or the Montreal Protocol</w:t>
            </w:r>
            <w:r w:rsidRPr="00E14FF5">
              <w:rPr>
                <w:sz w:val="18"/>
                <w:szCs w:val="18"/>
              </w:rPr>
              <w:t xml:space="preserve"> </w:t>
            </w:r>
          </w:p>
        </w:tc>
        <w:tc>
          <w:tcPr>
            <w:tcW w:w="833" w:type="dxa"/>
            <w:tcBorders>
              <w:bottom w:val="single" w:sz="4" w:space="0" w:color="auto"/>
            </w:tcBorders>
            <w:shd w:val="clear" w:color="auto" w:fill="auto"/>
            <w:vAlign w:val="center"/>
          </w:tcPr>
          <w:p w14:paraId="26E481DA" w14:textId="77777777" w:rsidR="004D6FD2" w:rsidRPr="00E14FF5" w:rsidRDefault="004D6FD2" w:rsidP="008F7218">
            <w:pPr>
              <w:jc w:val="center"/>
              <w:rPr>
                <w:sz w:val="18"/>
                <w:szCs w:val="18"/>
              </w:rPr>
            </w:pPr>
            <w:r w:rsidRPr="00E14FF5">
              <w:rPr>
                <w:sz w:val="18"/>
                <w:szCs w:val="18"/>
              </w:rPr>
              <w:t>No</w:t>
            </w:r>
          </w:p>
        </w:tc>
      </w:tr>
      <w:tr w:rsidR="004D6FD2" w:rsidRPr="00E14FF5" w14:paraId="26E481DE" w14:textId="77777777" w:rsidTr="008F7218">
        <w:tc>
          <w:tcPr>
            <w:tcW w:w="8635" w:type="dxa"/>
            <w:tcBorders>
              <w:bottom w:val="single" w:sz="4" w:space="0" w:color="auto"/>
            </w:tcBorders>
            <w:shd w:val="clear" w:color="auto" w:fill="auto"/>
          </w:tcPr>
          <w:p w14:paraId="26E481DC" w14:textId="77777777" w:rsidR="004D6FD2" w:rsidRPr="00E14FF5" w:rsidRDefault="004D6FD2" w:rsidP="004D6FD2">
            <w:pPr>
              <w:tabs>
                <w:tab w:val="left" w:pos="585"/>
              </w:tabs>
              <w:spacing w:before="60"/>
              <w:ind w:left="567" w:hanging="567"/>
              <w:jc w:val="left"/>
              <w:rPr>
                <w:sz w:val="18"/>
                <w:szCs w:val="18"/>
              </w:rPr>
            </w:pPr>
            <w:r w:rsidRPr="00E14FF5">
              <w:rPr>
                <w:sz w:val="18"/>
                <w:szCs w:val="18"/>
              </w:rPr>
              <w:t xml:space="preserve">7.4 </w:t>
            </w:r>
            <w:r w:rsidRPr="00E14FF5">
              <w:rPr>
                <w:sz w:val="18"/>
                <w:szCs w:val="18"/>
              </w:rPr>
              <w:tab/>
              <w:t>Will the proposed Project involve the application of pesticides that may have a negative effect on the environment or human health?</w:t>
            </w:r>
          </w:p>
        </w:tc>
        <w:tc>
          <w:tcPr>
            <w:tcW w:w="833" w:type="dxa"/>
            <w:tcBorders>
              <w:bottom w:val="single" w:sz="4" w:space="0" w:color="auto"/>
            </w:tcBorders>
            <w:shd w:val="clear" w:color="auto" w:fill="auto"/>
            <w:vAlign w:val="center"/>
          </w:tcPr>
          <w:p w14:paraId="26E481DD" w14:textId="77777777" w:rsidR="004D6FD2" w:rsidRPr="00E14FF5" w:rsidRDefault="004D6FD2" w:rsidP="008F7218">
            <w:pPr>
              <w:tabs>
                <w:tab w:val="left" w:pos="585"/>
              </w:tabs>
              <w:spacing w:before="60"/>
              <w:ind w:left="567" w:hanging="567"/>
              <w:jc w:val="center"/>
              <w:rPr>
                <w:sz w:val="18"/>
                <w:szCs w:val="18"/>
              </w:rPr>
            </w:pPr>
            <w:r w:rsidRPr="00E14FF5">
              <w:rPr>
                <w:sz w:val="18"/>
                <w:szCs w:val="18"/>
              </w:rPr>
              <w:t>No</w:t>
            </w:r>
          </w:p>
        </w:tc>
      </w:tr>
      <w:tr w:rsidR="004D6FD2" w:rsidRPr="00E14FF5" w14:paraId="26E481E1" w14:textId="77777777" w:rsidTr="008F7218">
        <w:tc>
          <w:tcPr>
            <w:tcW w:w="8635" w:type="dxa"/>
            <w:tcBorders>
              <w:bottom w:val="single" w:sz="4" w:space="0" w:color="auto"/>
            </w:tcBorders>
            <w:shd w:val="clear" w:color="auto" w:fill="auto"/>
          </w:tcPr>
          <w:p w14:paraId="26E481DF" w14:textId="77777777" w:rsidR="004D6FD2" w:rsidRPr="00E14FF5" w:rsidRDefault="004D6FD2" w:rsidP="004D6FD2">
            <w:pPr>
              <w:tabs>
                <w:tab w:val="left" w:pos="585"/>
              </w:tabs>
              <w:spacing w:before="60"/>
              <w:ind w:left="567" w:hanging="567"/>
              <w:jc w:val="left"/>
              <w:rPr>
                <w:sz w:val="18"/>
                <w:szCs w:val="18"/>
              </w:rPr>
            </w:pPr>
            <w:r w:rsidRPr="00E14FF5">
              <w:rPr>
                <w:sz w:val="18"/>
                <w:szCs w:val="18"/>
              </w:rPr>
              <w:t>7.5</w:t>
            </w:r>
            <w:r w:rsidRPr="00E14FF5">
              <w:rPr>
                <w:sz w:val="18"/>
                <w:szCs w:val="18"/>
              </w:rPr>
              <w:tab/>
              <w:t xml:space="preserve">Does the Project include activities that require significant consumption of raw materials, energy, and/or water? </w:t>
            </w:r>
          </w:p>
        </w:tc>
        <w:tc>
          <w:tcPr>
            <w:tcW w:w="833" w:type="dxa"/>
            <w:tcBorders>
              <w:bottom w:val="single" w:sz="4" w:space="0" w:color="auto"/>
            </w:tcBorders>
            <w:shd w:val="clear" w:color="auto" w:fill="auto"/>
            <w:vAlign w:val="center"/>
          </w:tcPr>
          <w:p w14:paraId="26E481E0" w14:textId="77777777" w:rsidR="004D6FD2" w:rsidRPr="00E14FF5" w:rsidRDefault="004D6FD2" w:rsidP="008F7218">
            <w:pPr>
              <w:tabs>
                <w:tab w:val="left" w:pos="585"/>
              </w:tabs>
              <w:spacing w:before="60"/>
              <w:ind w:left="567" w:hanging="567"/>
              <w:jc w:val="center"/>
              <w:rPr>
                <w:sz w:val="18"/>
                <w:szCs w:val="18"/>
              </w:rPr>
            </w:pPr>
            <w:r w:rsidRPr="00E14FF5">
              <w:rPr>
                <w:sz w:val="18"/>
                <w:szCs w:val="18"/>
              </w:rPr>
              <w:t>No</w:t>
            </w:r>
          </w:p>
        </w:tc>
      </w:tr>
    </w:tbl>
    <w:p w14:paraId="26E481E2" w14:textId="77777777" w:rsidR="00250FD6" w:rsidRPr="00E14FF5" w:rsidRDefault="00250FD6" w:rsidP="00250FD6">
      <w:pPr>
        <w:rPr>
          <w:szCs w:val="22"/>
        </w:rPr>
      </w:pPr>
    </w:p>
    <w:p w14:paraId="26E481E3" w14:textId="77777777" w:rsidR="00250FD6" w:rsidRPr="00E14FF5" w:rsidRDefault="00250FD6" w:rsidP="00250FD6"/>
    <w:p w14:paraId="26E481E4" w14:textId="77777777" w:rsidR="00250FD6" w:rsidRPr="00E14FF5" w:rsidRDefault="00250FD6" w:rsidP="00250FD6"/>
    <w:p w14:paraId="26E481E5" w14:textId="77777777" w:rsidR="00B63495" w:rsidRPr="00E14FF5" w:rsidRDefault="00B63495" w:rsidP="0084404A">
      <w:pPr>
        <w:jc w:val="left"/>
      </w:pPr>
    </w:p>
    <w:p w14:paraId="26E481E6" w14:textId="77777777" w:rsidR="00B63495" w:rsidRPr="00E14FF5" w:rsidRDefault="00B63495" w:rsidP="0084404A">
      <w:pPr>
        <w:jc w:val="left"/>
      </w:pPr>
      <w:r w:rsidRPr="00E14FF5">
        <w:br w:type="page"/>
      </w:r>
    </w:p>
    <w:p w14:paraId="26E481E7" w14:textId="77777777" w:rsidR="00BD7ABB" w:rsidRPr="00E14FF5" w:rsidRDefault="00BD7ABB" w:rsidP="0084404A">
      <w:pPr>
        <w:pStyle w:val="Heading2"/>
      </w:pPr>
      <w:bookmarkStart w:id="222" w:name="_Toc418775124"/>
      <w:bookmarkStart w:id="223" w:name="_Toc431549556"/>
      <w:r w:rsidRPr="00E14FF5">
        <w:lastRenderedPageBreak/>
        <w:t>Annex 4:</w:t>
      </w:r>
      <w:r w:rsidRPr="00E14FF5">
        <w:tab/>
      </w:r>
      <w:bookmarkEnd w:id="222"/>
      <w:r w:rsidR="007B0DAC" w:rsidRPr="00E14FF5">
        <w:t>Project Monitoring Quality Assurance</w:t>
      </w:r>
      <w:bookmarkEnd w:id="223"/>
    </w:p>
    <w:p w14:paraId="26E481E8" w14:textId="77777777" w:rsidR="004D6FD2" w:rsidRPr="00E14FF5" w:rsidRDefault="004D6FD2" w:rsidP="004D6FD2">
      <w:pPr>
        <w:jc w:val="left"/>
      </w:pPr>
      <w:bookmarkStart w:id="224" w:name="_Toc419042018"/>
      <w:r w:rsidRPr="00E14FF5">
        <w:rPr>
          <w:szCs w:val="22"/>
        </w:rPr>
        <w:t>This following annex is a pilot monitoring tool, which will become a required annex in 2016</w:t>
      </w:r>
      <w:r w:rsidR="00D92085" w:rsidRPr="00E14FF5">
        <w:rPr>
          <w:szCs w:val="22"/>
        </w:rPr>
        <w:t xml:space="preserve">.  </w:t>
      </w:r>
      <w:r w:rsidRPr="00E14FF5">
        <w:rPr>
          <w:szCs w:val="22"/>
        </w:rPr>
        <w:t>This tool serves as a checklist for assessing and rating the quality of the project development and design phase.</w:t>
      </w:r>
    </w:p>
    <w:tbl>
      <w:tblPr>
        <w:tblStyle w:val="TableGrid"/>
        <w:tblpPr w:leftFromText="180" w:rightFromText="180" w:vertAnchor="text" w:tblpXSpec="right" w:tblpY="1"/>
        <w:tblOverlap w:val="never"/>
        <w:tblW w:w="10062" w:type="dxa"/>
        <w:tblLayout w:type="fixed"/>
        <w:tblLook w:val="04A0" w:firstRow="1" w:lastRow="0" w:firstColumn="1" w:lastColumn="0" w:noHBand="0" w:noVBand="1"/>
      </w:tblPr>
      <w:tblGrid>
        <w:gridCol w:w="1530"/>
        <w:gridCol w:w="414"/>
        <w:gridCol w:w="2124"/>
        <w:gridCol w:w="1944"/>
        <w:gridCol w:w="2106"/>
        <w:gridCol w:w="931"/>
        <w:gridCol w:w="540"/>
        <w:gridCol w:w="473"/>
      </w:tblGrid>
      <w:tr w:rsidR="004D6FD2" w:rsidRPr="00E14FF5" w14:paraId="26E481EA" w14:textId="77777777" w:rsidTr="008F7218">
        <w:trPr>
          <w:trHeight w:val="440"/>
          <w:tblHeader/>
        </w:trPr>
        <w:tc>
          <w:tcPr>
            <w:tcW w:w="10062" w:type="dxa"/>
            <w:gridSpan w:val="8"/>
            <w:shd w:val="clear" w:color="auto" w:fill="C2D69B" w:themeFill="accent3" w:themeFillTint="99"/>
            <w:vAlign w:val="center"/>
          </w:tcPr>
          <w:p w14:paraId="26E481E9" w14:textId="77777777" w:rsidR="004D6FD2" w:rsidRPr="00E14FF5" w:rsidRDefault="004D6FD2" w:rsidP="008F7218">
            <w:pPr>
              <w:tabs>
                <w:tab w:val="left" w:pos="7020"/>
              </w:tabs>
              <w:spacing w:before="20" w:after="20"/>
              <w:jc w:val="left"/>
              <w:rPr>
                <w:b/>
                <w:smallCaps/>
                <w:sz w:val="24"/>
              </w:rPr>
            </w:pPr>
            <w:r w:rsidRPr="00E14FF5">
              <w:rPr>
                <w:b/>
                <w:smallCaps/>
                <w:sz w:val="24"/>
              </w:rPr>
              <w:t>Project Monitoring QA Assessment Guidance</w:t>
            </w:r>
          </w:p>
        </w:tc>
      </w:tr>
      <w:tr w:rsidR="004D6FD2" w:rsidRPr="00E14FF5" w14:paraId="26E481EC" w14:textId="77777777" w:rsidTr="008F7218">
        <w:trPr>
          <w:trHeight w:val="440"/>
        </w:trPr>
        <w:tc>
          <w:tcPr>
            <w:tcW w:w="10062" w:type="dxa"/>
            <w:gridSpan w:val="8"/>
            <w:shd w:val="clear" w:color="auto" w:fill="C2D69B" w:themeFill="accent3" w:themeFillTint="99"/>
            <w:vAlign w:val="center"/>
          </w:tcPr>
          <w:p w14:paraId="26E481EB" w14:textId="77777777" w:rsidR="004D6FD2" w:rsidRPr="00E14FF5" w:rsidRDefault="004D6FD2" w:rsidP="008F7218">
            <w:pPr>
              <w:tabs>
                <w:tab w:val="left" w:pos="7020"/>
              </w:tabs>
              <w:spacing w:before="20" w:after="20"/>
              <w:jc w:val="left"/>
              <w:rPr>
                <w:b/>
                <w:sz w:val="24"/>
              </w:rPr>
            </w:pPr>
            <w:r w:rsidRPr="00E14FF5">
              <w:rPr>
                <w:b/>
                <w:smallCaps/>
                <w:sz w:val="24"/>
              </w:rPr>
              <w:t xml:space="preserve">Overall Project </w:t>
            </w:r>
          </w:p>
        </w:tc>
      </w:tr>
      <w:tr w:rsidR="004D6FD2" w:rsidRPr="00E14FF5" w14:paraId="26E481F7" w14:textId="77777777" w:rsidTr="008F7218">
        <w:trPr>
          <w:trHeight w:val="503"/>
        </w:trPr>
        <w:tc>
          <w:tcPr>
            <w:tcW w:w="1944" w:type="dxa"/>
            <w:gridSpan w:val="2"/>
            <w:shd w:val="clear" w:color="auto" w:fill="auto"/>
            <w:vAlign w:val="center"/>
          </w:tcPr>
          <w:p w14:paraId="26E481ED" w14:textId="77777777" w:rsidR="004D6FD2" w:rsidRPr="00E14FF5" w:rsidRDefault="004D6FD2" w:rsidP="008F7218">
            <w:pPr>
              <w:tabs>
                <w:tab w:val="left" w:pos="7020"/>
              </w:tabs>
              <w:spacing w:before="20" w:after="20"/>
              <w:jc w:val="left"/>
              <w:rPr>
                <w:b/>
                <w:smallCaps/>
                <w:sz w:val="18"/>
                <w:szCs w:val="20"/>
              </w:rPr>
            </w:pPr>
            <w:r w:rsidRPr="00E14FF5">
              <w:rPr>
                <w:b/>
                <w:smallCaps/>
                <w:sz w:val="18"/>
                <w:szCs w:val="20"/>
              </w:rPr>
              <w:t>Exemplary (5)</w:t>
            </w:r>
          </w:p>
          <w:p w14:paraId="26E481EE" w14:textId="77777777" w:rsidR="004D6FD2" w:rsidRPr="00E14FF5" w:rsidRDefault="004D6FD2" w:rsidP="008F7218">
            <w:pPr>
              <w:tabs>
                <w:tab w:val="left" w:pos="7020"/>
              </w:tabs>
              <w:spacing w:before="20" w:after="20"/>
              <w:jc w:val="left"/>
              <w:rPr>
                <w:b/>
                <w:smallCaps/>
                <w:sz w:val="18"/>
                <w:szCs w:val="20"/>
              </w:rPr>
            </w:pPr>
            <w:r w:rsidRPr="00E14FF5">
              <w:rPr>
                <w:b/>
                <w:sz w:val="16"/>
                <w:szCs w:val="20"/>
              </w:rPr>
              <w:sym w:font="Wingdings" w:char="F0A5"/>
            </w:r>
            <w:r w:rsidRPr="00E14FF5">
              <w:rPr>
                <w:b/>
                <w:sz w:val="16"/>
                <w:szCs w:val="20"/>
              </w:rPr>
              <w:sym w:font="Wingdings" w:char="F0A5"/>
            </w:r>
            <w:r w:rsidRPr="00E14FF5">
              <w:rPr>
                <w:b/>
                <w:sz w:val="16"/>
                <w:szCs w:val="20"/>
              </w:rPr>
              <w:sym w:font="Wingdings" w:char="F0A5"/>
            </w:r>
            <w:r w:rsidRPr="00E14FF5">
              <w:rPr>
                <w:b/>
                <w:sz w:val="16"/>
                <w:szCs w:val="20"/>
              </w:rPr>
              <w:sym w:font="Wingdings" w:char="F0A5"/>
            </w:r>
            <w:r w:rsidRPr="00E14FF5">
              <w:rPr>
                <w:b/>
                <w:sz w:val="16"/>
                <w:szCs w:val="20"/>
              </w:rPr>
              <w:sym w:font="Wingdings" w:char="F0A5"/>
            </w:r>
          </w:p>
        </w:tc>
        <w:tc>
          <w:tcPr>
            <w:tcW w:w="2124" w:type="dxa"/>
            <w:shd w:val="clear" w:color="auto" w:fill="auto"/>
            <w:vAlign w:val="center"/>
          </w:tcPr>
          <w:p w14:paraId="26E481EF" w14:textId="77777777" w:rsidR="004D6FD2" w:rsidRPr="00E14FF5" w:rsidRDefault="004D6FD2" w:rsidP="008F7218">
            <w:pPr>
              <w:tabs>
                <w:tab w:val="left" w:pos="7020"/>
              </w:tabs>
              <w:spacing w:before="20" w:after="20"/>
              <w:jc w:val="left"/>
              <w:rPr>
                <w:b/>
                <w:smallCaps/>
                <w:sz w:val="18"/>
                <w:szCs w:val="20"/>
              </w:rPr>
            </w:pPr>
            <w:r w:rsidRPr="00E14FF5">
              <w:rPr>
                <w:b/>
                <w:smallCaps/>
                <w:sz w:val="18"/>
                <w:szCs w:val="20"/>
              </w:rPr>
              <w:t>High (4)</w:t>
            </w:r>
          </w:p>
          <w:p w14:paraId="26E481F0" w14:textId="77777777" w:rsidR="004D6FD2" w:rsidRPr="00E14FF5" w:rsidRDefault="004D6FD2" w:rsidP="008F7218">
            <w:pPr>
              <w:tabs>
                <w:tab w:val="left" w:pos="7020"/>
              </w:tabs>
              <w:spacing w:before="20" w:after="20"/>
              <w:jc w:val="left"/>
              <w:rPr>
                <w:b/>
                <w:smallCaps/>
                <w:sz w:val="18"/>
                <w:szCs w:val="20"/>
              </w:rPr>
            </w:pPr>
            <w:r w:rsidRPr="00E14FF5">
              <w:rPr>
                <w:b/>
                <w:sz w:val="16"/>
                <w:szCs w:val="20"/>
              </w:rPr>
              <w:sym w:font="Wingdings" w:char="F0A5"/>
            </w:r>
            <w:r w:rsidRPr="00E14FF5">
              <w:rPr>
                <w:b/>
                <w:sz w:val="16"/>
                <w:szCs w:val="20"/>
              </w:rPr>
              <w:sym w:font="Wingdings" w:char="F0A5"/>
            </w:r>
            <w:r w:rsidRPr="00E14FF5">
              <w:rPr>
                <w:b/>
                <w:sz w:val="16"/>
                <w:szCs w:val="20"/>
              </w:rPr>
              <w:sym w:font="Wingdings" w:char="F0A5"/>
            </w:r>
            <w:r w:rsidRPr="00E14FF5">
              <w:rPr>
                <w:b/>
                <w:sz w:val="16"/>
                <w:szCs w:val="20"/>
              </w:rPr>
              <w:sym w:font="Wingdings" w:char="F0A5"/>
            </w:r>
            <w:r w:rsidRPr="00E14FF5">
              <w:rPr>
                <w:b/>
                <w:sz w:val="16"/>
                <w:szCs w:val="20"/>
              </w:rPr>
              <w:sym w:font="Wingdings" w:char="F0A1"/>
            </w:r>
          </w:p>
        </w:tc>
        <w:tc>
          <w:tcPr>
            <w:tcW w:w="1944" w:type="dxa"/>
            <w:shd w:val="clear" w:color="auto" w:fill="auto"/>
            <w:vAlign w:val="center"/>
          </w:tcPr>
          <w:p w14:paraId="26E481F1" w14:textId="77777777" w:rsidR="004D6FD2" w:rsidRPr="00E14FF5" w:rsidRDefault="004D6FD2" w:rsidP="008F7218">
            <w:pPr>
              <w:tabs>
                <w:tab w:val="left" w:pos="7020"/>
              </w:tabs>
              <w:spacing w:before="20" w:after="20"/>
              <w:jc w:val="left"/>
              <w:rPr>
                <w:b/>
                <w:smallCaps/>
                <w:sz w:val="18"/>
                <w:szCs w:val="20"/>
              </w:rPr>
            </w:pPr>
            <w:r w:rsidRPr="00E14FF5">
              <w:rPr>
                <w:b/>
                <w:smallCaps/>
                <w:sz w:val="18"/>
                <w:szCs w:val="20"/>
              </w:rPr>
              <w:t>Satisfactory (3)</w:t>
            </w:r>
          </w:p>
          <w:p w14:paraId="26E481F2" w14:textId="77777777" w:rsidR="004D6FD2" w:rsidRPr="00E14FF5" w:rsidRDefault="004D6FD2" w:rsidP="008F7218">
            <w:pPr>
              <w:tabs>
                <w:tab w:val="left" w:pos="7020"/>
              </w:tabs>
              <w:spacing w:before="20" w:after="20"/>
              <w:jc w:val="left"/>
              <w:rPr>
                <w:b/>
                <w:smallCaps/>
                <w:sz w:val="18"/>
                <w:szCs w:val="20"/>
              </w:rPr>
            </w:pPr>
            <w:r w:rsidRPr="00E14FF5">
              <w:rPr>
                <w:b/>
                <w:sz w:val="16"/>
                <w:szCs w:val="20"/>
              </w:rPr>
              <w:sym w:font="Wingdings" w:char="F0A5"/>
            </w:r>
            <w:r w:rsidRPr="00E14FF5">
              <w:rPr>
                <w:b/>
                <w:sz w:val="16"/>
                <w:szCs w:val="20"/>
              </w:rPr>
              <w:sym w:font="Wingdings" w:char="F0A5"/>
            </w:r>
            <w:r w:rsidRPr="00E14FF5">
              <w:rPr>
                <w:b/>
                <w:sz w:val="16"/>
                <w:szCs w:val="20"/>
              </w:rPr>
              <w:sym w:font="Wingdings" w:char="F0A5"/>
            </w:r>
            <w:r w:rsidRPr="00E14FF5">
              <w:rPr>
                <w:b/>
                <w:sz w:val="16"/>
                <w:szCs w:val="20"/>
              </w:rPr>
              <w:sym w:font="Wingdings" w:char="F0A1"/>
            </w:r>
            <w:r w:rsidRPr="00E14FF5">
              <w:rPr>
                <w:b/>
                <w:sz w:val="16"/>
                <w:szCs w:val="20"/>
              </w:rPr>
              <w:sym w:font="Wingdings" w:char="F0A1"/>
            </w:r>
          </w:p>
        </w:tc>
        <w:tc>
          <w:tcPr>
            <w:tcW w:w="2106" w:type="dxa"/>
            <w:shd w:val="clear" w:color="auto" w:fill="auto"/>
            <w:vAlign w:val="center"/>
          </w:tcPr>
          <w:p w14:paraId="26E481F3" w14:textId="77777777" w:rsidR="004D6FD2" w:rsidRPr="00E14FF5" w:rsidRDefault="004D6FD2" w:rsidP="008F7218">
            <w:pPr>
              <w:tabs>
                <w:tab w:val="left" w:pos="7020"/>
              </w:tabs>
              <w:spacing w:before="20" w:after="20"/>
              <w:jc w:val="left"/>
              <w:rPr>
                <w:b/>
                <w:smallCaps/>
                <w:sz w:val="18"/>
                <w:szCs w:val="20"/>
              </w:rPr>
            </w:pPr>
            <w:r w:rsidRPr="00E14FF5">
              <w:rPr>
                <w:b/>
                <w:smallCaps/>
                <w:sz w:val="18"/>
                <w:szCs w:val="20"/>
              </w:rPr>
              <w:t>Needs Improvement (2)</w:t>
            </w:r>
          </w:p>
          <w:p w14:paraId="26E481F4" w14:textId="77777777" w:rsidR="004D6FD2" w:rsidRPr="00E14FF5" w:rsidRDefault="004D6FD2" w:rsidP="008F7218">
            <w:pPr>
              <w:tabs>
                <w:tab w:val="left" w:pos="7020"/>
              </w:tabs>
              <w:spacing w:before="20" w:after="20"/>
              <w:jc w:val="left"/>
              <w:rPr>
                <w:b/>
                <w:smallCaps/>
                <w:sz w:val="18"/>
                <w:szCs w:val="20"/>
              </w:rPr>
            </w:pPr>
            <w:r w:rsidRPr="00E14FF5">
              <w:rPr>
                <w:b/>
                <w:sz w:val="16"/>
                <w:szCs w:val="20"/>
              </w:rPr>
              <w:sym w:font="Wingdings" w:char="F0A5"/>
            </w:r>
            <w:r w:rsidRPr="00E14FF5">
              <w:rPr>
                <w:b/>
                <w:sz w:val="16"/>
                <w:szCs w:val="20"/>
              </w:rPr>
              <w:sym w:font="Wingdings" w:char="F0A5"/>
            </w:r>
            <w:r w:rsidRPr="00E14FF5">
              <w:rPr>
                <w:b/>
                <w:sz w:val="16"/>
                <w:szCs w:val="20"/>
              </w:rPr>
              <w:sym w:font="Wingdings" w:char="F0A1"/>
            </w:r>
            <w:r w:rsidRPr="00E14FF5">
              <w:rPr>
                <w:b/>
                <w:sz w:val="16"/>
                <w:szCs w:val="20"/>
              </w:rPr>
              <w:sym w:font="Wingdings" w:char="F0A1"/>
            </w:r>
            <w:r w:rsidRPr="00E14FF5">
              <w:rPr>
                <w:b/>
                <w:sz w:val="16"/>
                <w:szCs w:val="20"/>
              </w:rPr>
              <w:sym w:font="Wingdings" w:char="F0A1"/>
            </w:r>
          </w:p>
        </w:tc>
        <w:tc>
          <w:tcPr>
            <w:tcW w:w="1944" w:type="dxa"/>
            <w:gridSpan w:val="3"/>
            <w:shd w:val="clear" w:color="auto" w:fill="auto"/>
            <w:vAlign w:val="center"/>
          </w:tcPr>
          <w:p w14:paraId="26E481F5" w14:textId="77777777" w:rsidR="004D6FD2" w:rsidRPr="00E14FF5" w:rsidRDefault="004D6FD2" w:rsidP="008F7218">
            <w:pPr>
              <w:tabs>
                <w:tab w:val="left" w:pos="7020"/>
              </w:tabs>
              <w:spacing w:before="20" w:after="20"/>
              <w:jc w:val="left"/>
              <w:rPr>
                <w:b/>
                <w:smallCaps/>
                <w:sz w:val="18"/>
                <w:szCs w:val="20"/>
              </w:rPr>
            </w:pPr>
            <w:r w:rsidRPr="00E14FF5">
              <w:rPr>
                <w:b/>
                <w:smallCaps/>
                <w:sz w:val="18"/>
                <w:szCs w:val="20"/>
              </w:rPr>
              <w:t>Inadequate (1)</w:t>
            </w:r>
          </w:p>
          <w:p w14:paraId="26E481F6" w14:textId="77777777" w:rsidR="004D6FD2" w:rsidRPr="00E14FF5" w:rsidRDefault="004D6FD2" w:rsidP="008F7218">
            <w:pPr>
              <w:tabs>
                <w:tab w:val="left" w:pos="7020"/>
              </w:tabs>
              <w:spacing w:before="20" w:after="20"/>
              <w:jc w:val="left"/>
              <w:rPr>
                <w:b/>
                <w:smallCaps/>
                <w:sz w:val="18"/>
                <w:szCs w:val="20"/>
              </w:rPr>
            </w:pPr>
            <w:r w:rsidRPr="00E14FF5">
              <w:rPr>
                <w:b/>
                <w:sz w:val="16"/>
                <w:szCs w:val="20"/>
              </w:rPr>
              <w:sym w:font="Wingdings" w:char="F0A5"/>
            </w:r>
            <w:r w:rsidRPr="00E14FF5">
              <w:rPr>
                <w:b/>
                <w:sz w:val="16"/>
                <w:szCs w:val="20"/>
              </w:rPr>
              <w:sym w:font="Wingdings" w:char="F0A1"/>
            </w:r>
            <w:r w:rsidRPr="00E14FF5">
              <w:rPr>
                <w:b/>
                <w:sz w:val="16"/>
                <w:szCs w:val="20"/>
              </w:rPr>
              <w:sym w:font="Wingdings" w:char="F0A1"/>
            </w:r>
            <w:r w:rsidRPr="00E14FF5">
              <w:rPr>
                <w:b/>
                <w:sz w:val="16"/>
                <w:szCs w:val="20"/>
              </w:rPr>
              <w:sym w:font="Wingdings" w:char="F0A1"/>
            </w:r>
            <w:r w:rsidRPr="00E14FF5">
              <w:rPr>
                <w:b/>
                <w:sz w:val="16"/>
                <w:szCs w:val="20"/>
              </w:rPr>
              <w:sym w:font="Wingdings" w:char="F0A1"/>
            </w:r>
          </w:p>
        </w:tc>
      </w:tr>
      <w:tr w:rsidR="004D6FD2" w:rsidRPr="00E14FF5" w14:paraId="26E481FD" w14:textId="77777777" w:rsidTr="008F7218">
        <w:trPr>
          <w:trHeight w:val="773"/>
        </w:trPr>
        <w:tc>
          <w:tcPr>
            <w:tcW w:w="1944" w:type="dxa"/>
            <w:gridSpan w:val="2"/>
            <w:tcBorders>
              <w:bottom w:val="single" w:sz="4" w:space="0" w:color="000000" w:themeColor="text1"/>
            </w:tcBorders>
            <w:shd w:val="clear" w:color="auto" w:fill="auto"/>
          </w:tcPr>
          <w:p w14:paraId="26E481F8" w14:textId="77777777" w:rsidR="004D6FD2" w:rsidRPr="00E14FF5" w:rsidRDefault="004D6FD2" w:rsidP="008F7218">
            <w:pPr>
              <w:tabs>
                <w:tab w:val="left" w:pos="7020"/>
              </w:tabs>
              <w:spacing w:before="20" w:after="20"/>
              <w:jc w:val="left"/>
              <w:rPr>
                <w:color w:val="000000" w:themeColor="text1"/>
                <w:sz w:val="18"/>
                <w:szCs w:val="20"/>
              </w:rPr>
            </w:pPr>
            <w:r w:rsidRPr="00E14FF5">
              <w:rPr>
                <w:sz w:val="18"/>
                <w:szCs w:val="20"/>
              </w:rPr>
              <w:t>At least three criteria are rated Exemplary, and all criteria are rated High or Exemplary</w:t>
            </w:r>
            <w:r w:rsidR="00D92085" w:rsidRPr="00E14FF5">
              <w:rPr>
                <w:sz w:val="18"/>
                <w:szCs w:val="20"/>
              </w:rPr>
              <w:t xml:space="preserve">.  </w:t>
            </w:r>
          </w:p>
        </w:tc>
        <w:tc>
          <w:tcPr>
            <w:tcW w:w="2124" w:type="dxa"/>
            <w:tcBorders>
              <w:bottom w:val="single" w:sz="4" w:space="0" w:color="000000" w:themeColor="text1"/>
            </w:tcBorders>
            <w:shd w:val="clear" w:color="auto" w:fill="auto"/>
          </w:tcPr>
          <w:p w14:paraId="26E481F9" w14:textId="77777777" w:rsidR="004D6FD2" w:rsidRPr="00E14FF5" w:rsidRDefault="004D6FD2" w:rsidP="008F7218">
            <w:pPr>
              <w:tabs>
                <w:tab w:val="left" w:pos="7020"/>
              </w:tabs>
              <w:spacing w:before="20" w:after="20"/>
              <w:jc w:val="left"/>
              <w:rPr>
                <w:color w:val="000000" w:themeColor="text1"/>
                <w:sz w:val="18"/>
                <w:szCs w:val="20"/>
              </w:rPr>
            </w:pPr>
            <w:r w:rsidRPr="00E14FF5">
              <w:rPr>
                <w:sz w:val="18"/>
                <w:szCs w:val="20"/>
              </w:rPr>
              <w:t>All criteria are rated Satisfactory or higher, and at least three criteria are rated High or Exemplary</w:t>
            </w:r>
            <w:r w:rsidR="00D92085" w:rsidRPr="00E14FF5">
              <w:rPr>
                <w:sz w:val="18"/>
                <w:szCs w:val="20"/>
              </w:rPr>
              <w:t xml:space="preserve">.  </w:t>
            </w:r>
          </w:p>
        </w:tc>
        <w:tc>
          <w:tcPr>
            <w:tcW w:w="1944" w:type="dxa"/>
            <w:tcBorders>
              <w:bottom w:val="single" w:sz="4" w:space="0" w:color="000000" w:themeColor="text1"/>
            </w:tcBorders>
            <w:shd w:val="clear" w:color="auto" w:fill="auto"/>
          </w:tcPr>
          <w:p w14:paraId="26E481FA" w14:textId="77777777" w:rsidR="004D6FD2" w:rsidRPr="00E14FF5" w:rsidRDefault="004D6FD2" w:rsidP="008F7218">
            <w:pPr>
              <w:tabs>
                <w:tab w:val="left" w:pos="7020"/>
              </w:tabs>
              <w:spacing w:before="20" w:after="20"/>
              <w:jc w:val="left"/>
              <w:rPr>
                <w:color w:val="000000" w:themeColor="text1"/>
                <w:sz w:val="18"/>
                <w:szCs w:val="20"/>
              </w:rPr>
            </w:pPr>
            <w:r w:rsidRPr="00E14FF5">
              <w:rPr>
                <w:sz w:val="18"/>
                <w:szCs w:val="20"/>
              </w:rPr>
              <w:t>At least six criteria are rated Satisfactory or higher, and only one may be rated Needs Improvement</w:t>
            </w:r>
            <w:r w:rsidR="00D92085" w:rsidRPr="00E14FF5">
              <w:rPr>
                <w:sz w:val="18"/>
                <w:szCs w:val="20"/>
              </w:rPr>
              <w:t xml:space="preserve">.  </w:t>
            </w:r>
            <w:r w:rsidRPr="00E14FF5">
              <w:rPr>
                <w:sz w:val="18"/>
                <w:szCs w:val="20"/>
              </w:rPr>
              <w:t>The SES criterion must be rated Satisfactory or above</w:t>
            </w:r>
            <w:r w:rsidR="00D92085" w:rsidRPr="00E14FF5">
              <w:rPr>
                <w:sz w:val="18"/>
                <w:szCs w:val="20"/>
              </w:rPr>
              <w:t xml:space="preserve">.  </w:t>
            </w:r>
          </w:p>
        </w:tc>
        <w:tc>
          <w:tcPr>
            <w:tcW w:w="2106" w:type="dxa"/>
            <w:tcBorders>
              <w:bottom w:val="single" w:sz="4" w:space="0" w:color="000000" w:themeColor="text1"/>
            </w:tcBorders>
            <w:shd w:val="clear" w:color="auto" w:fill="auto"/>
          </w:tcPr>
          <w:p w14:paraId="26E481FB" w14:textId="77777777" w:rsidR="004D6FD2" w:rsidRPr="00E14FF5" w:rsidRDefault="004D6FD2" w:rsidP="008F7218">
            <w:pPr>
              <w:tabs>
                <w:tab w:val="left" w:pos="7020"/>
              </w:tabs>
              <w:spacing w:before="20" w:after="20"/>
              <w:jc w:val="left"/>
              <w:rPr>
                <w:color w:val="000000" w:themeColor="text1"/>
                <w:sz w:val="18"/>
                <w:szCs w:val="20"/>
              </w:rPr>
            </w:pPr>
            <w:r w:rsidRPr="00E14FF5">
              <w:rPr>
                <w:sz w:val="18"/>
                <w:szCs w:val="20"/>
              </w:rPr>
              <w:t>At least three criteria are rated Satisfactory or higher, and only four criteria may be rated Needs Improvement.</w:t>
            </w:r>
          </w:p>
        </w:tc>
        <w:tc>
          <w:tcPr>
            <w:tcW w:w="1944" w:type="dxa"/>
            <w:gridSpan w:val="3"/>
            <w:tcBorders>
              <w:bottom w:val="single" w:sz="4" w:space="0" w:color="000000" w:themeColor="text1"/>
            </w:tcBorders>
            <w:shd w:val="clear" w:color="auto" w:fill="auto"/>
          </w:tcPr>
          <w:p w14:paraId="26E481FC" w14:textId="77777777" w:rsidR="004D6FD2" w:rsidRPr="00E14FF5" w:rsidRDefault="004D6FD2" w:rsidP="008F7218">
            <w:pPr>
              <w:tabs>
                <w:tab w:val="left" w:pos="7020"/>
              </w:tabs>
              <w:spacing w:before="20" w:after="20"/>
              <w:jc w:val="left"/>
              <w:rPr>
                <w:color w:val="000000" w:themeColor="text1"/>
                <w:sz w:val="18"/>
                <w:szCs w:val="20"/>
              </w:rPr>
            </w:pPr>
            <w:r w:rsidRPr="00E14FF5">
              <w:rPr>
                <w:sz w:val="18"/>
                <w:szCs w:val="20"/>
              </w:rPr>
              <w:t>One or more criteria are rated Inadequate, or five or more criteria are rated Needs Improvement</w:t>
            </w:r>
            <w:r w:rsidR="00D92085" w:rsidRPr="00E14FF5">
              <w:rPr>
                <w:sz w:val="18"/>
                <w:szCs w:val="20"/>
              </w:rPr>
              <w:t xml:space="preserve">.  </w:t>
            </w:r>
          </w:p>
        </w:tc>
      </w:tr>
      <w:tr w:rsidR="004D6FD2" w:rsidRPr="00E14FF5" w14:paraId="26E481FF" w14:textId="77777777" w:rsidTr="008F7218">
        <w:trPr>
          <w:trHeight w:val="387"/>
        </w:trPr>
        <w:tc>
          <w:tcPr>
            <w:tcW w:w="10062" w:type="dxa"/>
            <w:gridSpan w:val="8"/>
            <w:tcBorders>
              <w:bottom w:val="single" w:sz="4" w:space="0" w:color="000000" w:themeColor="text1"/>
            </w:tcBorders>
            <w:shd w:val="clear" w:color="auto" w:fill="D6E3BC" w:themeFill="accent3" w:themeFillTint="66"/>
            <w:vAlign w:val="center"/>
          </w:tcPr>
          <w:p w14:paraId="26E481FE" w14:textId="77777777" w:rsidR="004D6FD2" w:rsidRPr="00E14FF5" w:rsidRDefault="004D6FD2" w:rsidP="008F7218">
            <w:pPr>
              <w:spacing w:before="20" w:after="20"/>
              <w:jc w:val="left"/>
              <w:rPr>
                <w:color w:val="0000FF"/>
                <w:sz w:val="16"/>
                <w:szCs w:val="20"/>
              </w:rPr>
            </w:pPr>
            <w:r w:rsidRPr="00E14FF5">
              <w:rPr>
                <w:b/>
                <w:sz w:val="20"/>
                <w:szCs w:val="20"/>
              </w:rPr>
              <w:t>DECISION</w:t>
            </w:r>
          </w:p>
        </w:tc>
      </w:tr>
      <w:tr w:rsidR="004D6FD2" w:rsidRPr="00E14FF5" w14:paraId="26E48202" w14:textId="77777777" w:rsidTr="008F7218">
        <w:trPr>
          <w:trHeight w:val="386"/>
        </w:trPr>
        <w:tc>
          <w:tcPr>
            <w:tcW w:w="10062" w:type="dxa"/>
            <w:gridSpan w:val="8"/>
            <w:tcBorders>
              <w:bottom w:val="single" w:sz="4" w:space="0" w:color="000000" w:themeColor="text1"/>
            </w:tcBorders>
            <w:shd w:val="clear" w:color="auto" w:fill="auto"/>
          </w:tcPr>
          <w:p w14:paraId="26E48200" w14:textId="77777777" w:rsidR="004D6FD2" w:rsidRPr="00E14FF5" w:rsidRDefault="004D6FD2" w:rsidP="00C36E1B">
            <w:pPr>
              <w:pStyle w:val="ListParagraph"/>
              <w:numPr>
                <w:ilvl w:val="0"/>
                <w:numId w:val="39"/>
              </w:numPr>
              <w:spacing w:before="20" w:after="20"/>
              <w:ind w:left="180" w:hanging="180"/>
              <w:rPr>
                <w:color w:val="000000" w:themeColor="text1"/>
                <w:sz w:val="18"/>
                <w:szCs w:val="20"/>
              </w:rPr>
            </w:pPr>
            <w:r w:rsidRPr="00E14FF5">
              <w:rPr>
                <w:b/>
                <w:color w:val="000000" w:themeColor="text1"/>
                <w:sz w:val="18"/>
                <w:szCs w:val="20"/>
              </w:rPr>
              <w:t>APPROVE</w:t>
            </w:r>
            <w:r w:rsidRPr="00E14FF5">
              <w:rPr>
                <w:color w:val="000000" w:themeColor="text1"/>
                <w:sz w:val="18"/>
                <w:szCs w:val="20"/>
              </w:rPr>
              <w:t xml:space="preserve"> – the project is of sufficient quality to continue as planned</w:t>
            </w:r>
            <w:r w:rsidR="00D92085" w:rsidRPr="00E14FF5">
              <w:rPr>
                <w:b/>
                <w:color w:val="000000" w:themeColor="text1"/>
                <w:sz w:val="18"/>
                <w:szCs w:val="20"/>
              </w:rPr>
              <w:t xml:space="preserve">.  </w:t>
            </w:r>
            <w:r w:rsidRPr="00E14FF5">
              <w:rPr>
                <w:color w:val="000000" w:themeColor="text1"/>
                <w:sz w:val="18"/>
                <w:szCs w:val="20"/>
              </w:rPr>
              <w:t>Any management actions must be addressed in a timely manner.</w:t>
            </w:r>
          </w:p>
          <w:p w14:paraId="26E48201" w14:textId="77777777" w:rsidR="004D6FD2" w:rsidRPr="00E14FF5" w:rsidRDefault="004D6FD2" w:rsidP="00C36E1B">
            <w:pPr>
              <w:pStyle w:val="ListParagraph"/>
              <w:numPr>
                <w:ilvl w:val="0"/>
                <w:numId w:val="39"/>
              </w:numPr>
              <w:spacing w:before="20" w:after="20"/>
              <w:ind w:left="180" w:hanging="180"/>
              <w:rPr>
                <w:color w:val="000000" w:themeColor="text1"/>
                <w:sz w:val="16"/>
                <w:szCs w:val="20"/>
              </w:rPr>
            </w:pPr>
            <w:r w:rsidRPr="00E14FF5">
              <w:rPr>
                <w:b/>
                <w:color w:val="000000" w:themeColor="text1"/>
                <w:sz w:val="18"/>
                <w:szCs w:val="20"/>
              </w:rPr>
              <w:t>APPROVE WITH QUALIFICATIONS</w:t>
            </w:r>
            <w:r w:rsidRPr="00E14FF5">
              <w:rPr>
                <w:color w:val="000000" w:themeColor="text1"/>
                <w:sz w:val="18"/>
                <w:szCs w:val="20"/>
              </w:rPr>
              <w:t xml:space="preserve"> – the project has issues that must be addressed before the project document can be approved</w:t>
            </w:r>
            <w:r w:rsidR="00D92085" w:rsidRPr="00E14FF5">
              <w:rPr>
                <w:color w:val="000000" w:themeColor="text1"/>
                <w:sz w:val="18"/>
                <w:szCs w:val="20"/>
              </w:rPr>
              <w:t xml:space="preserve">.  </w:t>
            </w:r>
            <w:r w:rsidRPr="00E14FF5">
              <w:rPr>
                <w:color w:val="000000" w:themeColor="text1"/>
                <w:sz w:val="18"/>
                <w:szCs w:val="20"/>
              </w:rPr>
              <w:t>Any management actions must be addressed in a timely manner</w:t>
            </w:r>
            <w:r w:rsidR="00D92085" w:rsidRPr="00E14FF5">
              <w:rPr>
                <w:color w:val="000000" w:themeColor="text1"/>
                <w:sz w:val="18"/>
                <w:szCs w:val="20"/>
              </w:rPr>
              <w:t xml:space="preserve">.  </w:t>
            </w:r>
            <w:r w:rsidRPr="00E14FF5">
              <w:rPr>
                <w:b/>
                <w:color w:val="000000" w:themeColor="text1"/>
                <w:sz w:val="18"/>
                <w:szCs w:val="20"/>
              </w:rPr>
              <w:t xml:space="preserve">DISAPPROVE </w:t>
            </w:r>
            <w:r w:rsidRPr="00E14FF5">
              <w:rPr>
                <w:color w:val="000000" w:themeColor="text1"/>
                <w:sz w:val="18"/>
                <w:szCs w:val="20"/>
              </w:rPr>
              <w:t xml:space="preserve">– the project has significant issues that should prevent the project from being </w:t>
            </w:r>
            <w:r w:rsidRPr="00E14FF5">
              <w:rPr>
                <w:color w:val="000000" w:themeColor="text1"/>
                <w:sz w:val="18"/>
                <w:szCs w:val="18"/>
              </w:rPr>
              <w:t>approved as drafted.</w:t>
            </w:r>
          </w:p>
        </w:tc>
      </w:tr>
      <w:tr w:rsidR="004D6FD2" w:rsidRPr="00E14FF5" w14:paraId="26E48204" w14:textId="77777777" w:rsidTr="008F7218">
        <w:trPr>
          <w:trHeight w:val="458"/>
        </w:trPr>
        <w:tc>
          <w:tcPr>
            <w:tcW w:w="10062" w:type="dxa"/>
            <w:gridSpan w:val="8"/>
            <w:tcBorders>
              <w:bottom w:val="single" w:sz="4" w:space="0" w:color="000000" w:themeColor="text1"/>
            </w:tcBorders>
            <w:shd w:val="clear" w:color="auto" w:fill="F2F2F2" w:themeFill="background1" w:themeFillShade="F2"/>
            <w:vAlign w:val="center"/>
          </w:tcPr>
          <w:p w14:paraId="26E48203" w14:textId="77777777" w:rsidR="004D6FD2" w:rsidRPr="00E14FF5" w:rsidRDefault="004D6FD2" w:rsidP="008F7218">
            <w:pPr>
              <w:spacing w:before="20" w:after="20"/>
              <w:jc w:val="left"/>
              <w:rPr>
                <w:color w:val="0000FF"/>
                <w:sz w:val="28"/>
                <w:szCs w:val="20"/>
              </w:rPr>
            </w:pPr>
            <w:r w:rsidRPr="00E14FF5">
              <w:rPr>
                <w:b/>
                <w:sz w:val="28"/>
                <w:szCs w:val="20"/>
              </w:rPr>
              <w:t>RATING CRITERIA</w:t>
            </w:r>
          </w:p>
        </w:tc>
      </w:tr>
      <w:tr w:rsidR="004D6FD2" w:rsidRPr="00E14FF5" w14:paraId="26E48206" w14:textId="77777777" w:rsidTr="008F7218">
        <w:trPr>
          <w:trHeight w:val="464"/>
        </w:trPr>
        <w:tc>
          <w:tcPr>
            <w:tcW w:w="10062" w:type="dxa"/>
            <w:gridSpan w:val="8"/>
            <w:shd w:val="clear" w:color="auto" w:fill="C2D69B" w:themeFill="accent3" w:themeFillTint="99"/>
            <w:vAlign w:val="center"/>
          </w:tcPr>
          <w:p w14:paraId="26E48205" w14:textId="77777777" w:rsidR="004D6FD2" w:rsidRPr="00E14FF5" w:rsidRDefault="004D6FD2" w:rsidP="008F7218">
            <w:pPr>
              <w:spacing w:before="20" w:after="20"/>
              <w:jc w:val="left"/>
              <w:rPr>
                <w:sz w:val="18"/>
                <w:szCs w:val="20"/>
              </w:rPr>
            </w:pPr>
            <w:r w:rsidRPr="00E14FF5">
              <w:rPr>
                <w:b/>
                <w:smallCaps/>
                <w:sz w:val="28"/>
                <w:szCs w:val="20"/>
              </w:rPr>
              <w:t>Strategic</w:t>
            </w:r>
          </w:p>
        </w:tc>
      </w:tr>
      <w:tr w:rsidR="004D6FD2" w:rsidRPr="00E14FF5" w14:paraId="26E4820F" w14:textId="77777777" w:rsidTr="008F7218">
        <w:trPr>
          <w:trHeight w:val="805"/>
        </w:trPr>
        <w:tc>
          <w:tcPr>
            <w:tcW w:w="9049" w:type="dxa"/>
            <w:gridSpan w:val="6"/>
            <w:vMerge w:val="restart"/>
            <w:shd w:val="clear" w:color="auto" w:fill="auto"/>
          </w:tcPr>
          <w:p w14:paraId="26E48207" w14:textId="77777777" w:rsidR="004D6FD2" w:rsidRPr="00E14FF5" w:rsidRDefault="004D6FD2" w:rsidP="00C36E1B">
            <w:pPr>
              <w:pStyle w:val="ListParagraph"/>
              <w:numPr>
                <w:ilvl w:val="0"/>
                <w:numId w:val="41"/>
              </w:numPr>
              <w:spacing w:before="120" w:after="20"/>
              <w:ind w:left="245" w:hanging="274"/>
              <w:rPr>
                <w:b/>
                <w:sz w:val="18"/>
                <w:szCs w:val="18"/>
              </w:rPr>
            </w:pPr>
            <w:r w:rsidRPr="00E14FF5">
              <w:rPr>
                <w:b/>
                <w:sz w:val="18"/>
                <w:szCs w:val="18"/>
              </w:rPr>
              <w:t>Does the project’s Theory of Change specify how it will contribute to higher level change? (Select the option from 0-4 that best reflects the project):</w:t>
            </w:r>
          </w:p>
          <w:p w14:paraId="26E48208" w14:textId="77777777" w:rsidR="004D6FD2" w:rsidRPr="00E14FF5" w:rsidRDefault="004D6FD2" w:rsidP="00C36E1B">
            <w:pPr>
              <w:pStyle w:val="ListParagraph"/>
              <w:numPr>
                <w:ilvl w:val="0"/>
                <w:numId w:val="40"/>
              </w:numPr>
              <w:spacing w:before="20" w:after="20"/>
              <w:ind w:left="607" w:hanging="247"/>
              <w:rPr>
                <w:sz w:val="18"/>
                <w:szCs w:val="18"/>
              </w:rPr>
            </w:pPr>
            <w:r w:rsidRPr="00E14FF5">
              <w:rPr>
                <w:b/>
                <w:sz w:val="18"/>
                <w:szCs w:val="18"/>
                <w:u w:val="single"/>
              </w:rPr>
              <w:t>4:</w:t>
            </w:r>
            <w:r w:rsidRPr="00E14FF5">
              <w:rPr>
                <w:sz w:val="18"/>
                <w:szCs w:val="18"/>
              </w:rPr>
              <w:t xml:space="preserve"> The project has a theory of change </w:t>
            </w:r>
            <w:r w:rsidRPr="00E14FF5">
              <w:rPr>
                <w:sz w:val="18"/>
                <w:szCs w:val="18"/>
                <w:u w:val="single"/>
              </w:rPr>
              <w:t>backed by credible evidence</w:t>
            </w:r>
            <w:r w:rsidRPr="00E14FF5">
              <w:rPr>
                <w:sz w:val="18"/>
                <w:szCs w:val="18"/>
              </w:rPr>
              <w:t xml:space="preserve"> specifying how the project will contribute to higher level change through the programme outcome’s theory of change</w:t>
            </w:r>
            <w:r w:rsidR="00D92085" w:rsidRPr="00E14FF5">
              <w:rPr>
                <w:sz w:val="18"/>
                <w:szCs w:val="18"/>
              </w:rPr>
              <w:t xml:space="preserve">.  </w:t>
            </w:r>
            <w:r w:rsidRPr="00E14FF5">
              <w:rPr>
                <w:sz w:val="18"/>
                <w:szCs w:val="18"/>
              </w:rPr>
              <w:t>The project document clearly describes why the project’s strategy is the best approach at this point in time.</w:t>
            </w:r>
          </w:p>
          <w:p w14:paraId="26E48209" w14:textId="77777777" w:rsidR="004D6FD2" w:rsidRPr="00E14FF5" w:rsidRDefault="004D6FD2" w:rsidP="00C36E1B">
            <w:pPr>
              <w:pStyle w:val="ListParagraph"/>
              <w:numPr>
                <w:ilvl w:val="0"/>
                <w:numId w:val="40"/>
              </w:numPr>
              <w:spacing w:before="20" w:after="20"/>
              <w:ind w:left="607" w:hanging="247"/>
              <w:rPr>
                <w:sz w:val="18"/>
                <w:szCs w:val="18"/>
              </w:rPr>
            </w:pPr>
            <w:r w:rsidRPr="00E14FF5">
              <w:rPr>
                <w:b/>
                <w:sz w:val="18"/>
                <w:szCs w:val="18"/>
                <w:u w:val="single"/>
              </w:rPr>
              <w:t>3:</w:t>
            </w:r>
            <w:r w:rsidRPr="00E14FF5">
              <w:rPr>
                <w:sz w:val="18"/>
                <w:szCs w:val="18"/>
              </w:rPr>
              <w:t xml:space="preserve"> The project has a theory of change, specifying how the project will contribute to higher level change through the programme outcome’s theory of change, but this </w:t>
            </w:r>
            <w:r w:rsidRPr="00E14FF5">
              <w:rPr>
                <w:sz w:val="18"/>
                <w:szCs w:val="18"/>
                <w:u w:val="single"/>
              </w:rPr>
              <w:t>backed by relatively limited evidence</w:t>
            </w:r>
            <w:r w:rsidR="00D92085" w:rsidRPr="00E14FF5">
              <w:rPr>
                <w:sz w:val="18"/>
                <w:szCs w:val="18"/>
              </w:rPr>
              <w:t xml:space="preserve">.  </w:t>
            </w:r>
            <w:r w:rsidRPr="00E14FF5">
              <w:rPr>
                <w:sz w:val="18"/>
                <w:szCs w:val="18"/>
              </w:rPr>
              <w:t>The project document clearly describes why the project’s strategy is the best approach at this point in time.</w:t>
            </w:r>
          </w:p>
          <w:p w14:paraId="26E4820A" w14:textId="77777777" w:rsidR="004D6FD2" w:rsidRPr="00E14FF5" w:rsidRDefault="004D6FD2" w:rsidP="00C36E1B">
            <w:pPr>
              <w:pStyle w:val="ListParagraph"/>
              <w:numPr>
                <w:ilvl w:val="0"/>
                <w:numId w:val="40"/>
              </w:numPr>
              <w:spacing w:before="20" w:after="20"/>
              <w:ind w:left="607" w:hanging="247"/>
              <w:rPr>
                <w:sz w:val="18"/>
                <w:szCs w:val="18"/>
              </w:rPr>
            </w:pPr>
            <w:r w:rsidRPr="00E14FF5">
              <w:rPr>
                <w:b/>
                <w:sz w:val="18"/>
                <w:szCs w:val="18"/>
                <w:u w:val="single"/>
              </w:rPr>
              <w:t>2:</w:t>
            </w:r>
            <w:r w:rsidRPr="00E14FF5">
              <w:rPr>
                <w:sz w:val="18"/>
                <w:szCs w:val="18"/>
              </w:rPr>
              <w:t xml:space="preserve"> The project has a theory of change describing how the project intends to contribute to development results, but it is </w:t>
            </w:r>
            <w:r w:rsidRPr="00E14FF5">
              <w:rPr>
                <w:sz w:val="18"/>
                <w:szCs w:val="18"/>
                <w:u w:val="single"/>
              </w:rPr>
              <w:t>not supported by evidence nor linked to higher level results</w:t>
            </w:r>
            <w:r w:rsidRPr="00E14FF5">
              <w:rPr>
                <w:sz w:val="18"/>
                <w:szCs w:val="18"/>
              </w:rPr>
              <w:t xml:space="preserve"> through the programme outcome’s theory of change</w:t>
            </w:r>
            <w:r w:rsidR="00D92085" w:rsidRPr="00E14FF5">
              <w:rPr>
                <w:sz w:val="18"/>
                <w:szCs w:val="18"/>
              </w:rPr>
              <w:t xml:space="preserve">.  </w:t>
            </w:r>
            <w:r w:rsidRPr="00E14FF5">
              <w:rPr>
                <w:sz w:val="18"/>
                <w:szCs w:val="18"/>
              </w:rPr>
              <w:t>There is some discussion in the project document that describes why the project’s strategy is the best approach at this point in time.</w:t>
            </w:r>
          </w:p>
          <w:p w14:paraId="26E4820B" w14:textId="77777777" w:rsidR="004D6FD2" w:rsidRPr="00E14FF5" w:rsidRDefault="004D6FD2" w:rsidP="00C36E1B">
            <w:pPr>
              <w:pStyle w:val="ListParagraph"/>
              <w:numPr>
                <w:ilvl w:val="0"/>
                <w:numId w:val="40"/>
              </w:numPr>
              <w:spacing w:before="20" w:after="20"/>
              <w:ind w:left="607" w:hanging="247"/>
              <w:rPr>
                <w:sz w:val="18"/>
                <w:szCs w:val="18"/>
              </w:rPr>
            </w:pPr>
            <w:r w:rsidRPr="00E14FF5">
              <w:rPr>
                <w:b/>
                <w:sz w:val="18"/>
                <w:szCs w:val="18"/>
                <w:u w:val="single"/>
              </w:rPr>
              <w:t>1:</w:t>
            </w:r>
            <w:r w:rsidRPr="00E14FF5">
              <w:rPr>
                <w:sz w:val="18"/>
                <w:szCs w:val="18"/>
              </w:rPr>
              <w:t xml:space="preserve"> The project does not have a theory of change, but the project document describes in generic terms how the project will contribute to development results</w:t>
            </w:r>
            <w:r w:rsidR="00D92085" w:rsidRPr="00E14FF5">
              <w:rPr>
                <w:sz w:val="18"/>
                <w:szCs w:val="18"/>
              </w:rPr>
              <w:t xml:space="preserve">.  </w:t>
            </w:r>
            <w:r w:rsidRPr="00E14FF5">
              <w:rPr>
                <w:sz w:val="18"/>
                <w:szCs w:val="18"/>
              </w:rPr>
              <w:t>It does not make an explicit link to the programme outcome’s theory of change</w:t>
            </w:r>
            <w:r w:rsidR="00D92085" w:rsidRPr="00E14FF5">
              <w:rPr>
                <w:sz w:val="18"/>
                <w:szCs w:val="18"/>
              </w:rPr>
              <w:t xml:space="preserve">.  </w:t>
            </w:r>
            <w:r w:rsidRPr="00E14FF5">
              <w:rPr>
                <w:sz w:val="18"/>
                <w:szCs w:val="18"/>
              </w:rPr>
              <w:t>The project document does not clearly specify why the project’s strategy is the best approach at this point in time.</w:t>
            </w:r>
          </w:p>
          <w:p w14:paraId="26E4820C" w14:textId="77777777" w:rsidR="004D6FD2" w:rsidRPr="00E14FF5" w:rsidRDefault="004D6FD2" w:rsidP="00C36E1B">
            <w:pPr>
              <w:pStyle w:val="ListParagraph"/>
              <w:numPr>
                <w:ilvl w:val="0"/>
                <w:numId w:val="40"/>
              </w:numPr>
              <w:spacing w:before="20" w:after="20"/>
              <w:ind w:left="607" w:hanging="247"/>
              <w:rPr>
                <w:sz w:val="18"/>
                <w:szCs w:val="18"/>
              </w:rPr>
            </w:pPr>
            <w:r w:rsidRPr="00E14FF5">
              <w:rPr>
                <w:b/>
                <w:sz w:val="18"/>
                <w:szCs w:val="18"/>
                <w:u w:val="single"/>
              </w:rPr>
              <w:t>0:</w:t>
            </w:r>
            <w:r w:rsidRPr="00E14FF5">
              <w:rPr>
                <w:sz w:val="18"/>
                <w:szCs w:val="18"/>
              </w:rPr>
              <w:t xml:space="preserve"> The project does not have a theory of change, and the project document does not specify how the project will contribute to higher level change, or why the project’s strategy is the best approach at this point in time.</w:t>
            </w:r>
          </w:p>
          <w:p w14:paraId="26E4820D" w14:textId="77777777" w:rsidR="004D6FD2" w:rsidRPr="00E14FF5" w:rsidRDefault="004D6FD2" w:rsidP="008F7218">
            <w:pPr>
              <w:spacing w:before="120" w:after="20"/>
              <w:jc w:val="left"/>
              <w:rPr>
                <w:sz w:val="16"/>
                <w:szCs w:val="16"/>
              </w:rPr>
            </w:pPr>
            <w:r w:rsidRPr="00E14FF5">
              <w:rPr>
                <w:sz w:val="18"/>
                <w:szCs w:val="18"/>
              </w:rPr>
              <w:t xml:space="preserve">*Note: </w:t>
            </w:r>
            <w:r w:rsidRPr="00E14FF5">
              <w:rPr>
                <w:sz w:val="16"/>
                <w:szCs w:val="16"/>
              </w:rPr>
              <w:t xml:space="preserve"> Management Action or strong management justification must be given for scores of 0 or 1</w:t>
            </w:r>
          </w:p>
        </w:tc>
        <w:tc>
          <w:tcPr>
            <w:tcW w:w="1013" w:type="dxa"/>
            <w:gridSpan w:val="2"/>
            <w:shd w:val="clear" w:color="auto" w:fill="auto"/>
          </w:tcPr>
          <w:p w14:paraId="26E4820E" w14:textId="77777777" w:rsidR="004D6FD2" w:rsidRPr="00E14FF5" w:rsidRDefault="004D6FD2" w:rsidP="008F7218">
            <w:pPr>
              <w:jc w:val="center"/>
              <w:rPr>
                <w:sz w:val="18"/>
                <w:szCs w:val="18"/>
              </w:rPr>
            </w:pPr>
            <w:r w:rsidRPr="00E14FF5">
              <w:rPr>
                <w:sz w:val="18"/>
                <w:szCs w:val="18"/>
              </w:rPr>
              <w:t>Rating Score</w:t>
            </w:r>
          </w:p>
        </w:tc>
      </w:tr>
      <w:tr w:rsidR="004D6FD2" w:rsidRPr="00E14FF5" w14:paraId="26E48212" w14:textId="77777777" w:rsidTr="008F7218">
        <w:trPr>
          <w:trHeight w:val="981"/>
        </w:trPr>
        <w:tc>
          <w:tcPr>
            <w:tcW w:w="9049" w:type="dxa"/>
            <w:gridSpan w:val="6"/>
            <w:vMerge/>
            <w:tcBorders>
              <w:bottom w:val="single" w:sz="4" w:space="0" w:color="000000" w:themeColor="text1"/>
            </w:tcBorders>
            <w:shd w:val="clear" w:color="auto" w:fill="auto"/>
          </w:tcPr>
          <w:p w14:paraId="26E48210" w14:textId="77777777" w:rsidR="004D6FD2" w:rsidRPr="00E14FF5" w:rsidRDefault="004D6FD2" w:rsidP="008F7218">
            <w:pPr>
              <w:spacing w:before="20" w:after="20"/>
              <w:jc w:val="left"/>
              <w:rPr>
                <w:sz w:val="18"/>
                <w:szCs w:val="18"/>
              </w:rPr>
            </w:pPr>
          </w:p>
        </w:tc>
        <w:tc>
          <w:tcPr>
            <w:tcW w:w="1013" w:type="dxa"/>
            <w:gridSpan w:val="2"/>
            <w:tcBorders>
              <w:bottom w:val="single" w:sz="4" w:space="0" w:color="000000" w:themeColor="text1"/>
            </w:tcBorders>
            <w:shd w:val="clear" w:color="auto" w:fill="auto"/>
            <w:vAlign w:val="center"/>
          </w:tcPr>
          <w:p w14:paraId="26E48211" w14:textId="77777777" w:rsidR="004D6FD2" w:rsidRPr="00E14FF5" w:rsidRDefault="004D6FD2" w:rsidP="008F7218">
            <w:pPr>
              <w:spacing w:before="20" w:after="20"/>
              <w:jc w:val="center"/>
              <w:rPr>
                <w:b/>
                <w:szCs w:val="22"/>
              </w:rPr>
            </w:pPr>
            <w:r w:rsidRPr="00E14FF5">
              <w:rPr>
                <w:b/>
                <w:szCs w:val="22"/>
              </w:rPr>
              <w:t>3</w:t>
            </w:r>
          </w:p>
        </w:tc>
      </w:tr>
      <w:tr w:rsidR="004D6FD2" w:rsidRPr="00E14FF5" w14:paraId="26E48215" w14:textId="77777777" w:rsidTr="008F7218">
        <w:trPr>
          <w:trHeight w:val="981"/>
        </w:trPr>
        <w:tc>
          <w:tcPr>
            <w:tcW w:w="10062" w:type="dxa"/>
            <w:gridSpan w:val="8"/>
            <w:tcBorders>
              <w:bottom w:val="single" w:sz="4" w:space="0" w:color="000000" w:themeColor="text1"/>
            </w:tcBorders>
            <w:shd w:val="clear" w:color="auto" w:fill="auto"/>
          </w:tcPr>
          <w:p w14:paraId="26E48213" w14:textId="77777777" w:rsidR="004D6FD2" w:rsidRPr="00E14FF5" w:rsidRDefault="004D6FD2" w:rsidP="008F7218">
            <w:pPr>
              <w:spacing w:before="20" w:after="20"/>
              <w:jc w:val="left"/>
              <w:rPr>
                <w:b/>
                <w:sz w:val="18"/>
                <w:szCs w:val="18"/>
              </w:rPr>
            </w:pPr>
            <w:r w:rsidRPr="00E14FF5">
              <w:rPr>
                <w:b/>
                <w:sz w:val="18"/>
                <w:szCs w:val="18"/>
              </w:rPr>
              <w:t>Evidence</w:t>
            </w:r>
          </w:p>
          <w:p w14:paraId="26E48214" w14:textId="77777777" w:rsidR="004D6FD2" w:rsidRPr="00E14FF5" w:rsidRDefault="004D6FD2" w:rsidP="00762608">
            <w:pPr>
              <w:pStyle w:val="NoSpacing"/>
              <w:rPr>
                <w:b/>
                <w:sz w:val="18"/>
                <w:szCs w:val="18"/>
              </w:rPr>
            </w:pPr>
            <w:r w:rsidRPr="00E14FF5">
              <w:rPr>
                <w:sz w:val="18"/>
                <w:szCs w:val="18"/>
              </w:rPr>
              <w:t>The project document outlines how the project strategy, e.g., the extensive learning-by-doing, pilot exercise, adaptive collaborative management approach to implementation, and targeted institutional reforms to name a few, will facilitate larger scale and lon</w:t>
            </w:r>
            <w:r w:rsidR="00762608" w:rsidRPr="00E14FF5">
              <w:rPr>
                <w:sz w:val="18"/>
                <w:szCs w:val="18"/>
              </w:rPr>
              <w:t>g-term changes</w:t>
            </w:r>
            <w:r w:rsidR="00D92085" w:rsidRPr="00E14FF5">
              <w:rPr>
                <w:sz w:val="18"/>
                <w:szCs w:val="18"/>
              </w:rPr>
              <w:t xml:space="preserve">.  </w:t>
            </w:r>
            <w:r w:rsidRPr="00E14FF5">
              <w:rPr>
                <w:sz w:val="18"/>
                <w:szCs w:val="18"/>
              </w:rPr>
              <w:t>The project  aims to remove the barriers identified in the NCSA in order that Indonesia can make more informed decisions that affect the global environment and implement resilient, environmentally-friendly and sustainable development</w:t>
            </w:r>
            <w:r w:rsidR="00D92085" w:rsidRPr="00E14FF5">
              <w:rPr>
                <w:sz w:val="18"/>
                <w:szCs w:val="18"/>
              </w:rPr>
              <w:t xml:space="preserve">.  </w:t>
            </w:r>
            <w:r w:rsidRPr="00E14FF5">
              <w:rPr>
                <w:sz w:val="18"/>
                <w:szCs w:val="18"/>
              </w:rPr>
              <w:t>The evidence supporting this “theory of change” is embedded in the GEF programming frameworks for CCCD, UNDP’s strategic programming on low-emission and climate resilient development strategies, the emerging work on green growth indicators and the post-2015 Sustainable Development Goals</w:t>
            </w:r>
            <w:r w:rsidR="00D92085" w:rsidRPr="00E14FF5">
              <w:rPr>
                <w:sz w:val="18"/>
                <w:szCs w:val="18"/>
              </w:rPr>
              <w:t xml:space="preserve">.  </w:t>
            </w:r>
            <w:r w:rsidRPr="00E14FF5">
              <w:rPr>
                <w:sz w:val="18"/>
                <w:szCs w:val="18"/>
              </w:rPr>
              <w:t xml:space="preserve">The project document makes explicit references to these emerging best practices and creates an institutional space for Indonesian stakeholders to deliberate on the appropriate application of these indicators to the Indonesian context, with this CCCD </w:t>
            </w:r>
            <w:r w:rsidRPr="00E14FF5">
              <w:rPr>
                <w:sz w:val="18"/>
                <w:szCs w:val="18"/>
              </w:rPr>
              <w:lastRenderedPageBreak/>
              <w:t>project serving to capitalize on this important baseline to global environmental indicators</w:t>
            </w:r>
            <w:r w:rsidR="00D92085" w:rsidRPr="00E14FF5">
              <w:rPr>
                <w:sz w:val="18"/>
                <w:szCs w:val="18"/>
              </w:rPr>
              <w:t xml:space="preserve">.  </w:t>
            </w:r>
            <w:r w:rsidRPr="00E14FF5">
              <w:rPr>
                <w:sz w:val="18"/>
                <w:szCs w:val="18"/>
              </w:rPr>
              <w:t>Indeed, this project is a continuation of a process of capacity building initiatives undertaken in Indonesia with the support of other development partners</w:t>
            </w:r>
            <w:r w:rsidR="00D92085" w:rsidRPr="00E14FF5">
              <w:rPr>
                <w:sz w:val="18"/>
                <w:szCs w:val="18"/>
              </w:rPr>
              <w:t xml:space="preserve">.  </w:t>
            </w:r>
            <w:r w:rsidRPr="00E14FF5">
              <w:rPr>
                <w:sz w:val="18"/>
                <w:szCs w:val="18"/>
              </w:rPr>
              <w:t>A key change, i.e., transformation, is for institutional mandates to be modified to catalyze improved cooperation and collaboration between and among government and non-state stakeholders</w:t>
            </w:r>
            <w:r w:rsidR="00D92085" w:rsidRPr="00E14FF5">
              <w:rPr>
                <w:sz w:val="18"/>
                <w:szCs w:val="18"/>
              </w:rPr>
              <w:t xml:space="preserve">.  </w:t>
            </w:r>
            <w:r w:rsidRPr="00E14FF5">
              <w:rPr>
                <w:sz w:val="18"/>
                <w:szCs w:val="18"/>
              </w:rPr>
              <w:t>The project document includes target indicators to assess this outcome.</w:t>
            </w:r>
          </w:p>
        </w:tc>
      </w:tr>
      <w:tr w:rsidR="004D6FD2" w:rsidRPr="00E14FF5" w14:paraId="26E4821D" w14:textId="77777777" w:rsidTr="008F7218">
        <w:trPr>
          <w:trHeight w:val="1256"/>
        </w:trPr>
        <w:tc>
          <w:tcPr>
            <w:tcW w:w="9049" w:type="dxa"/>
            <w:gridSpan w:val="6"/>
            <w:vMerge w:val="restart"/>
            <w:shd w:val="clear" w:color="auto" w:fill="auto"/>
          </w:tcPr>
          <w:p w14:paraId="26E48216" w14:textId="77777777" w:rsidR="004D6FD2" w:rsidRPr="00E14FF5" w:rsidRDefault="004D6FD2" w:rsidP="00C36E1B">
            <w:pPr>
              <w:pStyle w:val="ListParagraph"/>
              <w:numPr>
                <w:ilvl w:val="0"/>
                <w:numId w:val="41"/>
              </w:numPr>
              <w:tabs>
                <w:tab w:val="left" w:pos="5715"/>
              </w:tabs>
              <w:spacing w:before="120" w:after="20"/>
              <w:ind w:left="245" w:hanging="274"/>
              <w:rPr>
                <w:b/>
                <w:sz w:val="18"/>
                <w:szCs w:val="18"/>
              </w:rPr>
            </w:pPr>
            <w:r w:rsidRPr="00E14FF5">
              <w:rPr>
                <w:b/>
                <w:sz w:val="18"/>
                <w:szCs w:val="18"/>
              </w:rPr>
              <w:lastRenderedPageBreak/>
              <w:t>Is the project is aligned with the UNDP Strategic Plan? (select the option from 0-4 that best reflects the project):</w:t>
            </w:r>
          </w:p>
          <w:p w14:paraId="26E48217" w14:textId="77777777" w:rsidR="004D6FD2" w:rsidRPr="00E14FF5" w:rsidRDefault="004D6FD2" w:rsidP="00C36E1B">
            <w:pPr>
              <w:pStyle w:val="ListParagraph"/>
              <w:numPr>
                <w:ilvl w:val="0"/>
                <w:numId w:val="40"/>
              </w:numPr>
              <w:spacing w:before="20" w:after="20"/>
              <w:ind w:left="607" w:hanging="247"/>
              <w:rPr>
                <w:sz w:val="18"/>
                <w:szCs w:val="18"/>
              </w:rPr>
            </w:pPr>
            <w:r w:rsidRPr="00E14FF5">
              <w:rPr>
                <w:b/>
                <w:sz w:val="18"/>
                <w:szCs w:val="18"/>
                <w:u w:val="single"/>
              </w:rPr>
              <w:t>4:</w:t>
            </w:r>
            <w:r w:rsidRPr="00E14FF5">
              <w:rPr>
                <w:sz w:val="18"/>
                <w:szCs w:val="18"/>
              </w:rPr>
              <w:t xml:space="preserve"> The project responds to one of the three areas of development work (1</w:t>
            </w:r>
            <w:r w:rsidR="00D92085" w:rsidRPr="00E14FF5">
              <w:rPr>
                <w:sz w:val="18"/>
                <w:szCs w:val="18"/>
              </w:rPr>
              <w:t xml:space="preserve">.  </w:t>
            </w:r>
            <w:r w:rsidRPr="00E14FF5">
              <w:rPr>
                <w:sz w:val="18"/>
                <w:szCs w:val="18"/>
              </w:rPr>
              <w:t>Sustainable development pathways; 2</w:t>
            </w:r>
            <w:r w:rsidR="00D92085" w:rsidRPr="00E14FF5">
              <w:rPr>
                <w:sz w:val="18"/>
                <w:szCs w:val="18"/>
              </w:rPr>
              <w:t xml:space="preserve">.  </w:t>
            </w:r>
            <w:r w:rsidRPr="00E14FF5">
              <w:rPr>
                <w:sz w:val="18"/>
                <w:szCs w:val="18"/>
              </w:rPr>
              <w:t>Inclusive and effective democratic governance; 3</w:t>
            </w:r>
            <w:r w:rsidR="00D92085" w:rsidRPr="00E14FF5">
              <w:rPr>
                <w:sz w:val="18"/>
                <w:szCs w:val="18"/>
              </w:rPr>
              <w:t xml:space="preserve">.  </w:t>
            </w:r>
            <w:r w:rsidRPr="00E14FF5">
              <w:rPr>
                <w:sz w:val="18"/>
                <w:szCs w:val="18"/>
              </w:rPr>
              <w:t>Resilience building) as specified in the Strategic Plan; it addresses at least one of the proposed new and emerging areas (sustainable production technologies, access to modern energy services and energy efficiency, natural resources management, extractive industries, urbanization, citizen security, social protection, and risk management for resilience); an issues-based analysis has been incorporated into the project design; And the project’s RRF includes at least one SP output indicator;</w:t>
            </w:r>
          </w:p>
          <w:p w14:paraId="26E48218" w14:textId="77777777" w:rsidR="004D6FD2" w:rsidRPr="00E14FF5" w:rsidRDefault="004D6FD2" w:rsidP="00C36E1B">
            <w:pPr>
              <w:pStyle w:val="ListParagraph"/>
              <w:numPr>
                <w:ilvl w:val="0"/>
                <w:numId w:val="40"/>
              </w:numPr>
              <w:spacing w:before="20" w:after="20"/>
              <w:ind w:left="607" w:hanging="247"/>
              <w:rPr>
                <w:sz w:val="18"/>
                <w:szCs w:val="18"/>
              </w:rPr>
            </w:pPr>
            <w:r w:rsidRPr="00E14FF5">
              <w:rPr>
                <w:b/>
                <w:sz w:val="18"/>
                <w:szCs w:val="18"/>
                <w:u w:val="single"/>
              </w:rPr>
              <w:t>3:</w:t>
            </w:r>
            <w:r w:rsidRPr="00E14FF5">
              <w:rPr>
                <w:sz w:val="18"/>
                <w:szCs w:val="18"/>
              </w:rPr>
              <w:t xml:space="preserve">  The project responds to one of the three areas of development work (1</w:t>
            </w:r>
            <w:r w:rsidR="00D92085" w:rsidRPr="00E14FF5">
              <w:rPr>
                <w:sz w:val="18"/>
                <w:szCs w:val="18"/>
              </w:rPr>
              <w:t xml:space="preserve">.  </w:t>
            </w:r>
            <w:r w:rsidRPr="00E14FF5">
              <w:rPr>
                <w:sz w:val="18"/>
                <w:szCs w:val="18"/>
              </w:rPr>
              <w:t>Sustainable development pathways; 2</w:t>
            </w:r>
            <w:r w:rsidR="00D92085" w:rsidRPr="00E14FF5">
              <w:rPr>
                <w:sz w:val="18"/>
                <w:szCs w:val="18"/>
              </w:rPr>
              <w:t xml:space="preserve">.  </w:t>
            </w:r>
            <w:r w:rsidRPr="00E14FF5">
              <w:rPr>
                <w:sz w:val="18"/>
                <w:szCs w:val="18"/>
              </w:rPr>
              <w:t>Inclusive and effective democratic governance; 3</w:t>
            </w:r>
            <w:r w:rsidR="00D92085" w:rsidRPr="00E14FF5">
              <w:rPr>
                <w:sz w:val="18"/>
                <w:szCs w:val="18"/>
              </w:rPr>
              <w:t xml:space="preserve">.  </w:t>
            </w:r>
            <w:r w:rsidRPr="00E14FF5">
              <w:rPr>
                <w:sz w:val="18"/>
                <w:szCs w:val="18"/>
              </w:rPr>
              <w:t>Resilience building) as specified in the Strategic Plan; an issues-based analysis has been incorporated into the project design; and the project’s RRF includes at least one SP output indicator.</w:t>
            </w:r>
          </w:p>
          <w:p w14:paraId="26E48219" w14:textId="77777777" w:rsidR="004D6FD2" w:rsidRPr="00E14FF5" w:rsidRDefault="004D6FD2" w:rsidP="00C36E1B">
            <w:pPr>
              <w:pStyle w:val="ListParagraph"/>
              <w:numPr>
                <w:ilvl w:val="0"/>
                <w:numId w:val="40"/>
              </w:numPr>
              <w:spacing w:before="20" w:after="20"/>
              <w:ind w:left="607" w:hanging="247"/>
              <w:rPr>
                <w:sz w:val="18"/>
                <w:szCs w:val="18"/>
              </w:rPr>
            </w:pPr>
            <w:r w:rsidRPr="00E14FF5">
              <w:rPr>
                <w:b/>
                <w:sz w:val="18"/>
                <w:szCs w:val="18"/>
                <w:u w:val="single"/>
              </w:rPr>
              <w:t>2:</w:t>
            </w:r>
            <w:r w:rsidRPr="00E14FF5">
              <w:rPr>
                <w:sz w:val="18"/>
                <w:szCs w:val="18"/>
              </w:rPr>
              <w:t xml:space="preserve">  The project responds to one of the three areas of development work (1</w:t>
            </w:r>
            <w:r w:rsidR="00D92085" w:rsidRPr="00E14FF5">
              <w:rPr>
                <w:sz w:val="18"/>
                <w:szCs w:val="18"/>
              </w:rPr>
              <w:t xml:space="preserve">.  </w:t>
            </w:r>
            <w:r w:rsidRPr="00E14FF5">
              <w:rPr>
                <w:sz w:val="18"/>
                <w:szCs w:val="18"/>
              </w:rPr>
              <w:t>Sustainable development pathways; 2</w:t>
            </w:r>
            <w:r w:rsidR="00D92085" w:rsidRPr="00E14FF5">
              <w:rPr>
                <w:sz w:val="18"/>
                <w:szCs w:val="18"/>
              </w:rPr>
              <w:t xml:space="preserve">.  </w:t>
            </w:r>
            <w:r w:rsidRPr="00E14FF5">
              <w:rPr>
                <w:sz w:val="18"/>
                <w:szCs w:val="18"/>
              </w:rPr>
              <w:t>Inclusive and effective democratic governance; 3</w:t>
            </w:r>
            <w:r w:rsidR="00D92085" w:rsidRPr="00E14FF5">
              <w:rPr>
                <w:sz w:val="18"/>
                <w:szCs w:val="18"/>
              </w:rPr>
              <w:t xml:space="preserve">.  </w:t>
            </w:r>
            <w:r w:rsidRPr="00E14FF5">
              <w:rPr>
                <w:sz w:val="18"/>
                <w:szCs w:val="18"/>
              </w:rPr>
              <w:t>Resilience building) as specified in the Strategic Plan</w:t>
            </w:r>
            <w:r w:rsidR="00D92085" w:rsidRPr="00E14FF5">
              <w:rPr>
                <w:sz w:val="18"/>
                <w:szCs w:val="18"/>
              </w:rPr>
              <w:t xml:space="preserve">.  </w:t>
            </w:r>
            <w:r w:rsidRPr="00E14FF5">
              <w:rPr>
                <w:sz w:val="18"/>
                <w:szCs w:val="18"/>
              </w:rPr>
              <w:t>The project’s RRF includes at least one SP output indicator, if relevant.</w:t>
            </w:r>
          </w:p>
          <w:p w14:paraId="26E4821A" w14:textId="77777777" w:rsidR="004D6FD2" w:rsidRPr="00E14FF5" w:rsidRDefault="004D6FD2" w:rsidP="00C36E1B">
            <w:pPr>
              <w:pStyle w:val="ListParagraph"/>
              <w:numPr>
                <w:ilvl w:val="0"/>
                <w:numId w:val="40"/>
              </w:numPr>
              <w:spacing w:before="20" w:after="20"/>
              <w:ind w:left="607" w:hanging="247"/>
              <w:rPr>
                <w:sz w:val="18"/>
                <w:szCs w:val="18"/>
              </w:rPr>
            </w:pPr>
            <w:r w:rsidRPr="00E14FF5">
              <w:rPr>
                <w:b/>
                <w:sz w:val="18"/>
                <w:szCs w:val="18"/>
                <w:u w:val="single"/>
              </w:rPr>
              <w:t>1:</w:t>
            </w:r>
            <w:r w:rsidRPr="00E14FF5">
              <w:rPr>
                <w:sz w:val="18"/>
                <w:szCs w:val="18"/>
              </w:rPr>
              <w:t xml:space="preserve"> While the project</w:t>
            </w:r>
            <w:r w:rsidRPr="00E14FF5">
              <w:rPr>
                <w:rFonts w:eastAsiaTheme="minorHAnsi"/>
                <w:sz w:val="18"/>
                <w:szCs w:val="18"/>
              </w:rPr>
              <w:t xml:space="preserve"> </w:t>
            </w:r>
            <w:r w:rsidRPr="00E14FF5">
              <w:rPr>
                <w:sz w:val="18"/>
                <w:szCs w:val="18"/>
              </w:rPr>
              <w:t>responds to one of the three areas of development work (1</w:t>
            </w:r>
            <w:r w:rsidR="00D92085" w:rsidRPr="00E14FF5">
              <w:rPr>
                <w:sz w:val="18"/>
                <w:szCs w:val="18"/>
              </w:rPr>
              <w:t xml:space="preserve">.  </w:t>
            </w:r>
            <w:r w:rsidRPr="00E14FF5">
              <w:rPr>
                <w:sz w:val="18"/>
                <w:szCs w:val="18"/>
              </w:rPr>
              <w:t>Sustainable development pathways; 2</w:t>
            </w:r>
            <w:r w:rsidR="00D92085" w:rsidRPr="00E14FF5">
              <w:rPr>
                <w:sz w:val="18"/>
                <w:szCs w:val="18"/>
              </w:rPr>
              <w:t xml:space="preserve">.  </w:t>
            </w:r>
            <w:r w:rsidRPr="00E14FF5">
              <w:rPr>
                <w:sz w:val="18"/>
                <w:szCs w:val="18"/>
              </w:rPr>
              <w:t>Inclusive and effective democratic governance; 3</w:t>
            </w:r>
            <w:r w:rsidR="00D92085" w:rsidRPr="00E14FF5">
              <w:rPr>
                <w:sz w:val="18"/>
                <w:szCs w:val="18"/>
              </w:rPr>
              <w:t xml:space="preserve">.  </w:t>
            </w:r>
            <w:r w:rsidRPr="00E14FF5">
              <w:rPr>
                <w:sz w:val="18"/>
                <w:szCs w:val="18"/>
              </w:rPr>
              <w:t>Resilience building) as specified in the Strategic Plan, none of the relevant SP indicators are included in the RRF.</w:t>
            </w:r>
          </w:p>
          <w:p w14:paraId="26E4821B" w14:textId="77777777" w:rsidR="004D6FD2" w:rsidRPr="00E14FF5" w:rsidRDefault="004D6FD2" w:rsidP="00C36E1B">
            <w:pPr>
              <w:pStyle w:val="ListParagraph"/>
              <w:numPr>
                <w:ilvl w:val="0"/>
                <w:numId w:val="40"/>
              </w:numPr>
              <w:spacing w:before="20" w:after="20"/>
              <w:ind w:left="607" w:hanging="247"/>
              <w:rPr>
                <w:sz w:val="18"/>
                <w:szCs w:val="18"/>
              </w:rPr>
            </w:pPr>
            <w:r w:rsidRPr="00E14FF5">
              <w:rPr>
                <w:b/>
                <w:sz w:val="18"/>
                <w:szCs w:val="18"/>
                <w:u w:val="single"/>
              </w:rPr>
              <w:t>0:</w:t>
            </w:r>
            <w:r w:rsidRPr="00E14FF5">
              <w:rPr>
                <w:sz w:val="18"/>
                <w:szCs w:val="18"/>
              </w:rPr>
              <w:t xml:space="preserve"> The project does not respond to one of the three areas of development work (1</w:t>
            </w:r>
            <w:r w:rsidR="00D92085" w:rsidRPr="00E14FF5">
              <w:rPr>
                <w:sz w:val="18"/>
                <w:szCs w:val="18"/>
              </w:rPr>
              <w:t xml:space="preserve">.  </w:t>
            </w:r>
            <w:r w:rsidRPr="00E14FF5">
              <w:rPr>
                <w:sz w:val="18"/>
                <w:szCs w:val="18"/>
              </w:rPr>
              <w:t>Sustainable development pathways; 2</w:t>
            </w:r>
            <w:r w:rsidR="00D92085" w:rsidRPr="00E14FF5">
              <w:rPr>
                <w:sz w:val="18"/>
                <w:szCs w:val="18"/>
              </w:rPr>
              <w:t xml:space="preserve">.  </w:t>
            </w:r>
            <w:r w:rsidRPr="00E14FF5">
              <w:rPr>
                <w:sz w:val="18"/>
                <w:szCs w:val="18"/>
              </w:rPr>
              <w:t>Inclusive and effective democratic governance; 3</w:t>
            </w:r>
            <w:r w:rsidR="00D92085" w:rsidRPr="00E14FF5">
              <w:rPr>
                <w:sz w:val="18"/>
                <w:szCs w:val="18"/>
              </w:rPr>
              <w:t xml:space="preserve">.  </w:t>
            </w:r>
            <w:r w:rsidRPr="00E14FF5">
              <w:rPr>
                <w:sz w:val="18"/>
                <w:szCs w:val="18"/>
              </w:rPr>
              <w:t xml:space="preserve">Resilience building) as specified in the Strategic Plan  </w:t>
            </w:r>
          </w:p>
        </w:tc>
        <w:tc>
          <w:tcPr>
            <w:tcW w:w="1013" w:type="dxa"/>
            <w:gridSpan w:val="2"/>
            <w:shd w:val="clear" w:color="auto" w:fill="auto"/>
          </w:tcPr>
          <w:p w14:paraId="26E4821C" w14:textId="77777777" w:rsidR="004D6FD2" w:rsidRPr="00E14FF5" w:rsidRDefault="004D6FD2" w:rsidP="008F7218">
            <w:pPr>
              <w:spacing w:before="20" w:after="20"/>
              <w:jc w:val="center"/>
              <w:rPr>
                <w:sz w:val="18"/>
                <w:szCs w:val="18"/>
              </w:rPr>
            </w:pPr>
            <w:r w:rsidRPr="00E14FF5">
              <w:rPr>
                <w:sz w:val="18"/>
                <w:szCs w:val="18"/>
              </w:rPr>
              <w:t>Rating Score</w:t>
            </w:r>
          </w:p>
        </w:tc>
      </w:tr>
      <w:tr w:rsidR="004D6FD2" w:rsidRPr="00E14FF5" w14:paraId="26E48220" w14:textId="77777777" w:rsidTr="008F7218">
        <w:trPr>
          <w:trHeight w:val="1230"/>
        </w:trPr>
        <w:tc>
          <w:tcPr>
            <w:tcW w:w="9049" w:type="dxa"/>
            <w:gridSpan w:val="6"/>
            <w:vMerge/>
            <w:tcBorders>
              <w:bottom w:val="single" w:sz="4" w:space="0" w:color="000000" w:themeColor="text1"/>
            </w:tcBorders>
            <w:shd w:val="clear" w:color="auto" w:fill="auto"/>
          </w:tcPr>
          <w:p w14:paraId="26E4821E" w14:textId="77777777" w:rsidR="004D6FD2" w:rsidRPr="00E14FF5" w:rsidRDefault="004D6FD2" w:rsidP="008F7218">
            <w:pPr>
              <w:tabs>
                <w:tab w:val="left" w:pos="5715"/>
              </w:tabs>
              <w:spacing w:before="20" w:after="20"/>
              <w:jc w:val="left"/>
              <w:rPr>
                <w:sz w:val="18"/>
                <w:szCs w:val="18"/>
              </w:rPr>
            </w:pPr>
          </w:p>
        </w:tc>
        <w:tc>
          <w:tcPr>
            <w:tcW w:w="1013" w:type="dxa"/>
            <w:gridSpan w:val="2"/>
            <w:tcBorders>
              <w:bottom w:val="single" w:sz="4" w:space="0" w:color="000000" w:themeColor="text1"/>
            </w:tcBorders>
            <w:shd w:val="clear" w:color="auto" w:fill="auto"/>
            <w:vAlign w:val="center"/>
          </w:tcPr>
          <w:p w14:paraId="26E4821F" w14:textId="77777777" w:rsidR="004D6FD2" w:rsidRPr="00E14FF5" w:rsidRDefault="004D6FD2" w:rsidP="008F7218">
            <w:pPr>
              <w:spacing w:before="20" w:after="20"/>
              <w:jc w:val="center"/>
              <w:rPr>
                <w:b/>
                <w:szCs w:val="22"/>
              </w:rPr>
            </w:pPr>
            <w:r w:rsidRPr="00E14FF5">
              <w:rPr>
                <w:b/>
                <w:szCs w:val="22"/>
              </w:rPr>
              <w:t>4</w:t>
            </w:r>
          </w:p>
        </w:tc>
      </w:tr>
      <w:tr w:rsidR="004D6FD2" w:rsidRPr="00E14FF5" w14:paraId="26E48223" w14:textId="77777777" w:rsidTr="008F7218">
        <w:trPr>
          <w:trHeight w:val="1230"/>
        </w:trPr>
        <w:tc>
          <w:tcPr>
            <w:tcW w:w="10062" w:type="dxa"/>
            <w:gridSpan w:val="8"/>
            <w:tcBorders>
              <w:bottom w:val="single" w:sz="4" w:space="0" w:color="000000" w:themeColor="text1"/>
            </w:tcBorders>
            <w:shd w:val="clear" w:color="auto" w:fill="auto"/>
          </w:tcPr>
          <w:p w14:paraId="26E48221" w14:textId="77777777" w:rsidR="004D6FD2" w:rsidRPr="00E14FF5" w:rsidRDefault="004D6FD2" w:rsidP="008F7218">
            <w:pPr>
              <w:spacing w:before="20" w:after="20"/>
              <w:jc w:val="left"/>
              <w:rPr>
                <w:b/>
                <w:sz w:val="18"/>
                <w:szCs w:val="18"/>
              </w:rPr>
            </w:pPr>
            <w:r w:rsidRPr="00E14FF5">
              <w:rPr>
                <w:b/>
                <w:sz w:val="18"/>
                <w:szCs w:val="18"/>
              </w:rPr>
              <w:t>Evidence</w:t>
            </w:r>
          </w:p>
          <w:p w14:paraId="26E48222" w14:textId="77777777" w:rsidR="004D6FD2" w:rsidRPr="00E14FF5" w:rsidRDefault="004D6FD2" w:rsidP="00DF5D7A">
            <w:pPr>
              <w:spacing w:before="20" w:after="20"/>
              <w:jc w:val="left"/>
              <w:rPr>
                <w:b/>
                <w:sz w:val="18"/>
                <w:szCs w:val="18"/>
              </w:rPr>
            </w:pPr>
            <w:r w:rsidRPr="00E14FF5">
              <w:rPr>
                <w:sz w:val="18"/>
                <w:szCs w:val="18"/>
              </w:rPr>
              <w:t>This project responds to</w:t>
            </w:r>
            <w:r w:rsidRPr="00E14FF5">
              <w:rPr>
                <w:b/>
                <w:sz w:val="18"/>
                <w:szCs w:val="18"/>
              </w:rPr>
              <w:t xml:space="preserve"> </w:t>
            </w:r>
            <w:r w:rsidRPr="00E14FF5">
              <w:rPr>
                <w:sz w:val="18"/>
                <w:szCs w:val="18"/>
              </w:rPr>
              <w:t>all three areas of development work per the UNDP Strategic Plan</w:t>
            </w:r>
            <w:r w:rsidR="00D92085" w:rsidRPr="00E14FF5">
              <w:rPr>
                <w:sz w:val="18"/>
                <w:szCs w:val="18"/>
              </w:rPr>
              <w:t xml:space="preserve">.  </w:t>
            </w:r>
            <w:r w:rsidRPr="00E14FF5">
              <w:rPr>
                <w:sz w:val="18"/>
                <w:szCs w:val="18"/>
              </w:rPr>
              <w:t>The evidence for this is through the various project activities that will integrate global environmental criteria and indicators in national sustainable development planning frameworks, in particular a high value sector development plan (i.e., sustainab</w:t>
            </w:r>
            <w:r w:rsidR="007E670C" w:rsidRPr="00E14FF5">
              <w:rPr>
                <w:sz w:val="18"/>
                <w:szCs w:val="18"/>
              </w:rPr>
              <w:t>le watershed management plan).</w:t>
            </w:r>
          </w:p>
        </w:tc>
      </w:tr>
      <w:tr w:rsidR="004D6FD2" w:rsidRPr="00E14FF5" w14:paraId="26E48226" w14:textId="77777777" w:rsidTr="008F7218">
        <w:trPr>
          <w:trHeight w:val="440"/>
        </w:trPr>
        <w:tc>
          <w:tcPr>
            <w:tcW w:w="1530" w:type="dxa"/>
            <w:tcBorders>
              <w:right w:val="nil"/>
            </w:tcBorders>
            <w:shd w:val="clear" w:color="auto" w:fill="C2D69B" w:themeFill="accent3" w:themeFillTint="99"/>
            <w:vAlign w:val="center"/>
          </w:tcPr>
          <w:p w14:paraId="26E48224" w14:textId="77777777" w:rsidR="004D6FD2" w:rsidRPr="00E14FF5" w:rsidRDefault="004D6FD2" w:rsidP="008F7218">
            <w:pPr>
              <w:tabs>
                <w:tab w:val="left" w:pos="7020"/>
              </w:tabs>
              <w:spacing w:before="20" w:after="20"/>
              <w:jc w:val="left"/>
              <w:rPr>
                <w:b/>
                <w:sz w:val="28"/>
                <w:szCs w:val="20"/>
              </w:rPr>
            </w:pPr>
            <w:r w:rsidRPr="00E14FF5">
              <w:rPr>
                <w:b/>
                <w:smallCaps/>
                <w:sz w:val="28"/>
                <w:szCs w:val="20"/>
              </w:rPr>
              <w:t>Relevant</w:t>
            </w:r>
          </w:p>
        </w:tc>
        <w:tc>
          <w:tcPr>
            <w:tcW w:w="8532" w:type="dxa"/>
            <w:gridSpan w:val="7"/>
            <w:tcBorders>
              <w:left w:val="nil"/>
            </w:tcBorders>
            <w:shd w:val="clear" w:color="auto" w:fill="C2D69B" w:themeFill="accent3" w:themeFillTint="99"/>
            <w:vAlign w:val="center"/>
          </w:tcPr>
          <w:p w14:paraId="26E48225" w14:textId="77777777" w:rsidR="004D6FD2" w:rsidRPr="00E14FF5" w:rsidRDefault="004D6FD2" w:rsidP="008F7218">
            <w:pPr>
              <w:pStyle w:val="ListParagraph"/>
              <w:spacing w:before="20" w:after="20"/>
              <w:ind w:left="158"/>
              <w:rPr>
                <w:sz w:val="18"/>
                <w:szCs w:val="20"/>
              </w:rPr>
            </w:pPr>
          </w:p>
        </w:tc>
      </w:tr>
      <w:tr w:rsidR="004D6FD2" w:rsidRPr="00E14FF5" w14:paraId="26E4822E" w14:textId="77777777" w:rsidTr="008F7218">
        <w:trPr>
          <w:trHeight w:val="799"/>
        </w:trPr>
        <w:tc>
          <w:tcPr>
            <w:tcW w:w="9049" w:type="dxa"/>
            <w:gridSpan w:val="6"/>
            <w:vMerge w:val="restart"/>
            <w:shd w:val="clear" w:color="auto" w:fill="auto"/>
          </w:tcPr>
          <w:p w14:paraId="26E48227" w14:textId="77777777" w:rsidR="004D6FD2" w:rsidRPr="00E14FF5" w:rsidRDefault="004D6FD2" w:rsidP="00C36E1B">
            <w:pPr>
              <w:pStyle w:val="ListParagraph"/>
              <w:numPr>
                <w:ilvl w:val="0"/>
                <w:numId w:val="41"/>
              </w:numPr>
              <w:spacing w:before="120" w:after="20"/>
              <w:ind w:left="245" w:hanging="274"/>
              <w:rPr>
                <w:b/>
                <w:sz w:val="18"/>
                <w:szCs w:val="18"/>
              </w:rPr>
            </w:pPr>
            <w:r w:rsidRPr="00E14FF5">
              <w:rPr>
                <w:b/>
                <w:sz w:val="18"/>
                <w:szCs w:val="18"/>
              </w:rPr>
              <w:t>Does the project have strategies to effectively identify and engage targeted groups/areas? (select the option from 0-4 which best reflects this project):</w:t>
            </w:r>
          </w:p>
          <w:p w14:paraId="26E48228" w14:textId="77777777" w:rsidR="004D6FD2" w:rsidRPr="00E14FF5" w:rsidRDefault="004D6FD2" w:rsidP="00C36E1B">
            <w:pPr>
              <w:pStyle w:val="ListParagraph"/>
              <w:numPr>
                <w:ilvl w:val="0"/>
                <w:numId w:val="40"/>
              </w:numPr>
              <w:spacing w:before="20" w:after="20"/>
              <w:ind w:left="607" w:hanging="270"/>
              <w:rPr>
                <w:sz w:val="18"/>
                <w:szCs w:val="18"/>
              </w:rPr>
            </w:pPr>
            <w:r w:rsidRPr="00E14FF5">
              <w:rPr>
                <w:b/>
                <w:sz w:val="18"/>
                <w:szCs w:val="18"/>
                <w:u w:val="single"/>
              </w:rPr>
              <w:t>4:</w:t>
            </w:r>
            <w:r w:rsidRPr="00E14FF5">
              <w:rPr>
                <w:sz w:val="18"/>
                <w:szCs w:val="18"/>
              </w:rPr>
              <w:t xml:space="preserve">  The target groups/areas are appropriately specified</w:t>
            </w:r>
            <w:r w:rsidR="00D92085" w:rsidRPr="00E14FF5">
              <w:rPr>
                <w:sz w:val="18"/>
                <w:szCs w:val="18"/>
              </w:rPr>
              <w:t xml:space="preserve">.  </w:t>
            </w:r>
            <w:r w:rsidRPr="00E14FF5">
              <w:rPr>
                <w:sz w:val="18"/>
                <w:szCs w:val="18"/>
              </w:rPr>
              <w:t>The project has an explicit strategy to identify and engage specified target groups/areas throughout the project</w:t>
            </w:r>
            <w:r w:rsidR="00D92085" w:rsidRPr="00E14FF5">
              <w:rPr>
                <w:sz w:val="18"/>
                <w:szCs w:val="18"/>
              </w:rPr>
              <w:t xml:space="preserve">.  </w:t>
            </w:r>
            <w:r w:rsidRPr="00E14FF5">
              <w:rPr>
                <w:sz w:val="18"/>
                <w:szCs w:val="18"/>
              </w:rPr>
              <w:t>Beneficiaries will be identified through a rigorous process based on evidence (if applicable.) The project plans to solicit feedback from targeted groups regularly through project monitoring</w:t>
            </w:r>
            <w:r w:rsidR="00D92085" w:rsidRPr="00E14FF5">
              <w:rPr>
                <w:sz w:val="18"/>
                <w:szCs w:val="18"/>
              </w:rPr>
              <w:t xml:space="preserve">.  </w:t>
            </w:r>
            <w:r w:rsidRPr="00E14FF5">
              <w:rPr>
                <w:sz w:val="18"/>
                <w:szCs w:val="18"/>
              </w:rPr>
              <w:t>Representatives of the target group/area will be included in the project’s governance mechanism (i.e., project board.)</w:t>
            </w:r>
          </w:p>
          <w:p w14:paraId="26E48229" w14:textId="77777777" w:rsidR="004D6FD2" w:rsidRPr="00E14FF5" w:rsidRDefault="004D6FD2" w:rsidP="00C36E1B">
            <w:pPr>
              <w:pStyle w:val="ListParagraph"/>
              <w:numPr>
                <w:ilvl w:val="0"/>
                <w:numId w:val="40"/>
              </w:numPr>
              <w:spacing w:before="20" w:after="20"/>
              <w:ind w:left="607" w:hanging="247"/>
              <w:rPr>
                <w:sz w:val="18"/>
                <w:szCs w:val="18"/>
              </w:rPr>
            </w:pPr>
            <w:r w:rsidRPr="00E14FF5">
              <w:rPr>
                <w:b/>
                <w:sz w:val="18"/>
                <w:szCs w:val="18"/>
                <w:u w:val="single"/>
              </w:rPr>
              <w:t>3:</w:t>
            </w:r>
            <w:r w:rsidRPr="00E14FF5">
              <w:rPr>
                <w:sz w:val="18"/>
                <w:szCs w:val="18"/>
              </w:rPr>
              <w:t xml:space="preserve"> The target groups/areas are appropriately specified</w:t>
            </w:r>
            <w:r w:rsidR="00D92085" w:rsidRPr="00E14FF5">
              <w:rPr>
                <w:sz w:val="18"/>
                <w:szCs w:val="18"/>
              </w:rPr>
              <w:t xml:space="preserve">.  </w:t>
            </w:r>
            <w:r w:rsidRPr="00E14FF5">
              <w:rPr>
                <w:sz w:val="18"/>
                <w:szCs w:val="18"/>
              </w:rPr>
              <w:t>The project has an explicit strategy to identify and engage the target groups/areas throughout the project</w:t>
            </w:r>
            <w:r w:rsidR="00D92085" w:rsidRPr="00E14FF5">
              <w:rPr>
                <w:sz w:val="18"/>
                <w:szCs w:val="18"/>
              </w:rPr>
              <w:t xml:space="preserve">.  </w:t>
            </w:r>
            <w:r w:rsidRPr="00E14FF5">
              <w:rPr>
                <w:sz w:val="18"/>
                <w:szCs w:val="18"/>
              </w:rPr>
              <w:t>Beneficiaries will be identified through a rigorous process based on evidence (if applicable.) The project plans to solicit feedback from targeted groups through project monitoring</w:t>
            </w:r>
            <w:r w:rsidR="00D92085" w:rsidRPr="00E14FF5">
              <w:rPr>
                <w:sz w:val="18"/>
                <w:szCs w:val="18"/>
              </w:rPr>
              <w:t xml:space="preserve">.  </w:t>
            </w:r>
            <w:r w:rsidRPr="00E14FF5">
              <w:rPr>
                <w:sz w:val="18"/>
                <w:szCs w:val="18"/>
              </w:rPr>
              <w:t>Representatives of the target group, will contribute to the project’s decision making, but will not play a role in the project’s formal governance mechanism.</w:t>
            </w:r>
          </w:p>
          <w:p w14:paraId="26E4822A" w14:textId="77777777" w:rsidR="004D6FD2" w:rsidRPr="00E14FF5" w:rsidRDefault="004D6FD2" w:rsidP="00C36E1B">
            <w:pPr>
              <w:pStyle w:val="ListParagraph"/>
              <w:numPr>
                <w:ilvl w:val="0"/>
                <w:numId w:val="40"/>
              </w:numPr>
              <w:spacing w:before="20" w:after="20"/>
              <w:ind w:left="607" w:hanging="247"/>
              <w:rPr>
                <w:sz w:val="18"/>
                <w:szCs w:val="18"/>
              </w:rPr>
            </w:pPr>
            <w:r w:rsidRPr="00E14FF5">
              <w:rPr>
                <w:b/>
                <w:sz w:val="18"/>
                <w:szCs w:val="18"/>
                <w:u w:val="single"/>
              </w:rPr>
              <w:t>2:</w:t>
            </w:r>
            <w:r w:rsidRPr="00E14FF5">
              <w:rPr>
                <w:sz w:val="18"/>
                <w:szCs w:val="18"/>
              </w:rPr>
              <w:t xml:space="preserve"> The target groups/areas are appropriately specified and engaged in project design</w:t>
            </w:r>
            <w:r w:rsidR="00D92085" w:rsidRPr="00E14FF5">
              <w:rPr>
                <w:sz w:val="18"/>
                <w:szCs w:val="18"/>
              </w:rPr>
              <w:t xml:space="preserve">.  </w:t>
            </w:r>
            <w:r w:rsidRPr="00E14FF5">
              <w:rPr>
                <w:sz w:val="18"/>
                <w:szCs w:val="18"/>
              </w:rPr>
              <w:t>The project document is clear how beneficiaries will be identified and engaged throughout the project</w:t>
            </w:r>
            <w:r w:rsidR="00D92085" w:rsidRPr="00E14FF5">
              <w:rPr>
                <w:sz w:val="18"/>
                <w:szCs w:val="18"/>
              </w:rPr>
              <w:t xml:space="preserve">.  </w:t>
            </w:r>
            <w:r w:rsidRPr="00E14FF5">
              <w:rPr>
                <w:sz w:val="18"/>
                <w:szCs w:val="18"/>
              </w:rPr>
              <w:t>Collecting feedback from targeted groups has been incorporated into the project’s RRF/monitoring system, but representatives of the target group will not be involved in the project’s decision making.</w:t>
            </w:r>
          </w:p>
          <w:p w14:paraId="26E4822B" w14:textId="77777777" w:rsidR="004D6FD2" w:rsidRPr="00E14FF5" w:rsidRDefault="004D6FD2" w:rsidP="00C36E1B">
            <w:pPr>
              <w:pStyle w:val="ListParagraph"/>
              <w:numPr>
                <w:ilvl w:val="0"/>
                <w:numId w:val="40"/>
              </w:numPr>
              <w:spacing w:before="20" w:after="20"/>
              <w:ind w:left="607" w:hanging="247"/>
              <w:rPr>
                <w:sz w:val="18"/>
                <w:szCs w:val="18"/>
              </w:rPr>
            </w:pPr>
            <w:r w:rsidRPr="00E14FF5">
              <w:rPr>
                <w:b/>
                <w:sz w:val="18"/>
                <w:szCs w:val="18"/>
                <w:u w:val="single"/>
              </w:rPr>
              <w:t>1:</w:t>
            </w:r>
            <w:r w:rsidRPr="00E14FF5">
              <w:rPr>
                <w:sz w:val="18"/>
                <w:szCs w:val="18"/>
              </w:rPr>
              <w:t xml:space="preserve"> The target groups/areas are specified, but the project does not have a written strategy to identify or engage the target groups/areas throughout the project.</w:t>
            </w:r>
          </w:p>
          <w:p w14:paraId="26E4822C" w14:textId="77777777" w:rsidR="004D6FD2" w:rsidRPr="00E14FF5" w:rsidRDefault="004D6FD2" w:rsidP="00C36E1B">
            <w:pPr>
              <w:pStyle w:val="ListParagraph"/>
              <w:numPr>
                <w:ilvl w:val="0"/>
                <w:numId w:val="40"/>
              </w:numPr>
              <w:spacing w:before="20" w:after="20"/>
              <w:ind w:left="607" w:hanging="247"/>
              <w:rPr>
                <w:sz w:val="18"/>
                <w:szCs w:val="18"/>
              </w:rPr>
            </w:pPr>
            <w:r w:rsidRPr="00E14FF5">
              <w:rPr>
                <w:b/>
                <w:sz w:val="18"/>
                <w:szCs w:val="18"/>
                <w:u w:val="single"/>
              </w:rPr>
              <w:t>0:</w:t>
            </w:r>
            <w:r w:rsidRPr="00E14FF5">
              <w:rPr>
                <w:sz w:val="18"/>
                <w:szCs w:val="18"/>
              </w:rPr>
              <w:t xml:space="preserve"> The project has not specified any target group/area that is the intended beneficiary of the project’s results.*Note: </w:t>
            </w:r>
            <w:r w:rsidRPr="00E14FF5">
              <w:rPr>
                <w:sz w:val="16"/>
                <w:szCs w:val="16"/>
              </w:rPr>
              <w:t xml:space="preserve"> Management Action must be taken for scores of 0 or 1</w:t>
            </w:r>
          </w:p>
        </w:tc>
        <w:tc>
          <w:tcPr>
            <w:tcW w:w="1013" w:type="dxa"/>
            <w:gridSpan w:val="2"/>
            <w:shd w:val="clear" w:color="auto" w:fill="auto"/>
          </w:tcPr>
          <w:p w14:paraId="26E4822D" w14:textId="77777777" w:rsidR="004D6FD2" w:rsidRPr="00E14FF5" w:rsidRDefault="004D6FD2" w:rsidP="008F7218">
            <w:pPr>
              <w:spacing w:before="20" w:after="20"/>
              <w:jc w:val="center"/>
              <w:rPr>
                <w:sz w:val="18"/>
                <w:szCs w:val="18"/>
              </w:rPr>
            </w:pPr>
            <w:r w:rsidRPr="00E14FF5">
              <w:rPr>
                <w:sz w:val="18"/>
                <w:szCs w:val="18"/>
              </w:rPr>
              <w:t>Rating Score</w:t>
            </w:r>
          </w:p>
        </w:tc>
      </w:tr>
      <w:tr w:rsidR="004D6FD2" w:rsidRPr="00E14FF5" w14:paraId="26E48231" w14:textId="77777777" w:rsidTr="008F7218">
        <w:trPr>
          <w:trHeight w:val="1701"/>
        </w:trPr>
        <w:tc>
          <w:tcPr>
            <w:tcW w:w="9049" w:type="dxa"/>
            <w:gridSpan w:val="6"/>
            <w:vMerge/>
            <w:tcBorders>
              <w:bottom w:val="single" w:sz="4" w:space="0" w:color="000000" w:themeColor="text1"/>
            </w:tcBorders>
            <w:shd w:val="clear" w:color="auto" w:fill="auto"/>
          </w:tcPr>
          <w:p w14:paraId="26E4822F" w14:textId="77777777" w:rsidR="004D6FD2" w:rsidRPr="00E14FF5" w:rsidRDefault="004D6FD2" w:rsidP="008F7218">
            <w:pPr>
              <w:spacing w:before="20" w:after="20"/>
              <w:ind w:left="337" w:hanging="360"/>
              <w:jc w:val="left"/>
              <w:rPr>
                <w:sz w:val="18"/>
                <w:szCs w:val="18"/>
              </w:rPr>
            </w:pPr>
          </w:p>
        </w:tc>
        <w:tc>
          <w:tcPr>
            <w:tcW w:w="1013" w:type="dxa"/>
            <w:gridSpan w:val="2"/>
            <w:tcBorders>
              <w:bottom w:val="single" w:sz="4" w:space="0" w:color="000000" w:themeColor="text1"/>
            </w:tcBorders>
            <w:shd w:val="clear" w:color="auto" w:fill="auto"/>
            <w:vAlign w:val="center"/>
          </w:tcPr>
          <w:p w14:paraId="26E48230" w14:textId="77777777" w:rsidR="004D6FD2" w:rsidRPr="00E14FF5" w:rsidRDefault="004D6FD2" w:rsidP="008F7218">
            <w:pPr>
              <w:tabs>
                <w:tab w:val="left" w:pos="5715"/>
              </w:tabs>
              <w:spacing w:before="20" w:after="20"/>
              <w:jc w:val="center"/>
              <w:rPr>
                <w:b/>
                <w:szCs w:val="22"/>
              </w:rPr>
            </w:pPr>
            <w:r w:rsidRPr="00E14FF5">
              <w:rPr>
                <w:b/>
                <w:szCs w:val="22"/>
              </w:rPr>
              <w:t>4</w:t>
            </w:r>
          </w:p>
        </w:tc>
      </w:tr>
      <w:tr w:rsidR="004D6FD2" w:rsidRPr="00E14FF5" w14:paraId="26E48235" w14:textId="77777777" w:rsidTr="008F7218">
        <w:trPr>
          <w:trHeight w:val="70"/>
        </w:trPr>
        <w:tc>
          <w:tcPr>
            <w:tcW w:w="10062" w:type="dxa"/>
            <w:gridSpan w:val="8"/>
            <w:shd w:val="clear" w:color="auto" w:fill="auto"/>
          </w:tcPr>
          <w:p w14:paraId="26E48232" w14:textId="77777777" w:rsidR="004D6FD2" w:rsidRPr="00E14FF5" w:rsidRDefault="004D6FD2" w:rsidP="008F7218">
            <w:pPr>
              <w:spacing w:before="20" w:after="20"/>
              <w:jc w:val="left"/>
              <w:rPr>
                <w:b/>
                <w:sz w:val="18"/>
                <w:szCs w:val="18"/>
              </w:rPr>
            </w:pPr>
            <w:r w:rsidRPr="00E14FF5">
              <w:rPr>
                <w:b/>
                <w:sz w:val="18"/>
                <w:szCs w:val="18"/>
              </w:rPr>
              <w:t>Evidence</w:t>
            </w:r>
          </w:p>
          <w:p w14:paraId="26E48233" w14:textId="77777777" w:rsidR="004D6FD2" w:rsidRPr="00E14FF5" w:rsidRDefault="004D6FD2" w:rsidP="008F7218">
            <w:pPr>
              <w:pStyle w:val="NoSpacing"/>
              <w:rPr>
                <w:sz w:val="18"/>
                <w:szCs w:val="18"/>
              </w:rPr>
            </w:pPr>
            <w:r w:rsidRPr="00E14FF5">
              <w:rPr>
                <w:sz w:val="18"/>
                <w:szCs w:val="18"/>
              </w:rPr>
              <w:t>Targeted groups are clearly identified in the project document</w:t>
            </w:r>
            <w:r w:rsidR="00D92085" w:rsidRPr="00E14FF5">
              <w:rPr>
                <w:sz w:val="18"/>
                <w:szCs w:val="18"/>
              </w:rPr>
              <w:t xml:space="preserve">.  </w:t>
            </w:r>
            <w:r w:rsidRPr="00E14FF5">
              <w:rPr>
                <w:sz w:val="18"/>
                <w:szCs w:val="18"/>
              </w:rPr>
              <w:t>The GEF CCCD Strategy emphasizes the requirement that stakeholder representatives actively engage in the full project life cycle in order to facilitate the strategic adaptation of project activities in keeping with project objectives</w:t>
            </w:r>
            <w:r w:rsidR="00D92085" w:rsidRPr="00E14FF5">
              <w:rPr>
                <w:sz w:val="18"/>
                <w:szCs w:val="18"/>
              </w:rPr>
              <w:t xml:space="preserve">.  </w:t>
            </w:r>
            <w:r w:rsidRPr="00E14FF5">
              <w:rPr>
                <w:sz w:val="18"/>
                <w:szCs w:val="18"/>
              </w:rPr>
              <w:t>Periodic monitoring of implementation progress will be undertaken by the UNDP/CO</w:t>
            </w:r>
            <w:r w:rsidR="00D92085" w:rsidRPr="00E14FF5">
              <w:rPr>
                <w:sz w:val="18"/>
                <w:szCs w:val="18"/>
              </w:rPr>
              <w:t xml:space="preserve">.  </w:t>
            </w:r>
            <w:r w:rsidRPr="00E14FF5">
              <w:rPr>
                <w:sz w:val="18"/>
                <w:szCs w:val="18"/>
              </w:rPr>
              <w:t xml:space="preserve">Furthermore, specific meetings may be scheduled between the PMU, the UNDP/CO and other pertinent stakeholders as deemed appropriate and relevant </w:t>
            </w:r>
            <w:r w:rsidRPr="00E14FF5">
              <w:rPr>
                <w:sz w:val="18"/>
                <w:szCs w:val="18"/>
              </w:rPr>
              <w:lastRenderedPageBreak/>
              <w:t xml:space="preserve">(particularly Project </w:t>
            </w:r>
            <w:r w:rsidR="00070466" w:rsidRPr="00E14FF5">
              <w:rPr>
                <w:sz w:val="18"/>
                <w:szCs w:val="18"/>
              </w:rPr>
              <w:t>Board members).</w:t>
            </w:r>
          </w:p>
          <w:p w14:paraId="26E48234" w14:textId="77777777" w:rsidR="004D6FD2" w:rsidRPr="00E14FF5" w:rsidRDefault="004D6FD2" w:rsidP="008F7218">
            <w:pPr>
              <w:jc w:val="left"/>
              <w:rPr>
                <w:sz w:val="18"/>
                <w:szCs w:val="18"/>
              </w:rPr>
            </w:pPr>
          </w:p>
        </w:tc>
      </w:tr>
      <w:tr w:rsidR="004D6FD2" w:rsidRPr="00E14FF5" w14:paraId="26E4823E" w14:textId="77777777" w:rsidTr="008F7218">
        <w:trPr>
          <w:trHeight w:val="679"/>
        </w:trPr>
        <w:tc>
          <w:tcPr>
            <w:tcW w:w="9049" w:type="dxa"/>
            <w:gridSpan w:val="6"/>
            <w:vMerge w:val="restart"/>
            <w:shd w:val="clear" w:color="auto" w:fill="auto"/>
          </w:tcPr>
          <w:p w14:paraId="26E48236" w14:textId="77777777" w:rsidR="004D6FD2" w:rsidRPr="00E14FF5" w:rsidRDefault="004D6FD2" w:rsidP="00C36E1B">
            <w:pPr>
              <w:pStyle w:val="ListParagraph"/>
              <w:numPr>
                <w:ilvl w:val="0"/>
                <w:numId w:val="41"/>
              </w:numPr>
              <w:spacing w:before="120" w:after="20"/>
              <w:ind w:left="245" w:hanging="274"/>
              <w:rPr>
                <w:b/>
                <w:sz w:val="18"/>
                <w:szCs w:val="18"/>
              </w:rPr>
            </w:pPr>
            <w:r w:rsidRPr="00E14FF5">
              <w:rPr>
                <w:b/>
                <w:sz w:val="18"/>
                <w:szCs w:val="18"/>
              </w:rPr>
              <w:lastRenderedPageBreak/>
              <w:t>Have knowledge, good practices, and past lessons learned of UNDP and others informed the project design? (select the option from 0-4 which best reflects this project):</w:t>
            </w:r>
          </w:p>
          <w:p w14:paraId="26E48237" w14:textId="77777777" w:rsidR="004D6FD2" w:rsidRPr="00E14FF5" w:rsidRDefault="004D6FD2" w:rsidP="00C36E1B">
            <w:pPr>
              <w:pStyle w:val="ListParagraph"/>
              <w:numPr>
                <w:ilvl w:val="0"/>
                <w:numId w:val="40"/>
              </w:numPr>
              <w:spacing w:before="20" w:after="20"/>
              <w:ind w:left="607" w:hanging="247"/>
              <w:rPr>
                <w:sz w:val="18"/>
                <w:szCs w:val="18"/>
              </w:rPr>
            </w:pPr>
            <w:r w:rsidRPr="00E14FF5">
              <w:rPr>
                <w:b/>
                <w:sz w:val="18"/>
                <w:szCs w:val="18"/>
                <w:u w:val="single"/>
              </w:rPr>
              <w:t>4:</w:t>
            </w:r>
            <w:r w:rsidRPr="00E14FF5">
              <w:rPr>
                <w:sz w:val="18"/>
                <w:szCs w:val="18"/>
              </w:rPr>
              <w:t xml:space="preserve"> Knowledge and lessons learned backed by credible evidence from evaluation, analysis and monitoring have been explicitly used, with appropriate referencing, to develop the project’s theory of change and justify the approach used by the project over alternatives.</w:t>
            </w:r>
          </w:p>
          <w:p w14:paraId="26E48238" w14:textId="77777777" w:rsidR="004D6FD2" w:rsidRPr="00E14FF5" w:rsidRDefault="004D6FD2" w:rsidP="00C36E1B">
            <w:pPr>
              <w:pStyle w:val="ListParagraph"/>
              <w:numPr>
                <w:ilvl w:val="0"/>
                <w:numId w:val="40"/>
              </w:numPr>
              <w:spacing w:before="20" w:after="20"/>
              <w:ind w:left="607" w:hanging="247"/>
              <w:rPr>
                <w:sz w:val="18"/>
                <w:szCs w:val="18"/>
              </w:rPr>
            </w:pPr>
            <w:r w:rsidRPr="00E14FF5">
              <w:rPr>
                <w:b/>
                <w:sz w:val="18"/>
                <w:szCs w:val="18"/>
                <w:u w:val="single"/>
              </w:rPr>
              <w:t>3:</w:t>
            </w:r>
            <w:r w:rsidRPr="00E14FF5">
              <w:rPr>
                <w:sz w:val="18"/>
                <w:szCs w:val="18"/>
              </w:rPr>
              <w:t xml:space="preserve"> The project design references knowledge and lessons learned backed by credible evidence from evaluation, analysis, monitoring and/or other sources, but these references have not been explicitly used to develop the project’s theory of change or justify the approach used by the project over alternatives.</w:t>
            </w:r>
          </w:p>
          <w:p w14:paraId="26E48239" w14:textId="77777777" w:rsidR="004D6FD2" w:rsidRPr="00E14FF5" w:rsidRDefault="004D6FD2" w:rsidP="00C36E1B">
            <w:pPr>
              <w:pStyle w:val="ListParagraph"/>
              <w:numPr>
                <w:ilvl w:val="0"/>
                <w:numId w:val="40"/>
              </w:numPr>
              <w:spacing w:before="20" w:after="20"/>
              <w:ind w:left="607" w:hanging="247"/>
              <w:rPr>
                <w:sz w:val="18"/>
                <w:szCs w:val="18"/>
              </w:rPr>
            </w:pPr>
            <w:r w:rsidRPr="00E14FF5">
              <w:rPr>
                <w:b/>
                <w:sz w:val="18"/>
                <w:szCs w:val="18"/>
                <w:u w:val="single"/>
              </w:rPr>
              <w:t>2:</w:t>
            </w:r>
            <w:r w:rsidRPr="00E14FF5">
              <w:rPr>
                <w:sz w:val="18"/>
                <w:szCs w:val="18"/>
              </w:rPr>
              <w:t xml:space="preserve"> The project design mentions knowledge and lessons learned backed by relatively limited evidence/sources, but these references have not been explicitly used to develop the project’s theory of change or justify the approach used by the project over alternatives.</w:t>
            </w:r>
          </w:p>
          <w:p w14:paraId="26E4823A" w14:textId="77777777" w:rsidR="004D6FD2" w:rsidRPr="00E14FF5" w:rsidRDefault="004D6FD2" w:rsidP="00C36E1B">
            <w:pPr>
              <w:pStyle w:val="ListParagraph"/>
              <w:numPr>
                <w:ilvl w:val="0"/>
                <w:numId w:val="40"/>
              </w:numPr>
              <w:spacing w:before="20" w:after="20"/>
              <w:ind w:left="607" w:hanging="247"/>
              <w:rPr>
                <w:sz w:val="18"/>
                <w:szCs w:val="18"/>
              </w:rPr>
            </w:pPr>
            <w:r w:rsidRPr="00E14FF5">
              <w:rPr>
                <w:b/>
                <w:sz w:val="18"/>
                <w:szCs w:val="18"/>
                <w:u w:val="single"/>
              </w:rPr>
              <w:t>1:</w:t>
            </w:r>
            <w:r w:rsidRPr="00E14FF5">
              <w:rPr>
                <w:sz w:val="18"/>
                <w:szCs w:val="18"/>
              </w:rPr>
              <w:t xml:space="preserve"> There is only scant mention of knowledge and lessons learned informing the project design</w:t>
            </w:r>
            <w:r w:rsidR="00D92085" w:rsidRPr="00E14FF5">
              <w:rPr>
                <w:sz w:val="18"/>
                <w:szCs w:val="18"/>
              </w:rPr>
              <w:t xml:space="preserve">.  </w:t>
            </w:r>
            <w:r w:rsidRPr="00E14FF5">
              <w:rPr>
                <w:sz w:val="18"/>
                <w:szCs w:val="18"/>
              </w:rPr>
              <w:t>These references are not backed by evidence.</w:t>
            </w:r>
          </w:p>
          <w:p w14:paraId="26E4823B" w14:textId="77777777" w:rsidR="004D6FD2" w:rsidRPr="00E14FF5" w:rsidRDefault="004D6FD2" w:rsidP="00C36E1B">
            <w:pPr>
              <w:pStyle w:val="ListParagraph"/>
              <w:numPr>
                <w:ilvl w:val="0"/>
                <w:numId w:val="40"/>
              </w:numPr>
              <w:tabs>
                <w:tab w:val="left" w:pos="5715"/>
              </w:tabs>
              <w:spacing w:before="20" w:after="20"/>
              <w:ind w:left="607" w:hanging="247"/>
              <w:rPr>
                <w:sz w:val="18"/>
                <w:szCs w:val="18"/>
              </w:rPr>
            </w:pPr>
            <w:r w:rsidRPr="00E14FF5">
              <w:rPr>
                <w:b/>
                <w:sz w:val="18"/>
                <w:szCs w:val="18"/>
                <w:u w:val="single"/>
              </w:rPr>
              <w:t>0:</w:t>
            </w:r>
            <w:r w:rsidRPr="00E14FF5">
              <w:rPr>
                <w:sz w:val="18"/>
                <w:szCs w:val="18"/>
              </w:rPr>
              <w:t xml:space="preserve">  There is no evidence that knowledge and lessons learned have informed the project design.</w:t>
            </w:r>
          </w:p>
          <w:p w14:paraId="26E4823C" w14:textId="77777777" w:rsidR="004D6FD2" w:rsidRPr="00E14FF5" w:rsidRDefault="004D6FD2" w:rsidP="008F7218">
            <w:pPr>
              <w:tabs>
                <w:tab w:val="left" w:pos="5715"/>
              </w:tabs>
              <w:spacing w:before="120"/>
              <w:jc w:val="left"/>
              <w:rPr>
                <w:sz w:val="16"/>
                <w:szCs w:val="16"/>
              </w:rPr>
            </w:pPr>
            <w:r w:rsidRPr="00E14FF5">
              <w:rPr>
                <w:sz w:val="18"/>
                <w:szCs w:val="18"/>
              </w:rPr>
              <w:t xml:space="preserve">*Note: </w:t>
            </w:r>
            <w:r w:rsidRPr="00E14FF5">
              <w:rPr>
                <w:sz w:val="16"/>
                <w:szCs w:val="16"/>
              </w:rPr>
              <w:t xml:space="preserve"> Management Action or strong management justification must be given for scores of 0 or 1</w:t>
            </w:r>
          </w:p>
        </w:tc>
        <w:tc>
          <w:tcPr>
            <w:tcW w:w="1013" w:type="dxa"/>
            <w:gridSpan w:val="2"/>
            <w:shd w:val="clear" w:color="auto" w:fill="auto"/>
          </w:tcPr>
          <w:p w14:paraId="26E4823D" w14:textId="77777777" w:rsidR="004D6FD2" w:rsidRPr="00E14FF5" w:rsidRDefault="004D6FD2" w:rsidP="008F7218">
            <w:pPr>
              <w:jc w:val="center"/>
              <w:rPr>
                <w:sz w:val="18"/>
                <w:szCs w:val="18"/>
              </w:rPr>
            </w:pPr>
            <w:r w:rsidRPr="00E14FF5">
              <w:rPr>
                <w:sz w:val="18"/>
                <w:szCs w:val="18"/>
              </w:rPr>
              <w:t>Rating Score</w:t>
            </w:r>
          </w:p>
        </w:tc>
      </w:tr>
      <w:tr w:rsidR="004D6FD2" w:rsidRPr="00E14FF5" w14:paraId="26E48241" w14:textId="77777777" w:rsidTr="008F7218">
        <w:trPr>
          <w:trHeight w:val="1241"/>
        </w:trPr>
        <w:tc>
          <w:tcPr>
            <w:tcW w:w="9049" w:type="dxa"/>
            <w:gridSpan w:val="6"/>
            <w:vMerge/>
            <w:tcBorders>
              <w:bottom w:val="single" w:sz="4" w:space="0" w:color="000000" w:themeColor="text1"/>
            </w:tcBorders>
            <w:shd w:val="clear" w:color="auto" w:fill="auto"/>
          </w:tcPr>
          <w:p w14:paraId="26E4823F" w14:textId="77777777" w:rsidR="004D6FD2" w:rsidRPr="00E14FF5" w:rsidRDefault="004D6FD2" w:rsidP="008F7218">
            <w:pPr>
              <w:spacing w:before="20" w:after="20"/>
              <w:jc w:val="left"/>
              <w:rPr>
                <w:sz w:val="18"/>
                <w:szCs w:val="18"/>
              </w:rPr>
            </w:pPr>
          </w:p>
        </w:tc>
        <w:tc>
          <w:tcPr>
            <w:tcW w:w="1013" w:type="dxa"/>
            <w:gridSpan w:val="2"/>
            <w:tcBorders>
              <w:bottom w:val="single" w:sz="4" w:space="0" w:color="000000" w:themeColor="text1"/>
            </w:tcBorders>
            <w:shd w:val="clear" w:color="auto" w:fill="auto"/>
            <w:vAlign w:val="center"/>
          </w:tcPr>
          <w:p w14:paraId="26E48240" w14:textId="77777777" w:rsidR="004D6FD2" w:rsidRPr="00E14FF5" w:rsidRDefault="004D6FD2" w:rsidP="008F7218">
            <w:pPr>
              <w:jc w:val="center"/>
              <w:rPr>
                <w:b/>
                <w:szCs w:val="22"/>
              </w:rPr>
            </w:pPr>
            <w:r w:rsidRPr="00E14FF5">
              <w:rPr>
                <w:b/>
                <w:szCs w:val="22"/>
              </w:rPr>
              <w:t>4</w:t>
            </w:r>
          </w:p>
        </w:tc>
      </w:tr>
      <w:tr w:rsidR="004D6FD2" w:rsidRPr="00E14FF5" w14:paraId="26E48245" w14:textId="77777777" w:rsidTr="008F7218">
        <w:trPr>
          <w:trHeight w:val="1241"/>
        </w:trPr>
        <w:tc>
          <w:tcPr>
            <w:tcW w:w="10062" w:type="dxa"/>
            <w:gridSpan w:val="8"/>
            <w:tcBorders>
              <w:bottom w:val="single" w:sz="4" w:space="0" w:color="000000" w:themeColor="text1"/>
            </w:tcBorders>
            <w:shd w:val="clear" w:color="auto" w:fill="auto"/>
          </w:tcPr>
          <w:p w14:paraId="26E48242" w14:textId="77777777" w:rsidR="004D6FD2" w:rsidRPr="00E14FF5" w:rsidRDefault="004D6FD2" w:rsidP="008F7218">
            <w:pPr>
              <w:jc w:val="left"/>
              <w:rPr>
                <w:b/>
                <w:sz w:val="18"/>
                <w:szCs w:val="18"/>
              </w:rPr>
            </w:pPr>
            <w:r w:rsidRPr="00E14FF5">
              <w:rPr>
                <w:b/>
                <w:sz w:val="18"/>
                <w:szCs w:val="18"/>
              </w:rPr>
              <w:t>Evidence</w:t>
            </w:r>
          </w:p>
          <w:p w14:paraId="26E48243" w14:textId="77777777" w:rsidR="004D6FD2" w:rsidRPr="00E14FF5" w:rsidRDefault="004D6FD2" w:rsidP="008F7218">
            <w:pPr>
              <w:jc w:val="left"/>
              <w:rPr>
                <w:sz w:val="18"/>
                <w:szCs w:val="18"/>
              </w:rPr>
            </w:pPr>
            <w:r w:rsidRPr="00E14FF5">
              <w:rPr>
                <w:sz w:val="18"/>
                <w:szCs w:val="18"/>
              </w:rPr>
              <w:t>This project responds to Indonesia’s NCSA</w:t>
            </w:r>
            <w:r w:rsidR="00D92085" w:rsidRPr="00E14FF5">
              <w:rPr>
                <w:sz w:val="18"/>
                <w:szCs w:val="18"/>
              </w:rPr>
              <w:t xml:space="preserve">.  </w:t>
            </w:r>
            <w:r w:rsidRPr="00E14FF5">
              <w:rPr>
                <w:sz w:val="18"/>
                <w:szCs w:val="18"/>
              </w:rPr>
              <w:t>Thus, this project design is rooted in a credible assessment of needs and it responds directly to identified barriers and recommendations</w:t>
            </w:r>
            <w:r w:rsidR="00D92085" w:rsidRPr="00E14FF5">
              <w:rPr>
                <w:sz w:val="18"/>
                <w:szCs w:val="18"/>
              </w:rPr>
              <w:t xml:space="preserve">.  </w:t>
            </w:r>
            <w:r w:rsidRPr="00E14FF5">
              <w:rPr>
                <w:sz w:val="18"/>
                <w:szCs w:val="18"/>
              </w:rPr>
              <w:t>The use of best practices also informs several project activities (comprehensive assess</w:t>
            </w:r>
            <w:r w:rsidR="006C7AA9" w:rsidRPr="00E14FF5">
              <w:rPr>
                <w:sz w:val="18"/>
                <w:szCs w:val="18"/>
              </w:rPr>
              <w:t>ment of technical training needs, SLM/SWM, economic instruments)</w:t>
            </w:r>
            <w:r w:rsidRPr="00E14FF5">
              <w:rPr>
                <w:sz w:val="18"/>
                <w:szCs w:val="18"/>
              </w:rPr>
              <w:t xml:space="preserve"> and component 3’s awareness raising material</w:t>
            </w:r>
            <w:r w:rsidR="00D92085" w:rsidRPr="00E14FF5">
              <w:rPr>
                <w:sz w:val="18"/>
                <w:szCs w:val="18"/>
              </w:rPr>
              <w:t xml:space="preserve">.  </w:t>
            </w:r>
            <w:r w:rsidRPr="00E14FF5">
              <w:rPr>
                <w:sz w:val="18"/>
                <w:szCs w:val="18"/>
              </w:rPr>
              <w:t>Additionally, the project calls for stakeholders to discuss and agree on best practices for several other activities</w:t>
            </w:r>
            <w:r w:rsidR="00D92085" w:rsidRPr="00E14FF5">
              <w:rPr>
                <w:sz w:val="18"/>
                <w:szCs w:val="18"/>
              </w:rPr>
              <w:t xml:space="preserve">.  </w:t>
            </w:r>
            <w:r w:rsidRPr="00E14FF5">
              <w:rPr>
                <w:sz w:val="18"/>
                <w:szCs w:val="18"/>
              </w:rPr>
              <w:t>Project performance indicators include the set of learn-by-doing review of best practices, codes, laws, and texts pertaining to protection of the global environment</w:t>
            </w:r>
          </w:p>
          <w:p w14:paraId="26E48244" w14:textId="77777777" w:rsidR="004D6FD2" w:rsidRPr="00E14FF5" w:rsidRDefault="004D6FD2" w:rsidP="008F7218">
            <w:pPr>
              <w:jc w:val="left"/>
              <w:rPr>
                <w:b/>
                <w:sz w:val="18"/>
                <w:szCs w:val="18"/>
              </w:rPr>
            </w:pPr>
            <w:r w:rsidRPr="00E14FF5">
              <w:rPr>
                <w:sz w:val="18"/>
                <w:szCs w:val="18"/>
              </w:rPr>
              <w:t>The project is designed to coordinate its efforts with, and build upon other initiatives in the area</w:t>
            </w:r>
            <w:r w:rsidR="00D92085" w:rsidRPr="00E14FF5">
              <w:rPr>
                <w:sz w:val="18"/>
                <w:szCs w:val="18"/>
              </w:rPr>
              <w:t xml:space="preserve">.  </w:t>
            </w:r>
            <w:r w:rsidRPr="00E14FF5">
              <w:rPr>
                <w:sz w:val="18"/>
                <w:szCs w:val="18"/>
              </w:rPr>
              <w:t>This project will utilize the knowledge, best practices, and lessons learned from other projects to inform project activities and outcomes, and to improve the overall project</w:t>
            </w:r>
            <w:r w:rsidR="00D92085" w:rsidRPr="00E14FF5">
              <w:rPr>
                <w:sz w:val="18"/>
                <w:szCs w:val="18"/>
              </w:rPr>
              <w:t xml:space="preserve">.  </w:t>
            </w:r>
            <w:r w:rsidRPr="00E14FF5">
              <w:rPr>
                <w:sz w:val="18"/>
                <w:szCs w:val="18"/>
              </w:rPr>
              <w:t>See Section B.2.a.</w:t>
            </w:r>
          </w:p>
        </w:tc>
      </w:tr>
      <w:tr w:rsidR="004D6FD2" w:rsidRPr="00E14FF5" w14:paraId="26E4824D" w14:textId="77777777" w:rsidTr="008F7218">
        <w:trPr>
          <w:trHeight w:val="679"/>
        </w:trPr>
        <w:tc>
          <w:tcPr>
            <w:tcW w:w="9049" w:type="dxa"/>
            <w:gridSpan w:val="6"/>
            <w:vMerge w:val="restart"/>
            <w:shd w:val="clear" w:color="auto" w:fill="auto"/>
          </w:tcPr>
          <w:p w14:paraId="26E48246" w14:textId="77777777" w:rsidR="004D6FD2" w:rsidRPr="00E14FF5" w:rsidRDefault="004D6FD2" w:rsidP="00C36E1B">
            <w:pPr>
              <w:pStyle w:val="ListParagraph"/>
              <w:numPr>
                <w:ilvl w:val="0"/>
                <w:numId w:val="41"/>
              </w:numPr>
              <w:spacing w:before="120" w:after="20"/>
              <w:ind w:left="247" w:hanging="270"/>
              <w:rPr>
                <w:b/>
                <w:sz w:val="18"/>
                <w:szCs w:val="18"/>
              </w:rPr>
            </w:pPr>
            <w:r w:rsidRPr="00E14FF5">
              <w:rPr>
                <w:b/>
                <w:sz w:val="18"/>
                <w:szCs w:val="18"/>
              </w:rPr>
              <w:t>Does t</w:t>
            </w:r>
            <w:r w:rsidRPr="00E14FF5">
              <w:rPr>
                <w:rFonts w:eastAsiaTheme="minorHAnsi"/>
                <w:b/>
                <w:sz w:val="18"/>
                <w:szCs w:val="18"/>
              </w:rPr>
              <w:t>he project use gender analysis in the project design and includes special measures/ outputs and indicators to address gender inequities and empower women</w:t>
            </w:r>
            <w:r w:rsidRPr="00E14FF5">
              <w:rPr>
                <w:b/>
                <w:sz w:val="18"/>
                <w:szCs w:val="18"/>
              </w:rPr>
              <w:t>?</w:t>
            </w:r>
          </w:p>
          <w:p w14:paraId="26E48247" w14:textId="77777777" w:rsidR="004D6FD2" w:rsidRPr="00E14FF5" w:rsidRDefault="004D6FD2" w:rsidP="00C36E1B">
            <w:pPr>
              <w:pStyle w:val="ListParagraph"/>
              <w:numPr>
                <w:ilvl w:val="0"/>
                <w:numId w:val="43"/>
              </w:numPr>
              <w:spacing w:before="20" w:after="20"/>
              <w:ind w:left="605" w:hanging="245"/>
              <w:rPr>
                <w:sz w:val="18"/>
                <w:szCs w:val="18"/>
              </w:rPr>
            </w:pPr>
            <w:r w:rsidRPr="00E14FF5">
              <w:rPr>
                <w:sz w:val="18"/>
                <w:szCs w:val="18"/>
                <w:u w:val="single"/>
              </w:rPr>
              <w:t>4:</w:t>
            </w:r>
            <w:r w:rsidRPr="00E14FF5">
              <w:rPr>
                <w:sz w:val="18"/>
                <w:szCs w:val="18"/>
              </w:rPr>
              <w:t xml:space="preserve"> Gender analysis has been conducted on the differential impact of the project’s development situation on gender relations, women and men, with constraints identified and clearly addressed in the design of gender-specific measures/outputs and indicators, where appropriate</w:t>
            </w:r>
          </w:p>
          <w:p w14:paraId="26E48248" w14:textId="77777777" w:rsidR="00201FFA" w:rsidRPr="00E14FF5" w:rsidRDefault="004D6FD2" w:rsidP="00C36E1B">
            <w:pPr>
              <w:pStyle w:val="ListParagraph"/>
              <w:numPr>
                <w:ilvl w:val="0"/>
                <w:numId w:val="43"/>
              </w:numPr>
              <w:spacing w:before="20" w:after="20"/>
              <w:ind w:left="605" w:hanging="245"/>
              <w:rPr>
                <w:sz w:val="18"/>
                <w:szCs w:val="18"/>
              </w:rPr>
            </w:pPr>
            <w:r w:rsidRPr="00E14FF5">
              <w:rPr>
                <w:sz w:val="18"/>
                <w:szCs w:val="18"/>
                <w:u w:val="single"/>
              </w:rPr>
              <w:t>3:</w:t>
            </w:r>
            <w:r w:rsidRPr="00E14FF5">
              <w:rPr>
                <w:sz w:val="18"/>
                <w:szCs w:val="18"/>
              </w:rPr>
              <w:t xml:space="preserve"> Gender analysis has been conducted on the differential impact of the project’s development situation on gender relations, women and men, with constraints identified but only partially addressed in the design of gender-specific measures/ outputs and indicators, where appropriate</w:t>
            </w:r>
          </w:p>
          <w:p w14:paraId="26E48249" w14:textId="77777777" w:rsidR="004D6FD2" w:rsidRPr="00E14FF5" w:rsidRDefault="004D6FD2" w:rsidP="00C36E1B">
            <w:pPr>
              <w:pStyle w:val="ListParagraph"/>
              <w:numPr>
                <w:ilvl w:val="0"/>
                <w:numId w:val="43"/>
              </w:numPr>
              <w:spacing w:before="20" w:after="20"/>
              <w:ind w:left="605" w:hanging="245"/>
              <w:rPr>
                <w:sz w:val="18"/>
                <w:szCs w:val="18"/>
              </w:rPr>
            </w:pPr>
            <w:r w:rsidRPr="00E14FF5">
              <w:rPr>
                <w:sz w:val="18"/>
                <w:szCs w:val="18"/>
                <w:u w:val="single"/>
              </w:rPr>
              <w:t>2:</w:t>
            </w:r>
            <w:r w:rsidRPr="00E14FF5">
              <w:rPr>
                <w:sz w:val="18"/>
                <w:szCs w:val="18"/>
              </w:rPr>
              <w:t xml:space="preserve"> Partial gender analysis has been conducted on the differential impact of the project’s development situation on gender relations, women and men with constraints identified, but these have </w:t>
            </w:r>
            <w:r w:rsidRPr="00E14FF5">
              <w:rPr>
                <w:sz w:val="18"/>
                <w:szCs w:val="18"/>
                <w:u w:val="single"/>
              </w:rPr>
              <w:t>not</w:t>
            </w:r>
            <w:r w:rsidRPr="00E14FF5">
              <w:rPr>
                <w:sz w:val="18"/>
                <w:szCs w:val="18"/>
              </w:rPr>
              <w:t xml:space="preserve"> been explicitly addressed in the design of gender-specific measure/outputs and indicators.</w:t>
            </w:r>
          </w:p>
          <w:p w14:paraId="26E4824A" w14:textId="77777777" w:rsidR="004D6FD2" w:rsidRPr="00E14FF5" w:rsidRDefault="004D6FD2" w:rsidP="00C36E1B">
            <w:pPr>
              <w:pStyle w:val="ListParagraph"/>
              <w:numPr>
                <w:ilvl w:val="0"/>
                <w:numId w:val="43"/>
              </w:numPr>
              <w:spacing w:before="20" w:after="20"/>
              <w:ind w:left="605" w:hanging="245"/>
              <w:rPr>
                <w:b/>
                <w:sz w:val="18"/>
                <w:szCs w:val="18"/>
              </w:rPr>
            </w:pPr>
            <w:r w:rsidRPr="00E14FF5">
              <w:rPr>
                <w:sz w:val="18"/>
                <w:szCs w:val="18"/>
                <w:u w:val="single"/>
              </w:rPr>
              <w:t>1:</w:t>
            </w:r>
            <w:r w:rsidRPr="00E14FF5">
              <w:rPr>
                <w:sz w:val="18"/>
                <w:szCs w:val="18"/>
              </w:rPr>
              <w:t xml:space="preserve"> The project design mentions information and/or data on the differential impact of the project’s development situation on gender relations, women and men but the constraints have </w:t>
            </w:r>
            <w:r w:rsidRPr="00E14FF5">
              <w:rPr>
                <w:sz w:val="18"/>
                <w:szCs w:val="18"/>
                <w:u w:val="single"/>
              </w:rPr>
              <w:t>not</w:t>
            </w:r>
            <w:r w:rsidRPr="00E14FF5">
              <w:rPr>
                <w:sz w:val="18"/>
                <w:szCs w:val="18"/>
              </w:rPr>
              <w:t xml:space="preserve"> been identified and gender-specific intervention has not been considered.</w:t>
            </w:r>
          </w:p>
          <w:p w14:paraId="26E4824B" w14:textId="77777777" w:rsidR="004D6FD2" w:rsidRPr="00E14FF5" w:rsidRDefault="004D6FD2" w:rsidP="00C36E1B">
            <w:pPr>
              <w:pStyle w:val="ListParagraph"/>
              <w:numPr>
                <w:ilvl w:val="0"/>
                <w:numId w:val="43"/>
              </w:numPr>
              <w:spacing w:before="20" w:after="20"/>
              <w:ind w:left="605" w:hanging="245"/>
              <w:rPr>
                <w:b/>
                <w:sz w:val="18"/>
                <w:szCs w:val="18"/>
              </w:rPr>
            </w:pPr>
            <w:r w:rsidRPr="00E14FF5">
              <w:rPr>
                <w:sz w:val="18"/>
                <w:szCs w:val="18"/>
                <w:u w:val="single"/>
              </w:rPr>
              <w:t>0:</w:t>
            </w:r>
            <w:r w:rsidRPr="00E14FF5">
              <w:rPr>
                <w:sz w:val="18"/>
                <w:szCs w:val="18"/>
              </w:rPr>
              <w:t xml:space="preserve"> No gender analysis has been conducted on the differential impact of the project’s development situation on gender relations, women and men.</w:t>
            </w:r>
          </w:p>
        </w:tc>
        <w:tc>
          <w:tcPr>
            <w:tcW w:w="1013" w:type="dxa"/>
            <w:gridSpan w:val="2"/>
            <w:shd w:val="clear" w:color="auto" w:fill="auto"/>
          </w:tcPr>
          <w:p w14:paraId="26E4824C" w14:textId="77777777" w:rsidR="004D6FD2" w:rsidRPr="00E14FF5" w:rsidRDefault="004D6FD2" w:rsidP="008F7218">
            <w:pPr>
              <w:jc w:val="center"/>
              <w:rPr>
                <w:sz w:val="18"/>
                <w:szCs w:val="18"/>
              </w:rPr>
            </w:pPr>
            <w:r w:rsidRPr="00E14FF5">
              <w:rPr>
                <w:sz w:val="18"/>
                <w:szCs w:val="18"/>
              </w:rPr>
              <w:t>Rating Score</w:t>
            </w:r>
          </w:p>
        </w:tc>
      </w:tr>
      <w:tr w:rsidR="004D6FD2" w:rsidRPr="00E14FF5" w14:paraId="26E48250" w14:textId="77777777" w:rsidTr="008F7218">
        <w:trPr>
          <w:trHeight w:val="952"/>
        </w:trPr>
        <w:tc>
          <w:tcPr>
            <w:tcW w:w="9049" w:type="dxa"/>
            <w:gridSpan w:val="6"/>
            <w:vMerge/>
            <w:shd w:val="clear" w:color="auto" w:fill="auto"/>
          </w:tcPr>
          <w:p w14:paraId="26E4824E" w14:textId="77777777" w:rsidR="004D6FD2" w:rsidRPr="00E14FF5" w:rsidRDefault="004D6FD2" w:rsidP="00C36E1B">
            <w:pPr>
              <w:pStyle w:val="ListParagraph"/>
              <w:numPr>
                <w:ilvl w:val="0"/>
                <w:numId w:val="41"/>
              </w:numPr>
              <w:spacing w:before="120" w:after="20"/>
              <w:ind w:left="247" w:hanging="270"/>
              <w:rPr>
                <w:b/>
                <w:sz w:val="18"/>
                <w:szCs w:val="18"/>
              </w:rPr>
            </w:pPr>
          </w:p>
        </w:tc>
        <w:tc>
          <w:tcPr>
            <w:tcW w:w="1013" w:type="dxa"/>
            <w:gridSpan w:val="2"/>
            <w:tcBorders>
              <w:bottom w:val="single" w:sz="4" w:space="0" w:color="000000" w:themeColor="text1"/>
            </w:tcBorders>
            <w:shd w:val="clear" w:color="auto" w:fill="auto"/>
            <w:vAlign w:val="center"/>
          </w:tcPr>
          <w:p w14:paraId="26E4824F" w14:textId="77777777" w:rsidR="004D6FD2" w:rsidRPr="00E14FF5" w:rsidRDefault="004D6FD2" w:rsidP="008F7218">
            <w:pPr>
              <w:jc w:val="center"/>
              <w:rPr>
                <w:b/>
                <w:szCs w:val="22"/>
              </w:rPr>
            </w:pPr>
            <w:r w:rsidRPr="00E14FF5">
              <w:rPr>
                <w:b/>
                <w:szCs w:val="22"/>
              </w:rPr>
              <w:t>3</w:t>
            </w:r>
          </w:p>
        </w:tc>
      </w:tr>
      <w:tr w:rsidR="004D6FD2" w:rsidRPr="00E14FF5" w14:paraId="26E48253" w14:textId="77777777" w:rsidTr="008F7218">
        <w:trPr>
          <w:trHeight w:val="952"/>
        </w:trPr>
        <w:tc>
          <w:tcPr>
            <w:tcW w:w="10062" w:type="dxa"/>
            <w:gridSpan w:val="8"/>
            <w:shd w:val="clear" w:color="auto" w:fill="auto"/>
          </w:tcPr>
          <w:p w14:paraId="26E48251" w14:textId="77777777" w:rsidR="004D6FD2" w:rsidRPr="00E14FF5" w:rsidRDefault="004D6FD2" w:rsidP="008F7218">
            <w:pPr>
              <w:jc w:val="left"/>
              <w:rPr>
                <w:b/>
                <w:sz w:val="18"/>
                <w:szCs w:val="18"/>
              </w:rPr>
            </w:pPr>
            <w:r w:rsidRPr="00E14FF5">
              <w:rPr>
                <w:b/>
                <w:sz w:val="18"/>
                <w:szCs w:val="18"/>
              </w:rPr>
              <w:t>Evidence</w:t>
            </w:r>
          </w:p>
          <w:p w14:paraId="26E48252" w14:textId="77777777" w:rsidR="004D6FD2" w:rsidRPr="00E14FF5" w:rsidRDefault="004D6FD2" w:rsidP="006C7AA9">
            <w:pPr>
              <w:pStyle w:val="NoSpacing"/>
              <w:rPr>
                <w:b/>
                <w:sz w:val="18"/>
                <w:szCs w:val="18"/>
              </w:rPr>
            </w:pPr>
            <w:r w:rsidRPr="00E14FF5">
              <w:rPr>
                <w:sz w:val="18"/>
                <w:szCs w:val="18"/>
              </w:rPr>
              <w:t>A gender analysis has been conducted and is included in the project document</w:t>
            </w:r>
            <w:r w:rsidR="00D92085" w:rsidRPr="00E14FF5">
              <w:rPr>
                <w:sz w:val="18"/>
                <w:szCs w:val="18"/>
              </w:rPr>
              <w:t xml:space="preserve">.  </w:t>
            </w:r>
            <w:r w:rsidRPr="00E14FF5">
              <w:rPr>
                <w:sz w:val="18"/>
                <w:szCs w:val="18"/>
              </w:rPr>
              <w:t>There are specific indicators to address the identified gender issues, while others are expected to be identified and monitored during project implementation</w:t>
            </w:r>
            <w:r w:rsidR="00D92085" w:rsidRPr="00E14FF5">
              <w:rPr>
                <w:sz w:val="18"/>
                <w:szCs w:val="18"/>
              </w:rPr>
              <w:t xml:space="preserve">.  </w:t>
            </w:r>
            <w:r w:rsidRPr="00E14FF5">
              <w:rPr>
                <w:sz w:val="18"/>
                <w:szCs w:val="18"/>
              </w:rPr>
              <w:t xml:space="preserve">See </w:t>
            </w:r>
            <w:r w:rsidR="005B1170" w:rsidRPr="00E14FF5">
              <w:rPr>
                <w:sz w:val="18"/>
                <w:szCs w:val="18"/>
              </w:rPr>
              <w:t xml:space="preserve">paragraphs </w:t>
            </w:r>
            <w:r w:rsidR="006C7AA9" w:rsidRPr="00E14FF5">
              <w:rPr>
                <w:sz w:val="18"/>
                <w:szCs w:val="18"/>
              </w:rPr>
              <w:fldChar w:fldCharType="begin"/>
            </w:r>
            <w:r w:rsidR="006C7AA9" w:rsidRPr="00E14FF5">
              <w:rPr>
                <w:sz w:val="18"/>
                <w:szCs w:val="18"/>
              </w:rPr>
              <w:instrText xml:space="preserve"> REF _Ref412663891 \r \h </w:instrText>
            </w:r>
            <w:r w:rsidR="006C7AA9" w:rsidRPr="00E14FF5">
              <w:rPr>
                <w:sz w:val="18"/>
                <w:szCs w:val="18"/>
              </w:rPr>
            </w:r>
            <w:r w:rsidR="006C7AA9" w:rsidRPr="00E14FF5">
              <w:rPr>
                <w:sz w:val="18"/>
                <w:szCs w:val="18"/>
              </w:rPr>
              <w:fldChar w:fldCharType="separate"/>
            </w:r>
            <w:r w:rsidR="000C5DEB">
              <w:rPr>
                <w:sz w:val="18"/>
                <w:szCs w:val="18"/>
              </w:rPr>
              <w:t>94</w:t>
            </w:r>
            <w:r w:rsidR="006C7AA9" w:rsidRPr="00E14FF5">
              <w:rPr>
                <w:sz w:val="18"/>
                <w:szCs w:val="18"/>
              </w:rPr>
              <w:fldChar w:fldCharType="end"/>
            </w:r>
            <w:r w:rsidR="006C7AA9" w:rsidRPr="00E14FF5">
              <w:rPr>
                <w:sz w:val="18"/>
                <w:szCs w:val="18"/>
              </w:rPr>
              <w:t xml:space="preserve"> through </w:t>
            </w:r>
            <w:r w:rsidR="006C7AA9" w:rsidRPr="00E14FF5">
              <w:rPr>
                <w:sz w:val="18"/>
                <w:szCs w:val="18"/>
              </w:rPr>
              <w:fldChar w:fldCharType="begin"/>
            </w:r>
            <w:r w:rsidR="006C7AA9" w:rsidRPr="00E14FF5">
              <w:rPr>
                <w:sz w:val="18"/>
                <w:szCs w:val="18"/>
              </w:rPr>
              <w:instrText xml:space="preserve"> REF _Ref418954912 \r \h </w:instrText>
            </w:r>
            <w:r w:rsidR="006C7AA9" w:rsidRPr="00E14FF5">
              <w:rPr>
                <w:sz w:val="18"/>
                <w:szCs w:val="18"/>
              </w:rPr>
            </w:r>
            <w:r w:rsidR="006C7AA9" w:rsidRPr="00E14FF5">
              <w:rPr>
                <w:sz w:val="18"/>
                <w:szCs w:val="18"/>
              </w:rPr>
              <w:fldChar w:fldCharType="separate"/>
            </w:r>
            <w:r w:rsidR="000C5DEB">
              <w:rPr>
                <w:sz w:val="18"/>
                <w:szCs w:val="18"/>
              </w:rPr>
              <w:t>100</w:t>
            </w:r>
            <w:r w:rsidR="006C7AA9" w:rsidRPr="00E14FF5">
              <w:rPr>
                <w:sz w:val="18"/>
                <w:szCs w:val="18"/>
              </w:rPr>
              <w:fldChar w:fldCharType="end"/>
            </w:r>
            <w:r w:rsidR="006C7AA9" w:rsidRPr="00E14FF5">
              <w:rPr>
                <w:sz w:val="18"/>
                <w:szCs w:val="18"/>
              </w:rPr>
              <w:t>.</w:t>
            </w:r>
          </w:p>
        </w:tc>
      </w:tr>
      <w:tr w:rsidR="004D6FD2" w:rsidRPr="00E14FF5" w14:paraId="26E4825C" w14:textId="77777777" w:rsidTr="008F7218">
        <w:trPr>
          <w:trHeight w:val="742"/>
        </w:trPr>
        <w:tc>
          <w:tcPr>
            <w:tcW w:w="9049" w:type="dxa"/>
            <w:gridSpan w:val="6"/>
            <w:vMerge w:val="restart"/>
            <w:shd w:val="clear" w:color="auto" w:fill="auto"/>
          </w:tcPr>
          <w:p w14:paraId="26E48254" w14:textId="77777777" w:rsidR="004D6FD2" w:rsidRPr="00E14FF5" w:rsidRDefault="004D6FD2" w:rsidP="00C36E1B">
            <w:pPr>
              <w:pStyle w:val="ListParagraph"/>
              <w:numPr>
                <w:ilvl w:val="0"/>
                <w:numId w:val="41"/>
              </w:numPr>
              <w:spacing w:before="120" w:after="20"/>
              <w:ind w:left="245" w:hanging="245"/>
              <w:rPr>
                <w:b/>
                <w:sz w:val="18"/>
                <w:szCs w:val="18"/>
              </w:rPr>
            </w:pPr>
            <w:r w:rsidRPr="00E14FF5">
              <w:rPr>
                <w:b/>
                <w:sz w:val="18"/>
                <w:szCs w:val="18"/>
              </w:rPr>
              <w:t>Does UNDP have a clear advantage to engage in the role envisioned by the project vis-à-vis national partners, other development partners, and other actors? (select from options 0-4 that best reflects this project):</w:t>
            </w:r>
          </w:p>
          <w:p w14:paraId="26E48255" w14:textId="77777777" w:rsidR="004D6FD2" w:rsidRPr="00E14FF5" w:rsidRDefault="004D6FD2" w:rsidP="00C36E1B">
            <w:pPr>
              <w:pStyle w:val="ListParagraph"/>
              <w:numPr>
                <w:ilvl w:val="0"/>
                <w:numId w:val="40"/>
              </w:numPr>
              <w:spacing w:before="20" w:after="20"/>
              <w:ind w:left="607" w:hanging="247"/>
              <w:rPr>
                <w:sz w:val="18"/>
                <w:szCs w:val="18"/>
              </w:rPr>
            </w:pPr>
            <w:r w:rsidRPr="00E14FF5">
              <w:rPr>
                <w:b/>
                <w:sz w:val="18"/>
                <w:szCs w:val="18"/>
                <w:u w:val="single"/>
              </w:rPr>
              <w:t>4:</w:t>
            </w:r>
            <w:r w:rsidRPr="00E14FF5">
              <w:rPr>
                <w:sz w:val="18"/>
                <w:szCs w:val="18"/>
              </w:rPr>
              <w:t xml:space="preserve"> An analysis has been conducted on the role of other partners in the area that the project intends to work, and </w:t>
            </w:r>
            <w:r w:rsidRPr="00E14FF5">
              <w:rPr>
                <w:sz w:val="18"/>
                <w:szCs w:val="18"/>
                <w:u w:val="single"/>
              </w:rPr>
              <w:t>credible evidence</w:t>
            </w:r>
            <w:r w:rsidRPr="00E14FF5">
              <w:rPr>
                <w:sz w:val="18"/>
                <w:szCs w:val="18"/>
              </w:rPr>
              <w:t xml:space="preserve"> supports the proposed engagement of UNDP and partners through the project</w:t>
            </w:r>
            <w:r w:rsidR="00D92085" w:rsidRPr="00E14FF5">
              <w:rPr>
                <w:sz w:val="18"/>
                <w:szCs w:val="18"/>
              </w:rPr>
              <w:t xml:space="preserve">.  </w:t>
            </w:r>
            <w:r w:rsidRPr="00E14FF5">
              <w:rPr>
                <w:sz w:val="18"/>
                <w:szCs w:val="18"/>
              </w:rPr>
              <w:t>Options for south-south and triangular cooperation have been considered, as appropriate.</w:t>
            </w:r>
          </w:p>
          <w:p w14:paraId="26E48256" w14:textId="77777777" w:rsidR="004D6FD2" w:rsidRPr="00E14FF5" w:rsidRDefault="004D6FD2" w:rsidP="00C36E1B">
            <w:pPr>
              <w:pStyle w:val="ListParagraph"/>
              <w:numPr>
                <w:ilvl w:val="0"/>
                <w:numId w:val="40"/>
              </w:numPr>
              <w:spacing w:before="20" w:after="20"/>
              <w:ind w:left="607" w:hanging="247"/>
              <w:rPr>
                <w:sz w:val="18"/>
                <w:szCs w:val="18"/>
              </w:rPr>
            </w:pPr>
            <w:r w:rsidRPr="00E14FF5">
              <w:rPr>
                <w:b/>
                <w:sz w:val="18"/>
                <w:szCs w:val="18"/>
                <w:u w:val="single"/>
              </w:rPr>
              <w:t>3:</w:t>
            </w:r>
            <w:r w:rsidRPr="00E14FF5">
              <w:rPr>
                <w:sz w:val="18"/>
                <w:szCs w:val="18"/>
              </w:rPr>
              <w:t xml:space="preserve"> An analysis has been conducted on the role of other partners in the area that the project intends to work, and relatively</w:t>
            </w:r>
            <w:r w:rsidRPr="00E14FF5">
              <w:rPr>
                <w:sz w:val="18"/>
                <w:szCs w:val="18"/>
                <w:u w:val="single"/>
              </w:rPr>
              <w:t xml:space="preserve"> limited evidence</w:t>
            </w:r>
            <w:r w:rsidRPr="00E14FF5">
              <w:rPr>
                <w:sz w:val="18"/>
                <w:szCs w:val="18"/>
              </w:rPr>
              <w:t xml:space="preserve"> supports the proposed engagement of UNDP and partners through the project</w:t>
            </w:r>
            <w:r w:rsidR="00D92085" w:rsidRPr="00E14FF5">
              <w:rPr>
                <w:sz w:val="18"/>
                <w:szCs w:val="18"/>
              </w:rPr>
              <w:t xml:space="preserve">.  </w:t>
            </w:r>
            <w:r w:rsidRPr="00E14FF5">
              <w:rPr>
                <w:sz w:val="18"/>
                <w:szCs w:val="18"/>
              </w:rPr>
              <w:t>Options for south-south and triangular cooperation have been considered, as appropriate.</w:t>
            </w:r>
          </w:p>
          <w:p w14:paraId="26E48257" w14:textId="77777777" w:rsidR="004D6FD2" w:rsidRPr="00E14FF5" w:rsidRDefault="004D6FD2" w:rsidP="00C36E1B">
            <w:pPr>
              <w:pStyle w:val="ListParagraph"/>
              <w:numPr>
                <w:ilvl w:val="0"/>
                <w:numId w:val="40"/>
              </w:numPr>
              <w:spacing w:before="20" w:after="20"/>
              <w:ind w:left="607" w:hanging="247"/>
              <w:rPr>
                <w:sz w:val="18"/>
                <w:szCs w:val="18"/>
              </w:rPr>
            </w:pPr>
            <w:r w:rsidRPr="00E14FF5">
              <w:rPr>
                <w:b/>
                <w:sz w:val="18"/>
                <w:szCs w:val="18"/>
                <w:u w:val="single"/>
              </w:rPr>
              <w:lastRenderedPageBreak/>
              <w:t>2:</w:t>
            </w:r>
            <w:r w:rsidRPr="00E14FF5">
              <w:rPr>
                <w:sz w:val="18"/>
                <w:szCs w:val="18"/>
              </w:rPr>
              <w:t xml:space="preserve"> Some analysis has been conducted on the role of other partners in the area that the project intends to work, and relatively </w:t>
            </w:r>
            <w:r w:rsidRPr="00E14FF5">
              <w:rPr>
                <w:sz w:val="18"/>
                <w:szCs w:val="18"/>
                <w:u w:val="single"/>
              </w:rPr>
              <w:t>limited evidence</w:t>
            </w:r>
            <w:r w:rsidRPr="00E14FF5">
              <w:rPr>
                <w:sz w:val="18"/>
                <w:szCs w:val="18"/>
              </w:rPr>
              <w:t xml:space="preserve"> supports the proposed engagement of UNDP and partners through the project</w:t>
            </w:r>
            <w:r w:rsidR="00D92085" w:rsidRPr="00E14FF5">
              <w:rPr>
                <w:sz w:val="18"/>
                <w:szCs w:val="18"/>
              </w:rPr>
              <w:t xml:space="preserve">.  </w:t>
            </w:r>
            <w:r w:rsidRPr="00E14FF5">
              <w:rPr>
                <w:sz w:val="18"/>
                <w:szCs w:val="18"/>
              </w:rPr>
              <w:t xml:space="preserve">Options for south-south and triangular cooperation have </w:t>
            </w:r>
            <w:r w:rsidRPr="00E14FF5">
              <w:rPr>
                <w:sz w:val="18"/>
                <w:szCs w:val="18"/>
                <w:u w:val="single"/>
              </w:rPr>
              <w:t>not</w:t>
            </w:r>
            <w:r w:rsidRPr="00E14FF5">
              <w:rPr>
                <w:sz w:val="18"/>
                <w:szCs w:val="18"/>
              </w:rPr>
              <w:t xml:space="preserve"> been explicitly considered.</w:t>
            </w:r>
          </w:p>
          <w:p w14:paraId="26E48258" w14:textId="77777777" w:rsidR="004D6FD2" w:rsidRPr="00E14FF5" w:rsidRDefault="004D6FD2" w:rsidP="00C36E1B">
            <w:pPr>
              <w:pStyle w:val="ListParagraph"/>
              <w:numPr>
                <w:ilvl w:val="0"/>
                <w:numId w:val="40"/>
              </w:numPr>
              <w:spacing w:before="20" w:after="20"/>
              <w:ind w:left="607" w:hanging="247"/>
              <w:rPr>
                <w:sz w:val="18"/>
                <w:szCs w:val="18"/>
              </w:rPr>
            </w:pPr>
            <w:r w:rsidRPr="00E14FF5">
              <w:rPr>
                <w:b/>
                <w:sz w:val="18"/>
                <w:szCs w:val="18"/>
                <w:u w:val="single"/>
              </w:rPr>
              <w:t>1:</w:t>
            </w:r>
            <w:r w:rsidRPr="00E14FF5">
              <w:rPr>
                <w:sz w:val="18"/>
                <w:szCs w:val="18"/>
              </w:rPr>
              <w:t xml:space="preserve"> No clear analysis has been conducted on the role of other partners in the area that the project intends to work, and relatively limited evidence supports the proposed engagement of UNDP and partners through the project</w:t>
            </w:r>
            <w:r w:rsidR="00D92085" w:rsidRPr="00E14FF5">
              <w:rPr>
                <w:sz w:val="18"/>
                <w:szCs w:val="18"/>
              </w:rPr>
              <w:t xml:space="preserve">.  </w:t>
            </w:r>
            <w:r w:rsidRPr="00E14FF5">
              <w:rPr>
                <w:sz w:val="18"/>
                <w:szCs w:val="18"/>
              </w:rPr>
              <w:t xml:space="preserve">Options for south-south and triangular cooperation have </w:t>
            </w:r>
            <w:r w:rsidRPr="00E14FF5">
              <w:rPr>
                <w:sz w:val="18"/>
                <w:szCs w:val="18"/>
                <w:u w:val="single"/>
              </w:rPr>
              <w:t>not</w:t>
            </w:r>
            <w:r w:rsidRPr="00E14FF5">
              <w:rPr>
                <w:sz w:val="18"/>
                <w:szCs w:val="18"/>
              </w:rPr>
              <w:t xml:space="preserve"> been considered.</w:t>
            </w:r>
          </w:p>
          <w:p w14:paraId="26E48259" w14:textId="77777777" w:rsidR="004D6FD2" w:rsidRPr="00E14FF5" w:rsidRDefault="004D6FD2" w:rsidP="00C36E1B">
            <w:pPr>
              <w:pStyle w:val="ListParagraph"/>
              <w:numPr>
                <w:ilvl w:val="0"/>
                <w:numId w:val="40"/>
              </w:numPr>
              <w:tabs>
                <w:tab w:val="left" w:pos="5715"/>
              </w:tabs>
              <w:spacing w:before="20" w:after="20"/>
              <w:ind w:left="607" w:hanging="247"/>
              <w:rPr>
                <w:sz w:val="18"/>
                <w:szCs w:val="18"/>
              </w:rPr>
            </w:pPr>
            <w:r w:rsidRPr="00E14FF5">
              <w:rPr>
                <w:b/>
                <w:sz w:val="18"/>
                <w:szCs w:val="18"/>
                <w:u w:val="single"/>
              </w:rPr>
              <w:t>0:</w:t>
            </w:r>
            <w:r w:rsidRPr="00E14FF5">
              <w:rPr>
                <w:sz w:val="18"/>
                <w:szCs w:val="18"/>
              </w:rPr>
              <w:t xml:space="preserve">  </w:t>
            </w:r>
            <w:r w:rsidRPr="00E14FF5">
              <w:rPr>
                <w:sz w:val="18"/>
                <w:szCs w:val="18"/>
                <w:u w:val="single"/>
              </w:rPr>
              <w:t>No analysis</w:t>
            </w:r>
            <w:r w:rsidRPr="00E14FF5">
              <w:rPr>
                <w:sz w:val="18"/>
                <w:szCs w:val="18"/>
              </w:rPr>
              <w:t xml:space="preserve"> has been conducted on the role of other partners in the area that the project intends to work to inform the design of the role envisioned by UNDP and other partners through the project.</w:t>
            </w:r>
          </w:p>
          <w:p w14:paraId="26E4825A" w14:textId="77777777" w:rsidR="004D6FD2" w:rsidRPr="00E14FF5" w:rsidRDefault="004D6FD2" w:rsidP="008F7218">
            <w:pPr>
              <w:tabs>
                <w:tab w:val="left" w:pos="5715"/>
              </w:tabs>
              <w:spacing w:before="120" w:after="20"/>
              <w:jc w:val="left"/>
              <w:rPr>
                <w:sz w:val="18"/>
                <w:szCs w:val="18"/>
              </w:rPr>
            </w:pPr>
            <w:r w:rsidRPr="00E14FF5">
              <w:rPr>
                <w:sz w:val="18"/>
                <w:szCs w:val="18"/>
              </w:rPr>
              <w:t xml:space="preserve">*Note: </w:t>
            </w:r>
            <w:r w:rsidRPr="00E14FF5">
              <w:rPr>
                <w:sz w:val="16"/>
                <w:szCs w:val="16"/>
              </w:rPr>
              <w:t xml:space="preserve"> Management Action or strong management justification must be given for scores of 0 or 1</w:t>
            </w:r>
          </w:p>
        </w:tc>
        <w:tc>
          <w:tcPr>
            <w:tcW w:w="1013" w:type="dxa"/>
            <w:gridSpan w:val="2"/>
            <w:shd w:val="clear" w:color="auto" w:fill="auto"/>
          </w:tcPr>
          <w:p w14:paraId="26E4825B" w14:textId="77777777" w:rsidR="004D6FD2" w:rsidRPr="00E14FF5" w:rsidRDefault="004D6FD2" w:rsidP="008F7218">
            <w:pPr>
              <w:jc w:val="center"/>
              <w:rPr>
                <w:sz w:val="18"/>
                <w:szCs w:val="18"/>
              </w:rPr>
            </w:pPr>
            <w:r w:rsidRPr="00E14FF5">
              <w:rPr>
                <w:sz w:val="18"/>
                <w:szCs w:val="18"/>
              </w:rPr>
              <w:lastRenderedPageBreak/>
              <w:t>Rating Score</w:t>
            </w:r>
          </w:p>
        </w:tc>
      </w:tr>
      <w:tr w:rsidR="004D6FD2" w:rsidRPr="00E14FF5" w14:paraId="26E4825F" w14:textId="77777777" w:rsidTr="008F7218">
        <w:trPr>
          <w:trHeight w:val="601"/>
        </w:trPr>
        <w:tc>
          <w:tcPr>
            <w:tcW w:w="9049" w:type="dxa"/>
            <w:gridSpan w:val="6"/>
            <w:vMerge/>
            <w:tcBorders>
              <w:bottom w:val="single" w:sz="4" w:space="0" w:color="000000" w:themeColor="text1"/>
            </w:tcBorders>
            <w:shd w:val="clear" w:color="auto" w:fill="auto"/>
          </w:tcPr>
          <w:p w14:paraId="26E4825D" w14:textId="77777777" w:rsidR="004D6FD2" w:rsidRPr="00E14FF5" w:rsidRDefault="004D6FD2" w:rsidP="008F7218">
            <w:pPr>
              <w:spacing w:before="20" w:after="20"/>
              <w:jc w:val="left"/>
              <w:rPr>
                <w:sz w:val="18"/>
                <w:szCs w:val="18"/>
              </w:rPr>
            </w:pPr>
          </w:p>
        </w:tc>
        <w:tc>
          <w:tcPr>
            <w:tcW w:w="1013" w:type="dxa"/>
            <w:gridSpan w:val="2"/>
            <w:tcBorders>
              <w:bottom w:val="single" w:sz="4" w:space="0" w:color="000000" w:themeColor="text1"/>
            </w:tcBorders>
            <w:shd w:val="clear" w:color="auto" w:fill="auto"/>
            <w:vAlign w:val="center"/>
          </w:tcPr>
          <w:p w14:paraId="26E4825E" w14:textId="77777777" w:rsidR="004D6FD2" w:rsidRPr="00E14FF5" w:rsidRDefault="004D6FD2" w:rsidP="008F7218">
            <w:pPr>
              <w:jc w:val="center"/>
              <w:rPr>
                <w:b/>
                <w:szCs w:val="22"/>
              </w:rPr>
            </w:pPr>
            <w:r w:rsidRPr="00E14FF5">
              <w:rPr>
                <w:b/>
                <w:szCs w:val="22"/>
              </w:rPr>
              <w:t>4</w:t>
            </w:r>
          </w:p>
        </w:tc>
      </w:tr>
      <w:tr w:rsidR="004D6FD2" w:rsidRPr="00E14FF5" w14:paraId="26E48262" w14:textId="77777777" w:rsidTr="008F7218">
        <w:trPr>
          <w:trHeight w:val="601"/>
        </w:trPr>
        <w:tc>
          <w:tcPr>
            <w:tcW w:w="10062" w:type="dxa"/>
            <w:gridSpan w:val="8"/>
            <w:tcBorders>
              <w:bottom w:val="single" w:sz="4" w:space="0" w:color="000000" w:themeColor="text1"/>
            </w:tcBorders>
            <w:shd w:val="clear" w:color="auto" w:fill="auto"/>
          </w:tcPr>
          <w:p w14:paraId="26E48260" w14:textId="77777777" w:rsidR="004D6FD2" w:rsidRPr="00E14FF5" w:rsidRDefault="004D6FD2" w:rsidP="008F7218">
            <w:pPr>
              <w:jc w:val="left"/>
              <w:rPr>
                <w:b/>
                <w:sz w:val="18"/>
                <w:szCs w:val="18"/>
              </w:rPr>
            </w:pPr>
            <w:r w:rsidRPr="00E14FF5">
              <w:rPr>
                <w:b/>
                <w:sz w:val="18"/>
                <w:szCs w:val="18"/>
              </w:rPr>
              <w:lastRenderedPageBreak/>
              <w:t>Evidence</w:t>
            </w:r>
          </w:p>
          <w:p w14:paraId="26E48261" w14:textId="77777777" w:rsidR="004D6FD2" w:rsidRPr="00E14FF5" w:rsidRDefault="004D6FD2" w:rsidP="008F7218">
            <w:pPr>
              <w:jc w:val="left"/>
              <w:rPr>
                <w:b/>
                <w:sz w:val="18"/>
                <w:szCs w:val="18"/>
              </w:rPr>
            </w:pPr>
            <w:r w:rsidRPr="00E14FF5">
              <w:rPr>
                <w:sz w:val="18"/>
                <w:szCs w:val="18"/>
              </w:rPr>
              <w:t>UNDP’s mandate, relationship with government, and long-standing engagement in the area, gives it a comparative advantage in facilitating government partnerships</w:t>
            </w:r>
            <w:r w:rsidR="00D5699A" w:rsidRPr="00E14FF5">
              <w:rPr>
                <w:sz w:val="18"/>
                <w:szCs w:val="18"/>
              </w:rPr>
              <w:t>.</w:t>
            </w:r>
          </w:p>
        </w:tc>
      </w:tr>
      <w:tr w:rsidR="004D6FD2" w:rsidRPr="00E14FF5" w14:paraId="26E48264" w14:textId="77777777" w:rsidTr="008F7218">
        <w:trPr>
          <w:trHeight w:val="458"/>
        </w:trPr>
        <w:tc>
          <w:tcPr>
            <w:tcW w:w="10062" w:type="dxa"/>
            <w:gridSpan w:val="8"/>
            <w:shd w:val="clear" w:color="auto" w:fill="C2D69B" w:themeFill="accent3" w:themeFillTint="99"/>
            <w:vAlign w:val="center"/>
          </w:tcPr>
          <w:p w14:paraId="26E48263" w14:textId="77777777" w:rsidR="004D6FD2" w:rsidRPr="00E14FF5" w:rsidRDefault="004D6FD2" w:rsidP="008F7218">
            <w:pPr>
              <w:pStyle w:val="ListParagraph"/>
              <w:spacing w:before="20" w:after="20"/>
              <w:ind w:left="157"/>
              <w:rPr>
                <w:sz w:val="18"/>
                <w:szCs w:val="20"/>
              </w:rPr>
            </w:pPr>
            <w:r w:rsidRPr="00E14FF5">
              <w:rPr>
                <w:b/>
                <w:smallCaps/>
                <w:sz w:val="28"/>
                <w:szCs w:val="20"/>
              </w:rPr>
              <w:t>Management &amp; Monitoring</w:t>
            </w:r>
          </w:p>
        </w:tc>
      </w:tr>
      <w:tr w:rsidR="004D6FD2" w:rsidRPr="00E14FF5" w14:paraId="26E4826C" w14:textId="77777777" w:rsidTr="008F7218">
        <w:trPr>
          <w:trHeight w:val="1223"/>
        </w:trPr>
        <w:tc>
          <w:tcPr>
            <w:tcW w:w="9049" w:type="dxa"/>
            <w:gridSpan w:val="6"/>
            <w:vMerge w:val="restart"/>
            <w:shd w:val="clear" w:color="auto" w:fill="auto"/>
          </w:tcPr>
          <w:p w14:paraId="26E48265" w14:textId="77777777" w:rsidR="004D6FD2" w:rsidRPr="00E14FF5" w:rsidRDefault="004D6FD2" w:rsidP="00C36E1B">
            <w:pPr>
              <w:pStyle w:val="ListParagraph"/>
              <w:numPr>
                <w:ilvl w:val="0"/>
                <w:numId w:val="41"/>
              </w:numPr>
              <w:spacing w:before="120" w:after="20"/>
              <w:ind w:left="245" w:hanging="274"/>
              <w:rPr>
                <w:sz w:val="18"/>
                <w:szCs w:val="18"/>
              </w:rPr>
            </w:pPr>
            <w:r w:rsidRPr="00E14FF5">
              <w:rPr>
                <w:b/>
                <w:sz w:val="18"/>
                <w:szCs w:val="18"/>
              </w:rPr>
              <w:t>Does the project have a strong results framework?</w:t>
            </w:r>
            <w:r w:rsidRPr="00E14FF5">
              <w:rPr>
                <w:sz w:val="18"/>
                <w:szCs w:val="18"/>
              </w:rPr>
              <w:t xml:space="preserve"> </w:t>
            </w:r>
            <w:r w:rsidRPr="00E14FF5">
              <w:rPr>
                <w:b/>
                <w:sz w:val="18"/>
                <w:szCs w:val="18"/>
              </w:rPr>
              <w:t>(select from options 0-4 that best reflects this project):</w:t>
            </w:r>
          </w:p>
          <w:p w14:paraId="26E48266" w14:textId="77777777" w:rsidR="004D6FD2" w:rsidRPr="00E14FF5" w:rsidRDefault="004D6FD2" w:rsidP="00C36E1B">
            <w:pPr>
              <w:pStyle w:val="ListParagraph"/>
              <w:numPr>
                <w:ilvl w:val="0"/>
                <w:numId w:val="42"/>
              </w:numPr>
              <w:spacing w:before="20" w:after="20"/>
              <w:ind w:left="607" w:hanging="270"/>
              <w:rPr>
                <w:sz w:val="18"/>
                <w:szCs w:val="18"/>
              </w:rPr>
            </w:pPr>
            <w:r w:rsidRPr="00E14FF5">
              <w:rPr>
                <w:b/>
                <w:sz w:val="18"/>
                <w:szCs w:val="18"/>
                <w:u w:val="single"/>
              </w:rPr>
              <w:t>4:</w:t>
            </w:r>
            <w:r w:rsidRPr="00E14FF5">
              <w:rPr>
                <w:sz w:val="18"/>
                <w:szCs w:val="18"/>
              </w:rPr>
              <w:t xml:space="preserve"> The project’s selection of outputs and activities are an appropriate level and relate in a clear way to the project’s theory of change</w:t>
            </w:r>
            <w:r w:rsidR="00D92085" w:rsidRPr="00E14FF5">
              <w:rPr>
                <w:sz w:val="18"/>
                <w:szCs w:val="18"/>
              </w:rPr>
              <w:t xml:space="preserve">.  </w:t>
            </w:r>
            <w:r w:rsidRPr="00E14FF5">
              <w:rPr>
                <w:sz w:val="18"/>
                <w:szCs w:val="18"/>
              </w:rPr>
              <w:t>Outputs are accompanied by SMART, results-oriented indicators that measure all of the key expected changes identified in the theory of change, each with credible data sources, and populated baselines and targets, including gender sensitive, sex-disaggregated indicators where appropriate.</w:t>
            </w:r>
          </w:p>
          <w:p w14:paraId="26E48267" w14:textId="77777777" w:rsidR="004D6FD2" w:rsidRPr="00E14FF5" w:rsidRDefault="004D6FD2" w:rsidP="00C36E1B">
            <w:pPr>
              <w:pStyle w:val="ListParagraph"/>
              <w:numPr>
                <w:ilvl w:val="0"/>
                <w:numId w:val="42"/>
              </w:numPr>
              <w:spacing w:before="20" w:after="20"/>
              <w:ind w:left="607" w:hanging="270"/>
              <w:rPr>
                <w:sz w:val="18"/>
                <w:szCs w:val="18"/>
              </w:rPr>
            </w:pPr>
            <w:r w:rsidRPr="00E14FF5">
              <w:rPr>
                <w:b/>
                <w:sz w:val="18"/>
                <w:szCs w:val="18"/>
                <w:u w:val="single"/>
              </w:rPr>
              <w:t>3:</w:t>
            </w:r>
            <w:r w:rsidRPr="00E14FF5">
              <w:rPr>
                <w:sz w:val="18"/>
                <w:szCs w:val="18"/>
              </w:rPr>
              <w:t xml:space="preserve"> The project’s selection of outputs and activities are an appropriate level and are consistent with the project’s theory of change</w:t>
            </w:r>
            <w:r w:rsidR="00D92085" w:rsidRPr="00E14FF5">
              <w:rPr>
                <w:sz w:val="18"/>
                <w:szCs w:val="18"/>
              </w:rPr>
              <w:t xml:space="preserve">.  </w:t>
            </w:r>
            <w:r w:rsidRPr="00E14FF5">
              <w:rPr>
                <w:sz w:val="18"/>
                <w:szCs w:val="18"/>
              </w:rPr>
              <w:t>Outputs are accompanied by SMART, results-oriented indicators, with specified data sources</w:t>
            </w:r>
            <w:r w:rsidR="00D92085" w:rsidRPr="00E14FF5">
              <w:rPr>
                <w:sz w:val="18"/>
                <w:szCs w:val="18"/>
              </w:rPr>
              <w:t xml:space="preserve">.  </w:t>
            </w:r>
            <w:r w:rsidRPr="00E14FF5">
              <w:rPr>
                <w:sz w:val="18"/>
                <w:szCs w:val="18"/>
              </w:rPr>
              <w:t>Most baselines and targets populated</w:t>
            </w:r>
            <w:r w:rsidR="00D92085" w:rsidRPr="00E14FF5">
              <w:rPr>
                <w:sz w:val="18"/>
                <w:szCs w:val="18"/>
              </w:rPr>
              <w:t xml:space="preserve">.  </w:t>
            </w:r>
            <w:r w:rsidRPr="00E14FF5">
              <w:rPr>
                <w:sz w:val="18"/>
                <w:szCs w:val="18"/>
              </w:rPr>
              <w:t>Some use of gender sensitive, sex-disaggregated indicators.</w:t>
            </w:r>
          </w:p>
          <w:p w14:paraId="26E48268" w14:textId="77777777" w:rsidR="004D6FD2" w:rsidRPr="00E14FF5" w:rsidRDefault="004D6FD2" w:rsidP="00C36E1B">
            <w:pPr>
              <w:pStyle w:val="ListParagraph"/>
              <w:numPr>
                <w:ilvl w:val="0"/>
                <w:numId w:val="42"/>
              </w:numPr>
              <w:spacing w:before="20" w:after="20"/>
              <w:ind w:left="607" w:hanging="270"/>
              <w:rPr>
                <w:sz w:val="18"/>
                <w:szCs w:val="18"/>
              </w:rPr>
            </w:pPr>
            <w:r w:rsidRPr="00E14FF5">
              <w:rPr>
                <w:b/>
                <w:sz w:val="18"/>
                <w:szCs w:val="18"/>
                <w:u w:val="single"/>
              </w:rPr>
              <w:t>2:</w:t>
            </w:r>
            <w:r w:rsidRPr="00E14FF5">
              <w:rPr>
                <w:sz w:val="18"/>
                <w:szCs w:val="18"/>
              </w:rPr>
              <w:t xml:space="preserve"> The project’s selection of outputs and activities are at an appropriate level, but do not reference the project’s theory of change</w:t>
            </w:r>
            <w:r w:rsidR="00D92085" w:rsidRPr="00E14FF5">
              <w:rPr>
                <w:sz w:val="18"/>
                <w:szCs w:val="18"/>
              </w:rPr>
              <w:t xml:space="preserve">.  </w:t>
            </w:r>
            <w:r w:rsidRPr="00E14FF5">
              <w:rPr>
                <w:sz w:val="18"/>
                <w:szCs w:val="18"/>
              </w:rPr>
              <w:t>Outputs are accompanied by SMART, results-oriented indicators, but baselines, targets and data sources are not fully specified</w:t>
            </w:r>
            <w:r w:rsidR="00D92085" w:rsidRPr="00E14FF5">
              <w:rPr>
                <w:sz w:val="18"/>
                <w:szCs w:val="18"/>
              </w:rPr>
              <w:t xml:space="preserve">.  </w:t>
            </w:r>
            <w:r w:rsidRPr="00E14FF5">
              <w:rPr>
                <w:sz w:val="18"/>
                <w:szCs w:val="18"/>
              </w:rPr>
              <w:t>Some use of gender sensitive, sex-disaggregated indicators.</w:t>
            </w:r>
          </w:p>
          <w:p w14:paraId="26E48269" w14:textId="77777777" w:rsidR="004D6FD2" w:rsidRPr="00E14FF5" w:rsidRDefault="004D6FD2" w:rsidP="00C36E1B">
            <w:pPr>
              <w:pStyle w:val="ListParagraph"/>
              <w:numPr>
                <w:ilvl w:val="0"/>
                <w:numId w:val="42"/>
              </w:numPr>
              <w:spacing w:before="20" w:after="20"/>
              <w:ind w:left="607" w:hanging="270"/>
              <w:rPr>
                <w:sz w:val="18"/>
                <w:szCs w:val="18"/>
              </w:rPr>
            </w:pPr>
            <w:r w:rsidRPr="00E14FF5">
              <w:rPr>
                <w:b/>
                <w:sz w:val="18"/>
                <w:szCs w:val="18"/>
                <w:u w:val="single"/>
              </w:rPr>
              <w:t>1:</w:t>
            </w:r>
            <w:r w:rsidRPr="00E14FF5">
              <w:rPr>
                <w:sz w:val="18"/>
                <w:szCs w:val="18"/>
              </w:rPr>
              <w:t xml:space="preserve"> The project’s selection of outputs and activities are not at an appropriate level</w:t>
            </w:r>
            <w:r w:rsidR="00D92085" w:rsidRPr="00E14FF5">
              <w:rPr>
                <w:sz w:val="18"/>
                <w:szCs w:val="18"/>
              </w:rPr>
              <w:t xml:space="preserve">.  </w:t>
            </w:r>
            <w:r w:rsidRPr="00E14FF5">
              <w:rPr>
                <w:sz w:val="18"/>
                <w:szCs w:val="18"/>
              </w:rPr>
              <w:t xml:space="preserve">Outputs are </w:t>
            </w:r>
            <w:r w:rsidRPr="00E14FF5">
              <w:rPr>
                <w:sz w:val="18"/>
                <w:szCs w:val="18"/>
                <w:u w:val="single"/>
              </w:rPr>
              <w:t>not</w:t>
            </w:r>
            <w:r w:rsidRPr="00E14FF5">
              <w:rPr>
                <w:sz w:val="18"/>
                <w:szCs w:val="18"/>
              </w:rPr>
              <w:t xml:space="preserve"> accompanied by SMART, results-oriented indicators that measure the expected change, and have not been populated with baselines and targets</w:t>
            </w:r>
            <w:r w:rsidR="00D92085" w:rsidRPr="00E14FF5">
              <w:rPr>
                <w:sz w:val="18"/>
                <w:szCs w:val="18"/>
              </w:rPr>
              <w:t xml:space="preserve">.  </w:t>
            </w:r>
            <w:r w:rsidRPr="00E14FF5">
              <w:rPr>
                <w:sz w:val="18"/>
                <w:szCs w:val="18"/>
              </w:rPr>
              <w:t>Data sources are not specified</w:t>
            </w:r>
            <w:r w:rsidR="00D92085" w:rsidRPr="00E14FF5">
              <w:rPr>
                <w:sz w:val="18"/>
                <w:szCs w:val="18"/>
              </w:rPr>
              <w:t xml:space="preserve">.  </w:t>
            </w:r>
            <w:r w:rsidRPr="00E14FF5">
              <w:rPr>
                <w:sz w:val="18"/>
                <w:szCs w:val="18"/>
              </w:rPr>
              <w:t>No gender sensitive, sex-disaggregation of indicators is used.</w:t>
            </w:r>
          </w:p>
          <w:p w14:paraId="26E4826A" w14:textId="77777777" w:rsidR="004D6FD2" w:rsidRPr="00E14FF5" w:rsidRDefault="004D6FD2" w:rsidP="00C36E1B">
            <w:pPr>
              <w:pStyle w:val="ListParagraph"/>
              <w:numPr>
                <w:ilvl w:val="0"/>
                <w:numId w:val="42"/>
              </w:numPr>
              <w:spacing w:before="20" w:after="20"/>
              <w:ind w:left="607" w:hanging="270"/>
              <w:rPr>
                <w:sz w:val="18"/>
                <w:szCs w:val="18"/>
              </w:rPr>
            </w:pPr>
            <w:r w:rsidRPr="00E14FF5">
              <w:rPr>
                <w:b/>
                <w:sz w:val="18"/>
                <w:szCs w:val="18"/>
                <w:u w:val="single"/>
              </w:rPr>
              <w:t>0:</w:t>
            </w:r>
            <w:r w:rsidRPr="00E14FF5">
              <w:rPr>
                <w:sz w:val="18"/>
                <w:szCs w:val="18"/>
              </w:rPr>
              <w:t xml:space="preserve">   The project’s selection of outputs and activities are not accompanied by appropriate indicators that measure the expected change.*Note: </w:t>
            </w:r>
            <w:r w:rsidRPr="00E14FF5">
              <w:rPr>
                <w:sz w:val="16"/>
                <w:szCs w:val="16"/>
              </w:rPr>
              <w:t xml:space="preserve"> Management Action or strong management justification must be given for scores of 0 or 1</w:t>
            </w:r>
          </w:p>
        </w:tc>
        <w:tc>
          <w:tcPr>
            <w:tcW w:w="1013" w:type="dxa"/>
            <w:gridSpan w:val="2"/>
            <w:shd w:val="clear" w:color="auto" w:fill="auto"/>
          </w:tcPr>
          <w:p w14:paraId="26E4826B" w14:textId="77777777" w:rsidR="004D6FD2" w:rsidRPr="00E14FF5" w:rsidRDefault="004D6FD2" w:rsidP="008F7218">
            <w:pPr>
              <w:jc w:val="center"/>
              <w:rPr>
                <w:sz w:val="18"/>
                <w:szCs w:val="18"/>
              </w:rPr>
            </w:pPr>
            <w:r w:rsidRPr="00E14FF5">
              <w:rPr>
                <w:sz w:val="18"/>
                <w:szCs w:val="18"/>
              </w:rPr>
              <w:t>Rating Score</w:t>
            </w:r>
          </w:p>
        </w:tc>
      </w:tr>
      <w:tr w:rsidR="004D6FD2" w:rsidRPr="00E14FF5" w14:paraId="26E4826F" w14:textId="77777777" w:rsidTr="008F7218">
        <w:trPr>
          <w:trHeight w:val="1383"/>
        </w:trPr>
        <w:tc>
          <w:tcPr>
            <w:tcW w:w="9049" w:type="dxa"/>
            <w:gridSpan w:val="6"/>
            <w:vMerge/>
            <w:tcBorders>
              <w:bottom w:val="single" w:sz="4" w:space="0" w:color="000000" w:themeColor="text1"/>
            </w:tcBorders>
            <w:shd w:val="clear" w:color="auto" w:fill="auto"/>
          </w:tcPr>
          <w:p w14:paraId="26E4826D" w14:textId="77777777" w:rsidR="004D6FD2" w:rsidRPr="00E14FF5" w:rsidRDefault="004D6FD2" w:rsidP="00C36E1B">
            <w:pPr>
              <w:pStyle w:val="ListParagraph"/>
              <w:numPr>
                <w:ilvl w:val="0"/>
                <w:numId w:val="41"/>
              </w:numPr>
              <w:spacing w:before="20" w:after="20"/>
              <w:ind w:left="247" w:hanging="270"/>
              <w:rPr>
                <w:b/>
                <w:sz w:val="18"/>
                <w:szCs w:val="18"/>
              </w:rPr>
            </w:pPr>
          </w:p>
        </w:tc>
        <w:tc>
          <w:tcPr>
            <w:tcW w:w="1013" w:type="dxa"/>
            <w:gridSpan w:val="2"/>
            <w:tcBorders>
              <w:bottom w:val="single" w:sz="4" w:space="0" w:color="000000" w:themeColor="text1"/>
            </w:tcBorders>
            <w:shd w:val="clear" w:color="auto" w:fill="auto"/>
            <w:vAlign w:val="center"/>
          </w:tcPr>
          <w:p w14:paraId="26E4826E" w14:textId="77777777" w:rsidR="004D6FD2" w:rsidRPr="00E14FF5" w:rsidRDefault="004D6FD2" w:rsidP="008F7218">
            <w:pPr>
              <w:jc w:val="center"/>
              <w:rPr>
                <w:b/>
                <w:szCs w:val="22"/>
              </w:rPr>
            </w:pPr>
            <w:r w:rsidRPr="00E14FF5">
              <w:rPr>
                <w:b/>
                <w:szCs w:val="22"/>
              </w:rPr>
              <w:t>3</w:t>
            </w:r>
          </w:p>
        </w:tc>
      </w:tr>
      <w:tr w:rsidR="004D6FD2" w:rsidRPr="00E14FF5" w14:paraId="26E48272" w14:textId="77777777" w:rsidTr="008F7218">
        <w:trPr>
          <w:trHeight w:val="983"/>
        </w:trPr>
        <w:tc>
          <w:tcPr>
            <w:tcW w:w="10062" w:type="dxa"/>
            <w:gridSpan w:val="8"/>
            <w:tcBorders>
              <w:bottom w:val="single" w:sz="4" w:space="0" w:color="000000" w:themeColor="text1"/>
            </w:tcBorders>
            <w:shd w:val="clear" w:color="auto" w:fill="auto"/>
          </w:tcPr>
          <w:p w14:paraId="26E48270" w14:textId="77777777" w:rsidR="004D6FD2" w:rsidRPr="00E14FF5" w:rsidRDefault="004D6FD2" w:rsidP="008F7218">
            <w:pPr>
              <w:jc w:val="left"/>
              <w:rPr>
                <w:b/>
                <w:sz w:val="18"/>
                <w:szCs w:val="18"/>
              </w:rPr>
            </w:pPr>
            <w:r w:rsidRPr="00E14FF5">
              <w:rPr>
                <w:b/>
                <w:sz w:val="18"/>
                <w:szCs w:val="18"/>
              </w:rPr>
              <w:t>Evidence</w:t>
            </w:r>
          </w:p>
          <w:p w14:paraId="26E48271" w14:textId="77777777" w:rsidR="004D6FD2" w:rsidRPr="00E14FF5" w:rsidRDefault="004D6FD2" w:rsidP="008F7218">
            <w:pPr>
              <w:jc w:val="left"/>
              <w:rPr>
                <w:b/>
                <w:sz w:val="18"/>
                <w:szCs w:val="18"/>
              </w:rPr>
            </w:pPr>
            <w:r w:rsidRPr="00E14FF5">
              <w:rPr>
                <w:sz w:val="18"/>
                <w:szCs w:val="18"/>
              </w:rPr>
              <w:t>Project outcomes will be measured through a set of output, process, and performance indicators which have been constructed using SMART design criteria</w:t>
            </w:r>
            <w:r w:rsidR="00D92085" w:rsidRPr="00E14FF5">
              <w:rPr>
                <w:sz w:val="18"/>
                <w:szCs w:val="18"/>
              </w:rPr>
              <w:t xml:space="preserve">.  </w:t>
            </w:r>
            <w:r w:rsidRPr="00E14FF5">
              <w:rPr>
                <w:sz w:val="18"/>
                <w:szCs w:val="18"/>
              </w:rPr>
              <w:t>These indicators were developed to coincide with each major project activity</w:t>
            </w:r>
            <w:r w:rsidR="00D92085" w:rsidRPr="00E14FF5">
              <w:rPr>
                <w:sz w:val="18"/>
                <w:szCs w:val="18"/>
              </w:rPr>
              <w:t xml:space="preserve">.  </w:t>
            </w:r>
            <w:r w:rsidRPr="00E14FF5">
              <w:rPr>
                <w:sz w:val="18"/>
                <w:szCs w:val="18"/>
              </w:rPr>
              <w:t>A few gender sensitive indicators are included in the project.</w:t>
            </w:r>
          </w:p>
        </w:tc>
      </w:tr>
      <w:tr w:rsidR="004D6FD2" w:rsidRPr="00E14FF5" w14:paraId="26E48276" w14:textId="77777777" w:rsidTr="00DB45B1">
        <w:trPr>
          <w:trHeight w:val="52"/>
        </w:trPr>
        <w:tc>
          <w:tcPr>
            <w:tcW w:w="9049" w:type="dxa"/>
            <w:gridSpan w:val="6"/>
            <w:tcBorders>
              <w:bottom w:val="single" w:sz="4" w:space="0" w:color="000000" w:themeColor="text1"/>
            </w:tcBorders>
            <w:shd w:val="clear" w:color="auto" w:fill="auto"/>
          </w:tcPr>
          <w:p w14:paraId="26E48273" w14:textId="77777777" w:rsidR="004D6FD2" w:rsidRPr="00E14FF5" w:rsidRDefault="004D6FD2" w:rsidP="008F7218">
            <w:pPr>
              <w:spacing w:before="120" w:after="120"/>
              <w:jc w:val="left"/>
              <w:rPr>
                <w:b/>
                <w:sz w:val="18"/>
                <w:szCs w:val="18"/>
              </w:rPr>
            </w:pPr>
            <w:r w:rsidRPr="00E14FF5">
              <w:rPr>
                <w:b/>
                <w:sz w:val="18"/>
                <w:szCs w:val="18"/>
              </w:rPr>
              <w:t>8</w:t>
            </w:r>
            <w:r w:rsidR="00D92085" w:rsidRPr="00E14FF5">
              <w:rPr>
                <w:b/>
                <w:sz w:val="18"/>
                <w:szCs w:val="18"/>
              </w:rPr>
              <w:t xml:space="preserve">.  </w:t>
            </w:r>
            <w:r w:rsidRPr="00E14FF5">
              <w:rPr>
                <w:b/>
                <w:sz w:val="18"/>
                <w:szCs w:val="18"/>
              </w:rPr>
              <w:t xml:space="preserve">Is there a comprehensive and costed M&amp;E plan with specified data collection sources and methods to support evidence-based management and monitoring of the project? </w:t>
            </w:r>
            <w:r w:rsidR="00D5699A" w:rsidRPr="00E14FF5">
              <w:rPr>
                <w:b/>
                <w:sz w:val="18"/>
                <w:szCs w:val="18"/>
              </w:rPr>
              <w:t>If there is, please provide</w:t>
            </w:r>
          </w:p>
        </w:tc>
        <w:tc>
          <w:tcPr>
            <w:tcW w:w="540" w:type="dxa"/>
            <w:tcBorders>
              <w:bottom w:val="single" w:sz="4" w:space="0" w:color="000000" w:themeColor="text1"/>
            </w:tcBorders>
            <w:shd w:val="clear" w:color="auto" w:fill="auto"/>
            <w:vAlign w:val="center"/>
          </w:tcPr>
          <w:p w14:paraId="26E48274" w14:textId="77777777" w:rsidR="004D6FD2" w:rsidRPr="00E14FF5" w:rsidRDefault="004D6FD2" w:rsidP="008F7218">
            <w:pPr>
              <w:jc w:val="center"/>
              <w:rPr>
                <w:sz w:val="18"/>
                <w:szCs w:val="18"/>
              </w:rPr>
            </w:pPr>
          </w:p>
        </w:tc>
        <w:tc>
          <w:tcPr>
            <w:tcW w:w="473" w:type="dxa"/>
            <w:tcBorders>
              <w:bottom w:val="single" w:sz="4" w:space="0" w:color="000000" w:themeColor="text1"/>
            </w:tcBorders>
            <w:shd w:val="clear" w:color="auto" w:fill="auto"/>
            <w:vAlign w:val="center"/>
          </w:tcPr>
          <w:p w14:paraId="26E48275" w14:textId="77777777" w:rsidR="004D6FD2" w:rsidRPr="00E14FF5" w:rsidRDefault="004D6FD2" w:rsidP="008F7218">
            <w:pPr>
              <w:jc w:val="center"/>
              <w:rPr>
                <w:b/>
                <w:sz w:val="18"/>
                <w:szCs w:val="18"/>
              </w:rPr>
            </w:pPr>
            <w:r w:rsidRPr="00E14FF5">
              <w:rPr>
                <w:b/>
                <w:sz w:val="18"/>
                <w:szCs w:val="18"/>
              </w:rPr>
              <w:t>No (0)</w:t>
            </w:r>
          </w:p>
        </w:tc>
      </w:tr>
      <w:tr w:rsidR="004D6FD2" w:rsidRPr="00E14FF5" w14:paraId="26E48280" w14:textId="77777777" w:rsidTr="00D5699A">
        <w:trPr>
          <w:trHeight w:val="440"/>
        </w:trPr>
        <w:tc>
          <w:tcPr>
            <w:tcW w:w="9049" w:type="dxa"/>
            <w:gridSpan w:val="6"/>
            <w:vMerge w:val="restart"/>
            <w:shd w:val="clear" w:color="auto" w:fill="auto"/>
          </w:tcPr>
          <w:p w14:paraId="26E48277" w14:textId="77777777" w:rsidR="004D6FD2" w:rsidRPr="00E14FF5" w:rsidRDefault="004D6FD2" w:rsidP="008F7218">
            <w:pPr>
              <w:spacing w:before="120" w:after="120"/>
              <w:jc w:val="left"/>
              <w:rPr>
                <w:b/>
                <w:sz w:val="18"/>
                <w:szCs w:val="18"/>
              </w:rPr>
            </w:pPr>
            <w:r w:rsidRPr="00E14FF5">
              <w:rPr>
                <w:b/>
                <w:sz w:val="18"/>
                <w:szCs w:val="18"/>
              </w:rPr>
              <w:t>9</w:t>
            </w:r>
            <w:r w:rsidR="00D92085" w:rsidRPr="00E14FF5">
              <w:rPr>
                <w:b/>
                <w:sz w:val="18"/>
                <w:szCs w:val="18"/>
              </w:rPr>
              <w:t xml:space="preserve">.  </w:t>
            </w:r>
            <w:r w:rsidRPr="00E14FF5">
              <w:rPr>
                <w:b/>
                <w:sz w:val="18"/>
                <w:szCs w:val="18"/>
              </w:rPr>
              <w:t>Is the project’s governance mechanism clearly defined in the project document, including planned composition of the project board?</w:t>
            </w:r>
          </w:p>
          <w:p w14:paraId="26E48278" w14:textId="77777777" w:rsidR="004D6FD2" w:rsidRPr="00E14FF5" w:rsidRDefault="004D6FD2" w:rsidP="00C36E1B">
            <w:pPr>
              <w:pStyle w:val="ListParagraph"/>
              <w:numPr>
                <w:ilvl w:val="0"/>
                <w:numId w:val="42"/>
              </w:numPr>
              <w:spacing w:before="20" w:after="20"/>
              <w:ind w:left="607" w:hanging="270"/>
              <w:rPr>
                <w:sz w:val="18"/>
                <w:szCs w:val="18"/>
              </w:rPr>
            </w:pPr>
            <w:r w:rsidRPr="00E14FF5">
              <w:rPr>
                <w:b/>
                <w:sz w:val="18"/>
                <w:szCs w:val="18"/>
                <w:u w:val="single"/>
              </w:rPr>
              <w:t>4:</w:t>
            </w:r>
            <w:r w:rsidRPr="00E14FF5">
              <w:rPr>
                <w:sz w:val="18"/>
                <w:szCs w:val="18"/>
              </w:rPr>
              <w:t xml:space="preserve">  The project’s governance mechanism is fully defined in the project composition</w:t>
            </w:r>
            <w:r w:rsidR="00D92085" w:rsidRPr="00E14FF5">
              <w:rPr>
                <w:sz w:val="18"/>
                <w:szCs w:val="18"/>
              </w:rPr>
              <w:t xml:space="preserve">.  </w:t>
            </w:r>
            <w:r w:rsidRPr="00E14FF5">
              <w:rPr>
                <w:sz w:val="18"/>
                <w:szCs w:val="18"/>
              </w:rPr>
              <w:t>Individuals have been specified for each position in the governance mechanism (esp</w:t>
            </w:r>
            <w:r w:rsidR="00695A61" w:rsidRPr="00E14FF5">
              <w:rPr>
                <w:sz w:val="18"/>
                <w:szCs w:val="18"/>
              </w:rPr>
              <w:t xml:space="preserve">. </w:t>
            </w:r>
            <w:r w:rsidRPr="00E14FF5">
              <w:rPr>
                <w:sz w:val="18"/>
                <w:szCs w:val="18"/>
              </w:rPr>
              <w:t>all members of the project board), and full terms of reference of the project board has been attached to the project document</w:t>
            </w:r>
            <w:r w:rsidR="00D92085" w:rsidRPr="00E14FF5">
              <w:rPr>
                <w:sz w:val="18"/>
                <w:szCs w:val="18"/>
              </w:rPr>
              <w:t xml:space="preserve">.  </w:t>
            </w:r>
            <w:r w:rsidRPr="00E14FF5">
              <w:rPr>
                <w:sz w:val="18"/>
                <w:szCs w:val="18"/>
              </w:rPr>
              <w:t>A conversation has been held with each board member on their role and responsibilities, and all members agree on the terms of reference.</w:t>
            </w:r>
          </w:p>
          <w:p w14:paraId="26E48279" w14:textId="77777777" w:rsidR="004D6FD2" w:rsidRPr="00E14FF5" w:rsidRDefault="004D6FD2" w:rsidP="00C36E1B">
            <w:pPr>
              <w:pStyle w:val="ListParagraph"/>
              <w:numPr>
                <w:ilvl w:val="0"/>
                <w:numId w:val="42"/>
              </w:numPr>
              <w:spacing w:before="20" w:after="20"/>
              <w:ind w:left="607" w:hanging="270"/>
              <w:rPr>
                <w:sz w:val="18"/>
                <w:szCs w:val="18"/>
              </w:rPr>
            </w:pPr>
            <w:r w:rsidRPr="00E14FF5">
              <w:rPr>
                <w:b/>
                <w:sz w:val="18"/>
                <w:szCs w:val="18"/>
                <w:u w:val="single"/>
              </w:rPr>
              <w:t xml:space="preserve">3: </w:t>
            </w:r>
            <w:r w:rsidRPr="00E14FF5">
              <w:rPr>
                <w:sz w:val="18"/>
                <w:szCs w:val="18"/>
              </w:rPr>
              <w:t>The project’s governance mechanism is almost fully defined in the project document</w:t>
            </w:r>
            <w:r w:rsidR="00D92085" w:rsidRPr="00E14FF5">
              <w:rPr>
                <w:sz w:val="18"/>
                <w:szCs w:val="18"/>
              </w:rPr>
              <w:t xml:space="preserve">.  </w:t>
            </w:r>
            <w:r w:rsidRPr="00E14FF5">
              <w:rPr>
                <w:sz w:val="18"/>
                <w:szCs w:val="18"/>
              </w:rPr>
              <w:t>Individuals have been specified for each position in the governance mechanism (esp</w:t>
            </w:r>
            <w:r w:rsidR="00695A61" w:rsidRPr="00E14FF5">
              <w:rPr>
                <w:sz w:val="18"/>
                <w:szCs w:val="18"/>
              </w:rPr>
              <w:t xml:space="preserve">. </w:t>
            </w:r>
            <w:r w:rsidRPr="00E14FF5">
              <w:rPr>
                <w:sz w:val="18"/>
                <w:szCs w:val="18"/>
              </w:rPr>
              <w:t>all members of the project board)</w:t>
            </w:r>
            <w:r w:rsidR="00D92085" w:rsidRPr="00E14FF5">
              <w:rPr>
                <w:sz w:val="18"/>
                <w:szCs w:val="18"/>
              </w:rPr>
              <w:t xml:space="preserve">.  </w:t>
            </w:r>
            <w:r w:rsidRPr="00E14FF5">
              <w:rPr>
                <w:sz w:val="18"/>
                <w:szCs w:val="18"/>
              </w:rPr>
              <w:t>While full terms of reference of the project board may not be attached, the project document describes the responsibilities of the project board, project director/manager and quality assurance roles.</w:t>
            </w:r>
          </w:p>
          <w:p w14:paraId="26E4827A" w14:textId="77777777" w:rsidR="004D6FD2" w:rsidRPr="00E14FF5" w:rsidRDefault="004D6FD2" w:rsidP="00C36E1B">
            <w:pPr>
              <w:pStyle w:val="ListParagraph"/>
              <w:numPr>
                <w:ilvl w:val="0"/>
                <w:numId w:val="42"/>
              </w:numPr>
              <w:spacing w:before="20" w:after="20"/>
              <w:ind w:left="607" w:hanging="270"/>
              <w:rPr>
                <w:sz w:val="18"/>
                <w:szCs w:val="18"/>
              </w:rPr>
            </w:pPr>
            <w:r w:rsidRPr="00E14FF5">
              <w:rPr>
                <w:b/>
                <w:sz w:val="18"/>
                <w:szCs w:val="18"/>
                <w:u w:val="single"/>
              </w:rPr>
              <w:t>2:</w:t>
            </w:r>
            <w:r w:rsidRPr="00E14FF5">
              <w:rPr>
                <w:sz w:val="18"/>
                <w:szCs w:val="18"/>
              </w:rPr>
              <w:t xml:space="preserve"> The project’s governance mechanism is partially defined in the project document; specific institutions are noted as holding key governance roles, but individuals have not yet been specified</w:t>
            </w:r>
            <w:r w:rsidR="00D92085" w:rsidRPr="00E14FF5">
              <w:rPr>
                <w:sz w:val="18"/>
                <w:szCs w:val="18"/>
              </w:rPr>
              <w:t xml:space="preserve">.  </w:t>
            </w:r>
            <w:r w:rsidRPr="00E14FF5">
              <w:rPr>
                <w:sz w:val="18"/>
                <w:szCs w:val="18"/>
              </w:rPr>
              <w:t>The project document lists the most important responsibilities of the project board, project director/manager and quality assurance roles, but full terms of reference are not included.</w:t>
            </w:r>
          </w:p>
          <w:p w14:paraId="26E4827B" w14:textId="77777777" w:rsidR="004D6FD2" w:rsidRPr="00E14FF5" w:rsidRDefault="004D6FD2" w:rsidP="00C36E1B">
            <w:pPr>
              <w:pStyle w:val="ListParagraph"/>
              <w:numPr>
                <w:ilvl w:val="0"/>
                <w:numId w:val="42"/>
              </w:numPr>
              <w:spacing w:before="20" w:after="20"/>
              <w:ind w:left="607" w:hanging="270"/>
              <w:rPr>
                <w:sz w:val="18"/>
                <w:szCs w:val="18"/>
              </w:rPr>
            </w:pPr>
            <w:r w:rsidRPr="00E14FF5">
              <w:rPr>
                <w:b/>
                <w:sz w:val="18"/>
                <w:szCs w:val="18"/>
                <w:u w:val="single"/>
              </w:rPr>
              <w:t>1:</w:t>
            </w:r>
            <w:r w:rsidRPr="00E14FF5">
              <w:rPr>
                <w:sz w:val="18"/>
                <w:szCs w:val="18"/>
              </w:rPr>
              <w:t xml:space="preserve"> The project’s governance mechanism is loosely defined in the project document, only mentioning key roles that will need to be filled at a later date</w:t>
            </w:r>
            <w:r w:rsidR="00D92085" w:rsidRPr="00E14FF5">
              <w:rPr>
                <w:sz w:val="18"/>
                <w:szCs w:val="18"/>
              </w:rPr>
              <w:t xml:space="preserve">.  </w:t>
            </w:r>
            <w:r w:rsidRPr="00E14FF5">
              <w:rPr>
                <w:sz w:val="18"/>
                <w:szCs w:val="18"/>
              </w:rPr>
              <w:t>No information on the responsibilities of key positions in the governance mechanism.</w:t>
            </w:r>
          </w:p>
          <w:p w14:paraId="26E4827C" w14:textId="77777777" w:rsidR="004D6FD2" w:rsidRPr="00E14FF5" w:rsidRDefault="004D6FD2" w:rsidP="00C36E1B">
            <w:pPr>
              <w:pStyle w:val="ListParagraph"/>
              <w:numPr>
                <w:ilvl w:val="0"/>
                <w:numId w:val="42"/>
              </w:numPr>
              <w:tabs>
                <w:tab w:val="left" w:pos="5715"/>
              </w:tabs>
              <w:spacing w:before="20" w:after="20"/>
              <w:ind w:left="607" w:hanging="270"/>
              <w:rPr>
                <w:sz w:val="18"/>
                <w:szCs w:val="18"/>
              </w:rPr>
            </w:pPr>
            <w:r w:rsidRPr="00E14FF5">
              <w:rPr>
                <w:b/>
                <w:sz w:val="18"/>
                <w:szCs w:val="18"/>
                <w:u w:val="single"/>
              </w:rPr>
              <w:t>0:</w:t>
            </w:r>
            <w:r w:rsidRPr="00E14FF5">
              <w:rPr>
                <w:sz w:val="18"/>
                <w:szCs w:val="18"/>
              </w:rPr>
              <w:t xml:space="preserve"> The governance mechanism is not clearly defined in the project document</w:t>
            </w:r>
          </w:p>
          <w:p w14:paraId="26E4827D" w14:textId="77777777" w:rsidR="004D6FD2" w:rsidRPr="00E14FF5" w:rsidRDefault="004D6FD2" w:rsidP="008F7218">
            <w:pPr>
              <w:spacing w:before="60" w:after="0"/>
              <w:jc w:val="left"/>
              <w:rPr>
                <w:sz w:val="18"/>
                <w:szCs w:val="18"/>
              </w:rPr>
            </w:pPr>
            <w:r w:rsidRPr="00E14FF5">
              <w:rPr>
                <w:sz w:val="18"/>
                <w:szCs w:val="18"/>
              </w:rPr>
              <w:lastRenderedPageBreak/>
              <w:t xml:space="preserve">*Note: </w:t>
            </w:r>
            <w:r w:rsidRPr="00E14FF5">
              <w:rPr>
                <w:sz w:val="16"/>
                <w:szCs w:val="16"/>
              </w:rPr>
              <w:t xml:space="preserve"> Management Action or strong management justification must be given for scores of 0 or 1</w:t>
            </w:r>
          </w:p>
        </w:tc>
        <w:tc>
          <w:tcPr>
            <w:tcW w:w="1013" w:type="dxa"/>
            <w:gridSpan w:val="2"/>
            <w:shd w:val="clear" w:color="auto" w:fill="auto"/>
          </w:tcPr>
          <w:p w14:paraId="26E4827E" w14:textId="77777777" w:rsidR="004D6FD2" w:rsidRPr="00E14FF5" w:rsidRDefault="004D6FD2" w:rsidP="008F7218">
            <w:pPr>
              <w:jc w:val="center"/>
              <w:rPr>
                <w:sz w:val="18"/>
                <w:szCs w:val="18"/>
              </w:rPr>
            </w:pPr>
            <w:r w:rsidRPr="00E14FF5">
              <w:rPr>
                <w:sz w:val="18"/>
                <w:szCs w:val="18"/>
              </w:rPr>
              <w:lastRenderedPageBreak/>
              <w:t>Rating Score</w:t>
            </w:r>
          </w:p>
          <w:p w14:paraId="26E4827F" w14:textId="77777777" w:rsidR="004D6FD2" w:rsidRPr="00E14FF5" w:rsidRDefault="004D6FD2" w:rsidP="008F7218">
            <w:pPr>
              <w:jc w:val="center"/>
              <w:rPr>
                <w:b/>
                <w:szCs w:val="22"/>
                <w:highlight w:val="yellow"/>
              </w:rPr>
            </w:pPr>
          </w:p>
        </w:tc>
      </w:tr>
      <w:tr w:rsidR="004D6FD2" w:rsidRPr="00E14FF5" w14:paraId="26E48283" w14:textId="77777777" w:rsidTr="008F7218">
        <w:trPr>
          <w:trHeight w:val="890"/>
        </w:trPr>
        <w:tc>
          <w:tcPr>
            <w:tcW w:w="9049" w:type="dxa"/>
            <w:gridSpan w:val="6"/>
            <w:vMerge/>
            <w:tcBorders>
              <w:bottom w:val="single" w:sz="4" w:space="0" w:color="000000" w:themeColor="text1"/>
            </w:tcBorders>
            <w:shd w:val="clear" w:color="auto" w:fill="auto"/>
          </w:tcPr>
          <w:p w14:paraId="26E48281" w14:textId="77777777" w:rsidR="004D6FD2" w:rsidRPr="00E14FF5" w:rsidRDefault="004D6FD2" w:rsidP="008F7218">
            <w:pPr>
              <w:spacing w:before="120" w:after="120"/>
              <w:jc w:val="left"/>
              <w:rPr>
                <w:b/>
                <w:sz w:val="18"/>
                <w:szCs w:val="18"/>
              </w:rPr>
            </w:pPr>
          </w:p>
        </w:tc>
        <w:tc>
          <w:tcPr>
            <w:tcW w:w="1013" w:type="dxa"/>
            <w:gridSpan w:val="2"/>
            <w:tcBorders>
              <w:bottom w:val="single" w:sz="4" w:space="0" w:color="000000" w:themeColor="text1"/>
            </w:tcBorders>
            <w:shd w:val="clear" w:color="auto" w:fill="auto"/>
            <w:vAlign w:val="center"/>
          </w:tcPr>
          <w:p w14:paraId="26E48282" w14:textId="77777777" w:rsidR="004D6FD2" w:rsidRPr="00E14FF5" w:rsidRDefault="004D6FD2" w:rsidP="008F7218">
            <w:pPr>
              <w:jc w:val="center"/>
              <w:rPr>
                <w:b/>
                <w:szCs w:val="22"/>
              </w:rPr>
            </w:pPr>
            <w:r w:rsidRPr="00E14FF5">
              <w:rPr>
                <w:b/>
                <w:szCs w:val="22"/>
              </w:rPr>
              <w:t>3</w:t>
            </w:r>
          </w:p>
        </w:tc>
      </w:tr>
      <w:tr w:rsidR="004D6FD2" w:rsidRPr="00E14FF5" w14:paraId="26E48286" w14:textId="77777777" w:rsidTr="008F7218">
        <w:trPr>
          <w:trHeight w:val="890"/>
        </w:trPr>
        <w:tc>
          <w:tcPr>
            <w:tcW w:w="10062" w:type="dxa"/>
            <w:gridSpan w:val="8"/>
            <w:tcBorders>
              <w:bottom w:val="single" w:sz="4" w:space="0" w:color="000000" w:themeColor="text1"/>
            </w:tcBorders>
            <w:shd w:val="clear" w:color="auto" w:fill="auto"/>
          </w:tcPr>
          <w:p w14:paraId="26E48284" w14:textId="77777777" w:rsidR="004D6FD2" w:rsidRPr="00E14FF5" w:rsidRDefault="004D6FD2" w:rsidP="008F7218">
            <w:pPr>
              <w:jc w:val="left"/>
              <w:rPr>
                <w:b/>
                <w:sz w:val="18"/>
                <w:szCs w:val="18"/>
              </w:rPr>
            </w:pPr>
            <w:r w:rsidRPr="00E14FF5">
              <w:rPr>
                <w:b/>
                <w:sz w:val="18"/>
                <w:szCs w:val="18"/>
              </w:rPr>
              <w:lastRenderedPageBreak/>
              <w:t>Evidence</w:t>
            </w:r>
          </w:p>
          <w:p w14:paraId="26E48285" w14:textId="77777777" w:rsidR="004D6FD2" w:rsidRPr="00E14FF5" w:rsidRDefault="004D6FD2" w:rsidP="008F7218">
            <w:pPr>
              <w:jc w:val="left"/>
              <w:rPr>
                <w:b/>
                <w:sz w:val="18"/>
                <w:szCs w:val="18"/>
              </w:rPr>
            </w:pPr>
            <w:r w:rsidRPr="00E14FF5">
              <w:rPr>
                <w:sz w:val="18"/>
                <w:szCs w:val="18"/>
              </w:rPr>
              <w:t>The governance mechanism is almost fully defined in the project document</w:t>
            </w:r>
            <w:r w:rsidR="00D92085" w:rsidRPr="00E14FF5">
              <w:rPr>
                <w:sz w:val="18"/>
                <w:szCs w:val="18"/>
              </w:rPr>
              <w:t xml:space="preserve">.  </w:t>
            </w:r>
            <w:r w:rsidRPr="00E14FF5">
              <w:rPr>
                <w:sz w:val="18"/>
                <w:szCs w:val="18"/>
              </w:rPr>
              <w:t>With terms of reference that describe the responsibilities of the Project Board, National Project Director, and National Project Manager</w:t>
            </w:r>
            <w:r w:rsidR="00D92085" w:rsidRPr="00E14FF5">
              <w:rPr>
                <w:sz w:val="18"/>
                <w:szCs w:val="18"/>
              </w:rPr>
              <w:t xml:space="preserve">.  </w:t>
            </w:r>
            <w:r w:rsidR="005B1170" w:rsidRPr="00E14FF5">
              <w:rPr>
                <w:sz w:val="18"/>
                <w:szCs w:val="18"/>
              </w:rPr>
              <w:t>See Section E and Annex 8.</w:t>
            </w:r>
          </w:p>
        </w:tc>
      </w:tr>
      <w:tr w:rsidR="004D6FD2" w:rsidRPr="00E14FF5" w14:paraId="26E4828F" w14:textId="77777777" w:rsidTr="008F7218">
        <w:trPr>
          <w:trHeight w:val="679"/>
        </w:trPr>
        <w:tc>
          <w:tcPr>
            <w:tcW w:w="9049" w:type="dxa"/>
            <w:gridSpan w:val="6"/>
            <w:vMerge w:val="restart"/>
            <w:shd w:val="clear" w:color="auto" w:fill="auto"/>
          </w:tcPr>
          <w:p w14:paraId="26E48287" w14:textId="77777777" w:rsidR="004D6FD2" w:rsidRPr="00E14FF5" w:rsidRDefault="004D6FD2" w:rsidP="008F7218">
            <w:pPr>
              <w:spacing w:before="120" w:after="20"/>
              <w:jc w:val="left"/>
              <w:rPr>
                <w:sz w:val="18"/>
                <w:szCs w:val="18"/>
              </w:rPr>
            </w:pPr>
            <w:r w:rsidRPr="00E14FF5">
              <w:rPr>
                <w:b/>
                <w:sz w:val="18"/>
                <w:szCs w:val="18"/>
              </w:rPr>
              <w:t>10</w:t>
            </w:r>
            <w:r w:rsidR="00D92085" w:rsidRPr="00E14FF5">
              <w:rPr>
                <w:b/>
                <w:sz w:val="18"/>
                <w:szCs w:val="18"/>
              </w:rPr>
              <w:t xml:space="preserve">.  </w:t>
            </w:r>
            <w:r w:rsidRPr="00E14FF5">
              <w:rPr>
                <w:b/>
                <w:sz w:val="18"/>
                <w:szCs w:val="18"/>
              </w:rPr>
              <w:t>Have the project risks been identified with clear plans stated to manage and mitigate each risk?</w:t>
            </w:r>
            <w:r w:rsidRPr="00E14FF5">
              <w:rPr>
                <w:sz w:val="18"/>
                <w:szCs w:val="18"/>
              </w:rPr>
              <w:t xml:space="preserve"> </w:t>
            </w:r>
            <w:r w:rsidRPr="00E14FF5">
              <w:rPr>
                <w:b/>
                <w:sz w:val="18"/>
                <w:szCs w:val="18"/>
              </w:rPr>
              <w:t>(select from options 0-4 that best reflects this project):</w:t>
            </w:r>
          </w:p>
          <w:p w14:paraId="26E48288" w14:textId="77777777" w:rsidR="004D6FD2" w:rsidRPr="00E14FF5" w:rsidRDefault="004D6FD2" w:rsidP="00C36E1B">
            <w:pPr>
              <w:pStyle w:val="ListParagraph"/>
              <w:numPr>
                <w:ilvl w:val="0"/>
                <w:numId w:val="42"/>
              </w:numPr>
              <w:spacing w:before="20" w:after="20"/>
              <w:ind w:left="607" w:hanging="270"/>
              <w:rPr>
                <w:sz w:val="18"/>
                <w:szCs w:val="18"/>
              </w:rPr>
            </w:pPr>
            <w:r w:rsidRPr="00E14FF5">
              <w:rPr>
                <w:b/>
                <w:sz w:val="18"/>
                <w:szCs w:val="18"/>
                <w:u w:val="single"/>
              </w:rPr>
              <w:t>4:</w:t>
            </w:r>
            <w:r w:rsidRPr="00E14FF5">
              <w:rPr>
                <w:sz w:val="18"/>
                <w:szCs w:val="18"/>
              </w:rPr>
              <w:t xml:space="preserve"> Project risks fully described in the project risk log, based on comprehensive analysis which references key assumptions made in the project’s theory of change</w:t>
            </w:r>
            <w:r w:rsidR="00D92085" w:rsidRPr="00E14FF5">
              <w:rPr>
                <w:sz w:val="18"/>
                <w:szCs w:val="18"/>
              </w:rPr>
              <w:t xml:space="preserve">.  </w:t>
            </w:r>
            <w:r w:rsidRPr="00E14FF5">
              <w:rPr>
                <w:sz w:val="18"/>
                <w:szCs w:val="18"/>
              </w:rPr>
              <w:t>Clear and complete plan in place to manage and mitigate each risk.</w:t>
            </w:r>
          </w:p>
          <w:p w14:paraId="26E48289" w14:textId="77777777" w:rsidR="004D6FD2" w:rsidRPr="00E14FF5" w:rsidRDefault="004D6FD2" w:rsidP="00C36E1B">
            <w:pPr>
              <w:pStyle w:val="ListParagraph"/>
              <w:numPr>
                <w:ilvl w:val="0"/>
                <w:numId w:val="42"/>
              </w:numPr>
              <w:spacing w:before="20" w:after="20"/>
              <w:ind w:left="607" w:hanging="270"/>
              <w:rPr>
                <w:sz w:val="18"/>
                <w:szCs w:val="18"/>
              </w:rPr>
            </w:pPr>
            <w:r w:rsidRPr="00E14FF5">
              <w:rPr>
                <w:b/>
                <w:sz w:val="18"/>
                <w:szCs w:val="18"/>
                <w:u w:val="single"/>
              </w:rPr>
              <w:t>3:</w:t>
            </w:r>
            <w:r w:rsidRPr="00E14FF5">
              <w:rPr>
                <w:sz w:val="18"/>
                <w:szCs w:val="18"/>
              </w:rPr>
              <w:t xml:space="preserve"> Project risks identified in the project risk log</w:t>
            </w:r>
            <w:r w:rsidR="00D92085" w:rsidRPr="00E14FF5">
              <w:rPr>
                <w:sz w:val="18"/>
                <w:szCs w:val="18"/>
              </w:rPr>
              <w:t xml:space="preserve">.  </w:t>
            </w:r>
            <w:r w:rsidRPr="00E14FF5">
              <w:rPr>
                <w:sz w:val="18"/>
                <w:szCs w:val="18"/>
              </w:rPr>
              <w:t>Clear plan in place to manage and mitigate risks.</w:t>
            </w:r>
          </w:p>
          <w:p w14:paraId="26E4828A" w14:textId="77777777" w:rsidR="004D6FD2" w:rsidRPr="00E14FF5" w:rsidRDefault="004D6FD2" w:rsidP="00C36E1B">
            <w:pPr>
              <w:pStyle w:val="ListParagraph"/>
              <w:numPr>
                <w:ilvl w:val="0"/>
                <w:numId w:val="42"/>
              </w:numPr>
              <w:spacing w:before="20" w:after="20"/>
              <w:ind w:left="607" w:hanging="270"/>
              <w:rPr>
                <w:sz w:val="18"/>
                <w:szCs w:val="18"/>
              </w:rPr>
            </w:pPr>
            <w:r w:rsidRPr="00E14FF5">
              <w:rPr>
                <w:b/>
                <w:sz w:val="18"/>
                <w:szCs w:val="18"/>
                <w:u w:val="single"/>
              </w:rPr>
              <w:t>2:</w:t>
            </w:r>
            <w:r w:rsidRPr="00E14FF5">
              <w:rPr>
                <w:sz w:val="18"/>
                <w:szCs w:val="18"/>
              </w:rPr>
              <w:t xml:space="preserve"> Some risks identified in the initial project risk log</w:t>
            </w:r>
            <w:r w:rsidR="00D92085" w:rsidRPr="00E14FF5">
              <w:rPr>
                <w:sz w:val="18"/>
                <w:szCs w:val="18"/>
              </w:rPr>
              <w:t xml:space="preserve">.  </w:t>
            </w:r>
            <w:r w:rsidRPr="00E14FF5">
              <w:rPr>
                <w:sz w:val="18"/>
                <w:szCs w:val="18"/>
              </w:rPr>
              <w:t>While some general mitigation measures have been identified, they do not adequately and fully address all the identified risks.</w:t>
            </w:r>
          </w:p>
          <w:p w14:paraId="26E4828B" w14:textId="77777777" w:rsidR="004D6FD2" w:rsidRPr="00E14FF5" w:rsidRDefault="004D6FD2" w:rsidP="00C36E1B">
            <w:pPr>
              <w:pStyle w:val="ListParagraph"/>
              <w:numPr>
                <w:ilvl w:val="0"/>
                <w:numId w:val="42"/>
              </w:numPr>
              <w:spacing w:before="20" w:after="20"/>
              <w:ind w:left="607" w:hanging="270"/>
              <w:rPr>
                <w:sz w:val="18"/>
                <w:szCs w:val="18"/>
              </w:rPr>
            </w:pPr>
            <w:r w:rsidRPr="00E14FF5">
              <w:rPr>
                <w:b/>
                <w:sz w:val="18"/>
                <w:szCs w:val="18"/>
                <w:u w:val="single"/>
              </w:rPr>
              <w:t>1:</w:t>
            </w:r>
            <w:r w:rsidRPr="00E14FF5">
              <w:rPr>
                <w:sz w:val="18"/>
                <w:szCs w:val="18"/>
              </w:rPr>
              <w:t xml:space="preserve"> Some risks identified in the initial project risk log, but no clear risk mitigation measures identified.</w:t>
            </w:r>
          </w:p>
          <w:p w14:paraId="26E4828C" w14:textId="77777777" w:rsidR="004D6FD2" w:rsidRPr="00E14FF5" w:rsidRDefault="004D6FD2" w:rsidP="00C36E1B">
            <w:pPr>
              <w:pStyle w:val="ListParagraph"/>
              <w:numPr>
                <w:ilvl w:val="0"/>
                <w:numId w:val="42"/>
              </w:numPr>
              <w:tabs>
                <w:tab w:val="left" w:pos="5715"/>
              </w:tabs>
              <w:spacing w:before="20" w:after="20"/>
              <w:ind w:left="607" w:hanging="270"/>
              <w:rPr>
                <w:sz w:val="18"/>
                <w:szCs w:val="18"/>
              </w:rPr>
            </w:pPr>
            <w:r w:rsidRPr="00E14FF5">
              <w:rPr>
                <w:b/>
                <w:sz w:val="18"/>
                <w:szCs w:val="18"/>
                <w:u w:val="single"/>
              </w:rPr>
              <w:t>0:</w:t>
            </w:r>
            <w:r w:rsidRPr="00E14FF5">
              <w:rPr>
                <w:sz w:val="18"/>
                <w:szCs w:val="18"/>
              </w:rPr>
              <w:t xml:space="preserve"> Risks not clearly identified</w:t>
            </w:r>
            <w:r w:rsidR="00D92085" w:rsidRPr="00E14FF5">
              <w:rPr>
                <w:sz w:val="18"/>
                <w:szCs w:val="18"/>
              </w:rPr>
              <w:t xml:space="preserve">.  </w:t>
            </w:r>
            <w:r w:rsidRPr="00E14FF5">
              <w:rPr>
                <w:sz w:val="18"/>
                <w:szCs w:val="18"/>
              </w:rPr>
              <w:t>No initial project risk log included with the project document.</w:t>
            </w:r>
          </w:p>
          <w:p w14:paraId="26E4828D" w14:textId="77777777" w:rsidR="004D6FD2" w:rsidRPr="00E14FF5" w:rsidRDefault="004D6FD2" w:rsidP="008F7218">
            <w:pPr>
              <w:tabs>
                <w:tab w:val="left" w:pos="5715"/>
              </w:tabs>
              <w:spacing w:before="120"/>
              <w:jc w:val="left"/>
              <w:rPr>
                <w:sz w:val="18"/>
                <w:szCs w:val="18"/>
              </w:rPr>
            </w:pPr>
            <w:r w:rsidRPr="00E14FF5">
              <w:rPr>
                <w:sz w:val="18"/>
                <w:szCs w:val="18"/>
              </w:rPr>
              <w:t xml:space="preserve">*Note: </w:t>
            </w:r>
            <w:r w:rsidRPr="00E14FF5">
              <w:rPr>
                <w:sz w:val="16"/>
                <w:szCs w:val="16"/>
              </w:rPr>
              <w:t xml:space="preserve"> Management Action must be taken for scores of 0 or 1</w:t>
            </w:r>
          </w:p>
        </w:tc>
        <w:tc>
          <w:tcPr>
            <w:tcW w:w="1013" w:type="dxa"/>
            <w:gridSpan w:val="2"/>
            <w:shd w:val="clear" w:color="auto" w:fill="auto"/>
          </w:tcPr>
          <w:p w14:paraId="26E4828E" w14:textId="77777777" w:rsidR="004D6FD2" w:rsidRPr="00E14FF5" w:rsidRDefault="004D6FD2" w:rsidP="008F7218">
            <w:pPr>
              <w:jc w:val="center"/>
              <w:rPr>
                <w:sz w:val="18"/>
                <w:szCs w:val="18"/>
              </w:rPr>
            </w:pPr>
            <w:r w:rsidRPr="00E14FF5">
              <w:rPr>
                <w:sz w:val="18"/>
                <w:szCs w:val="18"/>
              </w:rPr>
              <w:t>Rating Score</w:t>
            </w:r>
          </w:p>
        </w:tc>
      </w:tr>
      <w:tr w:rsidR="004D6FD2" w:rsidRPr="00E14FF5" w14:paraId="26E48292" w14:textId="77777777" w:rsidTr="008F7218">
        <w:trPr>
          <w:trHeight w:val="827"/>
        </w:trPr>
        <w:tc>
          <w:tcPr>
            <w:tcW w:w="9049" w:type="dxa"/>
            <w:gridSpan w:val="6"/>
            <w:vMerge/>
            <w:tcBorders>
              <w:bottom w:val="single" w:sz="4" w:space="0" w:color="000000" w:themeColor="text1"/>
            </w:tcBorders>
            <w:shd w:val="clear" w:color="auto" w:fill="auto"/>
          </w:tcPr>
          <w:p w14:paraId="26E48290" w14:textId="77777777" w:rsidR="004D6FD2" w:rsidRPr="00E14FF5" w:rsidRDefault="004D6FD2" w:rsidP="008F7218">
            <w:pPr>
              <w:spacing w:before="20" w:after="20"/>
              <w:jc w:val="left"/>
              <w:rPr>
                <w:sz w:val="18"/>
                <w:szCs w:val="18"/>
              </w:rPr>
            </w:pPr>
          </w:p>
        </w:tc>
        <w:tc>
          <w:tcPr>
            <w:tcW w:w="1013" w:type="dxa"/>
            <w:gridSpan w:val="2"/>
            <w:tcBorders>
              <w:bottom w:val="single" w:sz="4" w:space="0" w:color="000000" w:themeColor="text1"/>
            </w:tcBorders>
            <w:shd w:val="clear" w:color="auto" w:fill="auto"/>
            <w:vAlign w:val="center"/>
          </w:tcPr>
          <w:p w14:paraId="26E48291" w14:textId="77777777" w:rsidR="004D6FD2" w:rsidRPr="00E14FF5" w:rsidRDefault="004D6FD2" w:rsidP="008F7218">
            <w:pPr>
              <w:jc w:val="center"/>
              <w:rPr>
                <w:b/>
                <w:szCs w:val="22"/>
              </w:rPr>
            </w:pPr>
            <w:r w:rsidRPr="00E14FF5">
              <w:rPr>
                <w:b/>
                <w:szCs w:val="22"/>
              </w:rPr>
              <w:t>4</w:t>
            </w:r>
          </w:p>
        </w:tc>
      </w:tr>
      <w:tr w:rsidR="004D6FD2" w:rsidRPr="00E14FF5" w14:paraId="26E48296" w14:textId="77777777" w:rsidTr="008F7218">
        <w:trPr>
          <w:trHeight w:val="827"/>
        </w:trPr>
        <w:tc>
          <w:tcPr>
            <w:tcW w:w="9049" w:type="dxa"/>
            <w:gridSpan w:val="6"/>
            <w:tcBorders>
              <w:bottom w:val="single" w:sz="4" w:space="0" w:color="000000" w:themeColor="text1"/>
            </w:tcBorders>
            <w:shd w:val="clear" w:color="auto" w:fill="auto"/>
          </w:tcPr>
          <w:p w14:paraId="26E48293" w14:textId="77777777" w:rsidR="004D6FD2" w:rsidRPr="00E14FF5" w:rsidRDefault="004D6FD2" w:rsidP="008F7218">
            <w:pPr>
              <w:spacing w:before="20" w:after="20"/>
              <w:jc w:val="left"/>
              <w:rPr>
                <w:b/>
                <w:sz w:val="18"/>
                <w:szCs w:val="18"/>
              </w:rPr>
            </w:pPr>
            <w:r w:rsidRPr="00E14FF5">
              <w:rPr>
                <w:b/>
                <w:sz w:val="18"/>
                <w:szCs w:val="18"/>
              </w:rPr>
              <w:t>Evidence</w:t>
            </w:r>
          </w:p>
          <w:p w14:paraId="26E48294" w14:textId="77777777" w:rsidR="004D6FD2" w:rsidRPr="00E14FF5" w:rsidRDefault="004D6FD2" w:rsidP="008F7218">
            <w:pPr>
              <w:spacing w:before="20" w:after="20"/>
              <w:jc w:val="left"/>
              <w:rPr>
                <w:sz w:val="18"/>
                <w:szCs w:val="18"/>
              </w:rPr>
            </w:pPr>
            <w:r w:rsidRPr="00E14FF5">
              <w:rPr>
                <w:sz w:val="18"/>
                <w:szCs w:val="18"/>
              </w:rPr>
              <w:t>An in-depth assessment of risks based on an extensive set of consultations and review of the background documentation has been completed</w:t>
            </w:r>
            <w:r w:rsidR="00D92085" w:rsidRPr="00E14FF5">
              <w:rPr>
                <w:sz w:val="18"/>
                <w:szCs w:val="18"/>
              </w:rPr>
              <w:t xml:space="preserve">.  </w:t>
            </w:r>
            <w:r w:rsidRPr="00E14FF5">
              <w:rPr>
                <w:sz w:val="18"/>
                <w:szCs w:val="18"/>
              </w:rPr>
              <w:t>Risks and assumptions have been fully identified in the project</w:t>
            </w:r>
            <w:r w:rsidR="00D92085" w:rsidRPr="00E14FF5">
              <w:rPr>
                <w:sz w:val="18"/>
                <w:szCs w:val="18"/>
              </w:rPr>
              <w:t xml:space="preserve">.  </w:t>
            </w:r>
            <w:r w:rsidRPr="00E14FF5">
              <w:rPr>
                <w:sz w:val="18"/>
                <w:szCs w:val="18"/>
              </w:rPr>
              <w:t>Measures to mitigate the risk have been consider and addressed in the project document</w:t>
            </w:r>
            <w:r w:rsidR="00D92085" w:rsidRPr="00E14FF5">
              <w:rPr>
                <w:sz w:val="18"/>
                <w:szCs w:val="18"/>
              </w:rPr>
              <w:t xml:space="preserve">.  </w:t>
            </w:r>
            <w:r w:rsidR="005B1170" w:rsidRPr="00E14FF5">
              <w:rPr>
                <w:sz w:val="18"/>
                <w:szCs w:val="18"/>
              </w:rPr>
              <w:t xml:space="preserve">See Annex 1 and paragraph </w:t>
            </w:r>
            <w:r w:rsidR="005B1170" w:rsidRPr="00E14FF5">
              <w:rPr>
                <w:sz w:val="18"/>
                <w:szCs w:val="18"/>
              </w:rPr>
              <w:fldChar w:fldCharType="begin"/>
            </w:r>
            <w:r w:rsidR="005B1170" w:rsidRPr="00E14FF5">
              <w:rPr>
                <w:sz w:val="18"/>
                <w:szCs w:val="18"/>
              </w:rPr>
              <w:instrText xml:space="preserve"> REF _Ref412664133 \r \h </w:instrText>
            </w:r>
            <w:r w:rsidR="005B1170" w:rsidRPr="00E14FF5">
              <w:rPr>
                <w:sz w:val="18"/>
                <w:szCs w:val="18"/>
              </w:rPr>
            </w:r>
            <w:r w:rsidR="005B1170" w:rsidRPr="00E14FF5">
              <w:rPr>
                <w:sz w:val="18"/>
                <w:szCs w:val="18"/>
              </w:rPr>
              <w:fldChar w:fldCharType="separate"/>
            </w:r>
            <w:r w:rsidR="000C5DEB">
              <w:rPr>
                <w:sz w:val="18"/>
                <w:szCs w:val="18"/>
              </w:rPr>
              <w:t>185</w:t>
            </w:r>
            <w:r w:rsidR="005B1170" w:rsidRPr="00E14FF5">
              <w:rPr>
                <w:sz w:val="18"/>
                <w:szCs w:val="18"/>
              </w:rPr>
              <w:fldChar w:fldCharType="end"/>
            </w:r>
            <w:r w:rsidR="005B1170" w:rsidRPr="00E14FF5">
              <w:rPr>
                <w:sz w:val="18"/>
                <w:szCs w:val="18"/>
              </w:rPr>
              <w:t xml:space="preserve"> through </w:t>
            </w:r>
            <w:r w:rsidR="005B1170" w:rsidRPr="00E14FF5">
              <w:rPr>
                <w:sz w:val="18"/>
                <w:szCs w:val="18"/>
              </w:rPr>
              <w:fldChar w:fldCharType="begin"/>
            </w:r>
            <w:r w:rsidR="005B1170" w:rsidRPr="00E14FF5">
              <w:rPr>
                <w:sz w:val="18"/>
                <w:szCs w:val="18"/>
              </w:rPr>
              <w:instrText xml:space="preserve"> REF _Ref419199431 \r \h </w:instrText>
            </w:r>
            <w:r w:rsidR="005B1170" w:rsidRPr="00E14FF5">
              <w:rPr>
                <w:sz w:val="18"/>
                <w:szCs w:val="18"/>
              </w:rPr>
            </w:r>
            <w:r w:rsidR="005B1170" w:rsidRPr="00E14FF5">
              <w:rPr>
                <w:sz w:val="18"/>
                <w:szCs w:val="18"/>
              </w:rPr>
              <w:fldChar w:fldCharType="separate"/>
            </w:r>
            <w:r w:rsidR="000C5DEB">
              <w:rPr>
                <w:sz w:val="18"/>
                <w:szCs w:val="18"/>
              </w:rPr>
              <w:t>190</w:t>
            </w:r>
            <w:r w:rsidR="005B1170" w:rsidRPr="00E14FF5">
              <w:rPr>
                <w:sz w:val="18"/>
                <w:szCs w:val="18"/>
              </w:rPr>
              <w:fldChar w:fldCharType="end"/>
            </w:r>
            <w:r w:rsidR="005B1170" w:rsidRPr="00E14FF5">
              <w:rPr>
                <w:sz w:val="18"/>
                <w:szCs w:val="18"/>
              </w:rPr>
              <w:t>.</w:t>
            </w:r>
          </w:p>
        </w:tc>
        <w:tc>
          <w:tcPr>
            <w:tcW w:w="1013" w:type="dxa"/>
            <w:gridSpan w:val="2"/>
            <w:tcBorders>
              <w:bottom w:val="single" w:sz="4" w:space="0" w:color="000000" w:themeColor="text1"/>
            </w:tcBorders>
            <w:shd w:val="clear" w:color="auto" w:fill="auto"/>
          </w:tcPr>
          <w:p w14:paraId="26E48295" w14:textId="77777777" w:rsidR="004D6FD2" w:rsidRPr="00E14FF5" w:rsidRDefault="004D6FD2" w:rsidP="008F7218">
            <w:pPr>
              <w:jc w:val="left"/>
              <w:rPr>
                <w:b/>
                <w:sz w:val="18"/>
                <w:szCs w:val="18"/>
              </w:rPr>
            </w:pPr>
          </w:p>
        </w:tc>
      </w:tr>
      <w:tr w:rsidR="004D6FD2" w:rsidRPr="00E14FF5" w14:paraId="26E48299" w14:textId="77777777" w:rsidTr="008F7218">
        <w:trPr>
          <w:trHeight w:val="440"/>
        </w:trPr>
        <w:tc>
          <w:tcPr>
            <w:tcW w:w="1530" w:type="dxa"/>
            <w:tcBorders>
              <w:right w:val="nil"/>
            </w:tcBorders>
            <w:shd w:val="clear" w:color="auto" w:fill="C2D69B" w:themeFill="accent3" w:themeFillTint="99"/>
            <w:vAlign w:val="center"/>
          </w:tcPr>
          <w:p w14:paraId="26E48297" w14:textId="77777777" w:rsidR="004D6FD2" w:rsidRPr="00E14FF5" w:rsidRDefault="004D6FD2" w:rsidP="008F7218">
            <w:pPr>
              <w:tabs>
                <w:tab w:val="left" w:pos="7020"/>
              </w:tabs>
              <w:spacing w:before="20" w:after="20"/>
              <w:jc w:val="left"/>
              <w:rPr>
                <w:b/>
                <w:sz w:val="28"/>
                <w:szCs w:val="20"/>
              </w:rPr>
            </w:pPr>
            <w:r w:rsidRPr="00E14FF5">
              <w:rPr>
                <w:b/>
                <w:smallCaps/>
                <w:sz w:val="28"/>
                <w:szCs w:val="20"/>
              </w:rPr>
              <w:t>Efficient</w:t>
            </w:r>
          </w:p>
        </w:tc>
        <w:tc>
          <w:tcPr>
            <w:tcW w:w="8532" w:type="dxa"/>
            <w:gridSpan w:val="7"/>
            <w:tcBorders>
              <w:left w:val="nil"/>
            </w:tcBorders>
            <w:shd w:val="clear" w:color="auto" w:fill="C2D69B" w:themeFill="accent3" w:themeFillTint="99"/>
            <w:vAlign w:val="center"/>
          </w:tcPr>
          <w:p w14:paraId="26E48298" w14:textId="77777777" w:rsidR="004D6FD2" w:rsidRPr="00E14FF5" w:rsidRDefault="004D6FD2" w:rsidP="00D5699A">
            <w:pPr>
              <w:spacing w:before="20" w:after="20"/>
              <w:rPr>
                <w:sz w:val="18"/>
                <w:szCs w:val="20"/>
              </w:rPr>
            </w:pPr>
          </w:p>
        </w:tc>
      </w:tr>
      <w:tr w:rsidR="004D6FD2" w:rsidRPr="00E14FF5" w14:paraId="26E4829D" w14:textId="77777777" w:rsidTr="008F7218">
        <w:trPr>
          <w:trHeight w:val="44"/>
        </w:trPr>
        <w:tc>
          <w:tcPr>
            <w:tcW w:w="9049" w:type="dxa"/>
            <w:gridSpan w:val="6"/>
            <w:tcBorders>
              <w:bottom w:val="single" w:sz="4" w:space="0" w:color="000000" w:themeColor="text1"/>
            </w:tcBorders>
            <w:shd w:val="clear" w:color="auto" w:fill="auto"/>
          </w:tcPr>
          <w:p w14:paraId="26E4829A" w14:textId="77777777" w:rsidR="004D6FD2" w:rsidRPr="00E14FF5" w:rsidRDefault="004D6FD2" w:rsidP="008F7218">
            <w:pPr>
              <w:spacing w:before="120" w:after="120"/>
              <w:ind w:left="247" w:hanging="247"/>
              <w:jc w:val="left"/>
              <w:rPr>
                <w:b/>
                <w:color w:val="000000" w:themeColor="text1"/>
                <w:sz w:val="18"/>
                <w:szCs w:val="18"/>
              </w:rPr>
            </w:pPr>
            <w:r w:rsidRPr="00E14FF5">
              <w:rPr>
                <w:b/>
                <w:sz w:val="18"/>
                <w:szCs w:val="18"/>
              </w:rPr>
              <w:t>11</w:t>
            </w:r>
            <w:r w:rsidR="00D92085" w:rsidRPr="00E14FF5">
              <w:rPr>
                <w:b/>
                <w:sz w:val="18"/>
                <w:szCs w:val="18"/>
              </w:rPr>
              <w:t xml:space="preserve">.  </w:t>
            </w:r>
            <w:r w:rsidRPr="00E14FF5">
              <w:rPr>
                <w:b/>
                <w:sz w:val="18"/>
                <w:szCs w:val="18"/>
              </w:rPr>
              <w:t>Have specific measures for ensuring cost-efficient use of resources been explicitly mentioned as part of the project design? This can include using the theory of change analysis to explore different options of achieving the maximum results with the resources available.</w:t>
            </w:r>
          </w:p>
        </w:tc>
        <w:tc>
          <w:tcPr>
            <w:tcW w:w="540" w:type="dxa"/>
            <w:tcBorders>
              <w:bottom w:val="single" w:sz="4" w:space="0" w:color="000000" w:themeColor="text1"/>
            </w:tcBorders>
            <w:shd w:val="clear" w:color="auto" w:fill="auto"/>
            <w:vAlign w:val="center"/>
          </w:tcPr>
          <w:p w14:paraId="26E4829B" w14:textId="77777777" w:rsidR="004D6FD2" w:rsidRPr="00E14FF5" w:rsidRDefault="004D6FD2" w:rsidP="008F7218">
            <w:pPr>
              <w:jc w:val="center"/>
              <w:rPr>
                <w:b/>
                <w:sz w:val="18"/>
                <w:szCs w:val="18"/>
              </w:rPr>
            </w:pPr>
            <w:r w:rsidRPr="00E14FF5">
              <w:rPr>
                <w:b/>
                <w:sz w:val="18"/>
                <w:szCs w:val="18"/>
              </w:rPr>
              <w:t>Yes (2)</w:t>
            </w:r>
          </w:p>
        </w:tc>
        <w:tc>
          <w:tcPr>
            <w:tcW w:w="473" w:type="dxa"/>
            <w:tcBorders>
              <w:bottom w:val="single" w:sz="4" w:space="0" w:color="000000" w:themeColor="text1"/>
            </w:tcBorders>
            <w:shd w:val="clear" w:color="auto" w:fill="auto"/>
            <w:vAlign w:val="center"/>
          </w:tcPr>
          <w:p w14:paraId="26E4829C" w14:textId="77777777" w:rsidR="004D6FD2" w:rsidRPr="00E14FF5" w:rsidRDefault="004D6FD2" w:rsidP="008F7218">
            <w:pPr>
              <w:jc w:val="center"/>
              <w:rPr>
                <w:sz w:val="18"/>
                <w:szCs w:val="18"/>
              </w:rPr>
            </w:pPr>
          </w:p>
        </w:tc>
      </w:tr>
      <w:tr w:rsidR="004D6FD2" w:rsidRPr="00E14FF5" w14:paraId="26E482A1" w14:textId="77777777" w:rsidTr="008F7218">
        <w:trPr>
          <w:trHeight w:val="44"/>
        </w:trPr>
        <w:tc>
          <w:tcPr>
            <w:tcW w:w="9049" w:type="dxa"/>
            <w:gridSpan w:val="6"/>
            <w:tcBorders>
              <w:bottom w:val="single" w:sz="4" w:space="0" w:color="000000" w:themeColor="text1"/>
            </w:tcBorders>
            <w:shd w:val="clear" w:color="auto" w:fill="auto"/>
          </w:tcPr>
          <w:p w14:paraId="26E4829E" w14:textId="77777777" w:rsidR="004D6FD2" w:rsidRPr="00E14FF5" w:rsidRDefault="004D6FD2" w:rsidP="008F7218">
            <w:pPr>
              <w:spacing w:before="120" w:after="120"/>
              <w:ind w:left="247" w:hanging="247"/>
              <w:jc w:val="left"/>
              <w:rPr>
                <w:b/>
                <w:sz w:val="18"/>
                <w:szCs w:val="18"/>
              </w:rPr>
            </w:pPr>
            <w:r w:rsidRPr="00E14FF5">
              <w:rPr>
                <w:b/>
                <w:sz w:val="18"/>
                <w:szCs w:val="18"/>
              </w:rPr>
              <w:t>12</w:t>
            </w:r>
            <w:r w:rsidR="00D92085" w:rsidRPr="00E14FF5">
              <w:rPr>
                <w:b/>
                <w:sz w:val="18"/>
                <w:szCs w:val="18"/>
              </w:rPr>
              <w:t xml:space="preserve">.  </w:t>
            </w:r>
            <w:r w:rsidRPr="00E14FF5">
              <w:rPr>
                <w:b/>
                <w:sz w:val="18"/>
                <w:szCs w:val="18"/>
              </w:rPr>
              <w:t>Are plans in place to ensure the project links up with other relevant on-going projects and initiatives, whether led by UNDP, national or other partners, to achieve more efficient results (including, for example, through sharing resources or coordinating delivery?)</w:t>
            </w:r>
          </w:p>
        </w:tc>
        <w:tc>
          <w:tcPr>
            <w:tcW w:w="540" w:type="dxa"/>
            <w:tcBorders>
              <w:bottom w:val="single" w:sz="4" w:space="0" w:color="000000" w:themeColor="text1"/>
            </w:tcBorders>
            <w:shd w:val="clear" w:color="auto" w:fill="auto"/>
            <w:vAlign w:val="center"/>
          </w:tcPr>
          <w:p w14:paraId="26E4829F" w14:textId="77777777" w:rsidR="004D6FD2" w:rsidRPr="00E14FF5" w:rsidRDefault="004D6FD2" w:rsidP="008F7218">
            <w:pPr>
              <w:jc w:val="center"/>
              <w:rPr>
                <w:b/>
                <w:sz w:val="18"/>
                <w:szCs w:val="18"/>
              </w:rPr>
            </w:pPr>
            <w:r w:rsidRPr="00E14FF5">
              <w:rPr>
                <w:b/>
                <w:sz w:val="18"/>
                <w:szCs w:val="18"/>
              </w:rPr>
              <w:t>Yes (2)</w:t>
            </w:r>
          </w:p>
        </w:tc>
        <w:tc>
          <w:tcPr>
            <w:tcW w:w="473" w:type="dxa"/>
            <w:tcBorders>
              <w:bottom w:val="single" w:sz="4" w:space="0" w:color="000000" w:themeColor="text1"/>
            </w:tcBorders>
            <w:shd w:val="clear" w:color="auto" w:fill="auto"/>
            <w:vAlign w:val="center"/>
          </w:tcPr>
          <w:p w14:paraId="26E482A0" w14:textId="77777777" w:rsidR="004D6FD2" w:rsidRPr="00E14FF5" w:rsidRDefault="004D6FD2" w:rsidP="008F7218">
            <w:pPr>
              <w:jc w:val="center"/>
              <w:rPr>
                <w:sz w:val="18"/>
                <w:szCs w:val="18"/>
              </w:rPr>
            </w:pPr>
          </w:p>
        </w:tc>
      </w:tr>
      <w:tr w:rsidR="004D6FD2" w:rsidRPr="00E14FF5" w14:paraId="26E482A5" w14:textId="77777777" w:rsidTr="008F7218">
        <w:trPr>
          <w:trHeight w:val="44"/>
        </w:trPr>
        <w:tc>
          <w:tcPr>
            <w:tcW w:w="9049" w:type="dxa"/>
            <w:gridSpan w:val="6"/>
            <w:tcBorders>
              <w:bottom w:val="single" w:sz="4" w:space="0" w:color="000000" w:themeColor="text1"/>
            </w:tcBorders>
            <w:shd w:val="clear" w:color="auto" w:fill="auto"/>
          </w:tcPr>
          <w:p w14:paraId="26E482A2" w14:textId="77777777" w:rsidR="004D6FD2" w:rsidRPr="00E14FF5" w:rsidRDefault="004D6FD2" w:rsidP="008F7218">
            <w:pPr>
              <w:spacing w:before="120" w:after="120"/>
              <w:jc w:val="left"/>
              <w:rPr>
                <w:b/>
                <w:color w:val="000000" w:themeColor="text1"/>
                <w:sz w:val="18"/>
                <w:szCs w:val="18"/>
              </w:rPr>
            </w:pPr>
            <w:r w:rsidRPr="00E14FF5">
              <w:rPr>
                <w:b/>
                <w:sz w:val="18"/>
                <w:szCs w:val="18"/>
              </w:rPr>
              <w:t>13</w:t>
            </w:r>
            <w:r w:rsidR="00D92085" w:rsidRPr="00E14FF5">
              <w:rPr>
                <w:b/>
                <w:sz w:val="18"/>
                <w:szCs w:val="18"/>
              </w:rPr>
              <w:t xml:space="preserve">.  </w:t>
            </w:r>
            <w:r w:rsidRPr="00E14FF5">
              <w:rPr>
                <w:b/>
                <w:sz w:val="18"/>
                <w:szCs w:val="18"/>
              </w:rPr>
              <w:t>Is the budget justified and supported with valid estimates?</w:t>
            </w:r>
          </w:p>
        </w:tc>
        <w:tc>
          <w:tcPr>
            <w:tcW w:w="540" w:type="dxa"/>
            <w:tcBorders>
              <w:bottom w:val="single" w:sz="4" w:space="0" w:color="000000" w:themeColor="text1"/>
            </w:tcBorders>
            <w:shd w:val="clear" w:color="auto" w:fill="auto"/>
            <w:vAlign w:val="center"/>
          </w:tcPr>
          <w:p w14:paraId="26E482A3" w14:textId="77777777" w:rsidR="004D6FD2" w:rsidRPr="00E14FF5" w:rsidRDefault="004D6FD2" w:rsidP="008F7218">
            <w:pPr>
              <w:jc w:val="center"/>
              <w:rPr>
                <w:b/>
                <w:sz w:val="18"/>
                <w:szCs w:val="18"/>
              </w:rPr>
            </w:pPr>
            <w:r w:rsidRPr="00E14FF5">
              <w:rPr>
                <w:b/>
                <w:sz w:val="18"/>
                <w:szCs w:val="18"/>
              </w:rPr>
              <w:t>Yes (2)</w:t>
            </w:r>
          </w:p>
        </w:tc>
        <w:tc>
          <w:tcPr>
            <w:tcW w:w="473" w:type="dxa"/>
            <w:tcBorders>
              <w:bottom w:val="single" w:sz="4" w:space="0" w:color="000000" w:themeColor="text1"/>
            </w:tcBorders>
            <w:shd w:val="clear" w:color="auto" w:fill="auto"/>
            <w:vAlign w:val="center"/>
          </w:tcPr>
          <w:p w14:paraId="26E482A4" w14:textId="77777777" w:rsidR="004D6FD2" w:rsidRPr="00E14FF5" w:rsidRDefault="004D6FD2" w:rsidP="008F7218">
            <w:pPr>
              <w:jc w:val="center"/>
              <w:rPr>
                <w:sz w:val="18"/>
                <w:szCs w:val="18"/>
              </w:rPr>
            </w:pPr>
          </w:p>
        </w:tc>
      </w:tr>
      <w:tr w:rsidR="004D6FD2" w:rsidRPr="00E14FF5" w14:paraId="26E482A9" w14:textId="77777777" w:rsidTr="008F7218">
        <w:trPr>
          <w:trHeight w:val="44"/>
        </w:trPr>
        <w:tc>
          <w:tcPr>
            <w:tcW w:w="9049" w:type="dxa"/>
            <w:gridSpan w:val="6"/>
            <w:tcBorders>
              <w:bottom w:val="single" w:sz="4" w:space="0" w:color="000000" w:themeColor="text1"/>
            </w:tcBorders>
            <w:shd w:val="clear" w:color="auto" w:fill="auto"/>
          </w:tcPr>
          <w:p w14:paraId="26E482A6" w14:textId="77777777" w:rsidR="004D6FD2" w:rsidRPr="00E14FF5" w:rsidRDefault="004D6FD2" w:rsidP="008F7218">
            <w:pPr>
              <w:spacing w:before="120" w:after="120"/>
              <w:jc w:val="left"/>
              <w:rPr>
                <w:b/>
                <w:color w:val="000000" w:themeColor="text1"/>
                <w:sz w:val="18"/>
                <w:szCs w:val="18"/>
              </w:rPr>
            </w:pPr>
            <w:r w:rsidRPr="00E14FF5">
              <w:rPr>
                <w:b/>
                <w:sz w:val="18"/>
                <w:szCs w:val="18"/>
              </w:rPr>
              <w:t>14</w:t>
            </w:r>
            <w:r w:rsidR="00D92085" w:rsidRPr="00E14FF5">
              <w:rPr>
                <w:b/>
                <w:sz w:val="18"/>
                <w:szCs w:val="18"/>
              </w:rPr>
              <w:t xml:space="preserve">.  </w:t>
            </w:r>
            <w:r w:rsidRPr="00E14FF5">
              <w:rPr>
                <w:b/>
                <w:sz w:val="18"/>
                <w:szCs w:val="18"/>
              </w:rPr>
              <w:t>Is the Country Office fully recovering its costs involved with project implementation?</w:t>
            </w:r>
          </w:p>
        </w:tc>
        <w:tc>
          <w:tcPr>
            <w:tcW w:w="540" w:type="dxa"/>
            <w:tcBorders>
              <w:bottom w:val="single" w:sz="4" w:space="0" w:color="000000" w:themeColor="text1"/>
            </w:tcBorders>
            <w:shd w:val="clear" w:color="auto" w:fill="auto"/>
            <w:vAlign w:val="center"/>
          </w:tcPr>
          <w:p w14:paraId="26E482A7" w14:textId="77777777" w:rsidR="004D6FD2" w:rsidRPr="00E14FF5" w:rsidRDefault="004D6FD2" w:rsidP="008F7218">
            <w:pPr>
              <w:jc w:val="center"/>
              <w:rPr>
                <w:b/>
                <w:sz w:val="18"/>
                <w:szCs w:val="18"/>
              </w:rPr>
            </w:pPr>
            <w:r w:rsidRPr="00E14FF5">
              <w:rPr>
                <w:b/>
                <w:sz w:val="18"/>
                <w:szCs w:val="18"/>
              </w:rPr>
              <w:t>Yes (2)</w:t>
            </w:r>
          </w:p>
        </w:tc>
        <w:tc>
          <w:tcPr>
            <w:tcW w:w="473" w:type="dxa"/>
            <w:tcBorders>
              <w:bottom w:val="single" w:sz="4" w:space="0" w:color="000000" w:themeColor="text1"/>
            </w:tcBorders>
            <w:shd w:val="clear" w:color="auto" w:fill="auto"/>
            <w:vAlign w:val="center"/>
          </w:tcPr>
          <w:p w14:paraId="26E482A8" w14:textId="77777777" w:rsidR="004D6FD2" w:rsidRPr="00E14FF5" w:rsidRDefault="004D6FD2" w:rsidP="008F7218">
            <w:pPr>
              <w:jc w:val="center"/>
              <w:rPr>
                <w:sz w:val="18"/>
                <w:szCs w:val="18"/>
              </w:rPr>
            </w:pPr>
          </w:p>
        </w:tc>
      </w:tr>
      <w:tr w:rsidR="004D6FD2" w:rsidRPr="00E14FF5" w14:paraId="26E482AC" w14:textId="77777777" w:rsidTr="008F7218">
        <w:trPr>
          <w:trHeight w:val="440"/>
        </w:trPr>
        <w:tc>
          <w:tcPr>
            <w:tcW w:w="1530" w:type="dxa"/>
            <w:tcBorders>
              <w:right w:val="nil"/>
            </w:tcBorders>
            <w:shd w:val="clear" w:color="auto" w:fill="C2D69B" w:themeFill="accent3" w:themeFillTint="99"/>
            <w:vAlign w:val="center"/>
          </w:tcPr>
          <w:p w14:paraId="26E482AA" w14:textId="77777777" w:rsidR="004D6FD2" w:rsidRPr="00E14FF5" w:rsidRDefault="004D6FD2" w:rsidP="008F7218">
            <w:pPr>
              <w:tabs>
                <w:tab w:val="left" w:pos="7020"/>
              </w:tabs>
              <w:spacing w:before="20" w:after="20"/>
              <w:jc w:val="left"/>
              <w:rPr>
                <w:b/>
                <w:sz w:val="28"/>
                <w:szCs w:val="20"/>
              </w:rPr>
            </w:pPr>
            <w:r w:rsidRPr="00E14FF5">
              <w:rPr>
                <w:b/>
                <w:smallCaps/>
                <w:sz w:val="28"/>
                <w:szCs w:val="20"/>
              </w:rPr>
              <w:t>Effective</w:t>
            </w:r>
          </w:p>
        </w:tc>
        <w:tc>
          <w:tcPr>
            <w:tcW w:w="8532" w:type="dxa"/>
            <w:gridSpan w:val="7"/>
            <w:tcBorders>
              <w:left w:val="nil"/>
            </w:tcBorders>
            <w:shd w:val="clear" w:color="auto" w:fill="C2D69B" w:themeFill="accent3" w:themeFillTint="99"/>
            <w:vAlign w:val="center"/>
          </w:tcPr>
          <w:p w14:paraId="26E482AB" w14:textId="77777777" w:rsidR="004D6FD2" w:rsidRPr="00E14FF5" w:rsidRDefault="004D6FD2" w:rsidP="00D5699A">
            <w:pPr>
              <w:spacing w:before="20" w:after="20"/>
              <w:rPr>
                <w:sz w:val="18"/>
                <w:szCs w:val="20"/>
              </w:rPr>
            </w:pPr>
          </w:p>
        </w:tc>
      </w:tr>
      <w:tr w:rsidR="004D6FD2" w:rsidRPr="00E14FF5" w14:paraId="26E482B5" w14:textId="77777777" w:rsidTr="008F7218">
        <w:trPr>
          <w:trHeight w:val="889"/>
        </w:trPr>
        <w:tc>
          <w:tcPr>
            <w:tcW w:w="9049" w:type="dxa"/>
            <w:gridSpan w:val="6"/>
            <w:vMerge w:val="restart"/>
            <w:shd w:val="clear" w:color="auto" w:fill="auto"/>
          </w:tcPr>
          <w:p w14:paraId="26E482AD" w14:textId="77777777" w:rsidR="004D6FD2" w:rsidRPr="00E14FF5" w:rsidRDefault="004D6FD2" w:rsidP="008F7218">
            <w:pPr>
              <w:spacing w:before="120" w:after="20"/>
              <w:jc w:val="left"/>
              <w:rPr>
                <w:b/>
                <w:sz w:val="18"/>
                <w:szCs w:val="18"/>
              </w:rPr>
            </w:pPr>
            <w:r w:rsidRPr="00E14FF5">
              <w:rPr>
                <w:b/>
                <w:sz w:val="18"/>
                <w:szCs w:val="18"/>
              </w:rPr>
              <w:t>15</w:t>
            </w:r>
            <w:r w:rsidR="00D92085" w:rsidRPr="00E14FF5">
              <w:rPr>
                <w:b/>
                <w:sz w:val="18"/>
                <w:szCs w:val="18"/>
              </w:rPr>
              <w:t xml:space="preserve">.  </w:t>
            </w:r>
            <w:r w:rsidRPr="00E14FF5">
              <w:rPr>
                <w:b/>
                <w:sz w:val="18"/>
                <w:szCs w:val="18"/>
              </w:rPr>
              <w:t>Is the chosen implementation modality most appropriate? (select from options 0-4 that best reflects this project):</w:t>
            </w:r>
          </w:p>
          <w:p w14:paraId="26E482AE" w14:textId="77777777" w:rsidR="004D6FD2" w:rsidRPr="00E14FF5" w:rsidRDefault="004D6FD2" w:rsidP="00C36E1B">
            <w:pPr>
              <w:pStyle w:val="ListParagraph"/>
              <w:numPr>
                <w:ilvl w:val="0"/>
                <w:numId w:val="42"/>
              </w:numPr>
              <w:spacing w:before="20" w:after="20"/>
              <w:ind w:left="607" w:hanging="270"/>
              <w:rPr>
                <w:sz w:val="18"/>
                <w:szCs w:val="18"/>
              </w:rPr>
            </w:pPr>
            <w:r w:rsidRPr="00E14FF5">
              <w:rPr>
                <w:b/>
                <w:sz w:val="18"/>
                <w:szCs w:val="18"/>
                <w:u w:val="single"/>
              </w:rPr>
              <w:t>4:</w:t>
            </w:r>
            <w:r w:rsidRPr="00E14FF5">
              <w:rPr>
                <w:sz w:val="18"/>
                <w:szCs w:val="18"/>
              </w:rPr>
              <w:t xml:space="preserve">  The required implementing partner assessments (capacity assessment, HACT micro assessment) have been conducted, and there is evidence that options for implementation modalities have been thoroughly considered</w:t>
            </w:r>
            <w:r w:rsidR="00D92085" w:rsidRPr="00E14FF5">
              <w:rPr>
                <w:sz w:val="18"/>
                <w:szCs w:val="18"/>
              </w:rPr>
              <w:t xml:space="preserve">.  </w:t>
            </w:r>
            <w:r w:rsidRPr="00E14FF5">
              <w:rPr>
                <w:sz w:val="18"/>
                <w:szCs w:val="18"/>
              </w:rPr>
              <w:t>There is a strong justification for choosing the selected modality, based on the development context.</w:t>
            </w:r>
          </w:p>
          <w:p w14:paraId="26E482AF" w14:textId="77777777" w:rsidR="004D6FD2" w:rsidRPr="00E14FF5" w:rsidRDefault="004D6FD2" w:rsidP="00C36E1B">
            <w:pPr>
              <w:pStyle w:val="ListParagraph"/>
              <w:numPr>
                <w:ilvl w:val="0"/>
                <w:numId w:val="42"/>
              </w:numPr>
              <w:spacing w:before="20" w:after="20"/>
              <w:ind w:left="607" w:hanging="270"/>
              <w:rPr>
                <w:sz w:val="18"/>
                <w:szCs w:val="18"/>
              </w:rPr>
            </w:pPr>
            <w:r w:rsidRPr="00E14FF5">
              <w:rPr>
                <w:b/>
                <w:sz w:val="18"/>
                <w:szCs w:val="18"/>
                <w:u w:val="single"/>
              </w:rPr>
              <w:t>3:</w:t>
            </w:r>
            <w:r w:rsidRPr="00E14FF5">
              <w:rPr>
                <w:sz w:val="18"/>
                <w:szCs w:val="18"/>
              </w:rPr>
              <w:t xml:space="preserve"> The required IP assessments (capacity assessment, HACT micro assessment) have been conducted, and there is evidence that options for implementation modalities have been considered</w:t>
            </w:r>
            <w:r w:rsidR="00D92085" w:rsidRPr="00E14FF5">
              <w:rPr>
                <w:sz w:val="18"/>
                <w:szCs w:val="18"/>
              </w:rPr>
              <w:t xml:space="preserve">.  </w:t>
            </w:r>
            <w:r w:rsidRPr="00E14FF5">
              <w:rPr>
                <w:sz w:val="18"/>
                <w:szCs w:val="18"/>
              </w:rPr>
              <w:t>There is justification for choosing the selected modality, based on the development context.</w:t>
            </w:r>
          </w:p>
          <w:p w14:paraId="26E482B0" w14:textId="77777777" w:rsidR="004D6FD2" w:rsidRPr="00E14FF5" w:rsidRDefault="004D6FD2" w:rsidP="00C36E1B">
            <w:pPr>
              <w:pStyle w:val="ListParagraph"/>
              <w:numPr>
                <w:ilvl w:val="0"/>
                <w:numId w:val="42"/>
              </w:numPr>
              <w:spacing w:before="20" w:after="20"/>
              <w:ind w:left="607" w:hanging="270"/>
              <w:rPr>
                <w:sz w:val="18"/>
                <w:szCs w:val="18"/>
              </w:rPr>
            </w:pPr>
            <w:r w:rsidRPr="00E14FF5">
              <w:rPr>
                <w:b/>
                <w:sz w:val="18"/>
                <w:szCs w:val="18"/>
                <w:u w:val="single"/>
              </w:rPr>
              <w:t>2:</w:t>
            </w:r>
            <w:r w:rsidRPr="00E14FF5">
              <w:rPr>
                <w:sz w:val="18"/>
                <w:szCs w:val="18"/>
              </w:rPr>
              <w:t xml:space="preserve"> The capacity of the IP has been assessed, but the HACT micro assessment has not been done due to external factors outside of UNDP’s control</w:t>
            </w:r>
            <w:r w:rsidR="00D92085" w:rsidRPr="00E14FF5">
              <w:rPr>
                <w:sz w:val="18"/>
                <w:szCs w:val="18"/>
              </w:rPr>
              <w:t xml:space="preserve">.  </w:t>
            </w:r>
            <w:r w:rsidRPr="00E14FF5">
              <w:rPr>
                <w:sz w:val="18"/>
                <w:szCs w:val="18"/>
              </w:rPr>
              <w:t>There is evidence that options for implementation modalities have been considered</w:t>
            </w:r>
            <w:r w:rsidR="00D92085" w:rsidRPr="00E14FF5">
              <w:rPr>
                <w:sz w:val="18"/>
                <w:szCs w:val="18"/>
              </w:rPr>
              <w:t xml:space="preserve">.  </w:t>
            </w:r>
            <w:r w:rsidRPr="00E14FF5">
              <w:rPr>
                <w:sz w:val="18"/>
                <w:szCs w:val="18"/>
              </w:rPr>
              <w:t>There is justification for choosing the selected modality, based on the development context.</w:t>
            </w:r>
          </w:p>
          <w:p w14:paraId="26E482B1" w14:textId="77777777" w:rsidR="004D6FD2" w:rsidRPr="00E14FF5" w:rsidRDefault="004D6FD2" w:rsidP="00C36E1B">
            <w:pPr>
              <w:pStyle w:val="ListParagraph"/>
              <w:numPr>
                <w:ilvl w:val="0"/>
                <w:numId w:val="42"/>
              </w:numPr>
              <w:spacing w:before="20" w:after="20"/>
              <w:ind w:left="607" w:hanging="270"/>
              <w:rPr>
                <w:sz w:val="18"/>
                <w:szCs w:val="18"/>
              </w:rPr>
            </w:pPr>
            <w:r w:rsidRPr="00E14FF5">
              <w:rPr>
                <w:b/>
                <w:sz w:val="18"/>
                <w:szCs w:val="18"/>
                <w:u w:val="single"/>
              </w:rPr>
              <w:t>1:</w:t>
            </w:r>
            <w:r w:rsidRPr="00E14FF5">
              <w:rPr>
                <w:sz w:val="18"/>
                <w:szCs w:val="18"/>
              </w:rPr>
              <w:t xml:space="preserve"> The required assessments have not been conducted, but there is evidence that options for implementation modalities have been considered.</w:t>
            </w:r>
          </w:p>
          <w:p w14:paraId="26E482B2" w14:textId="77777777" w:rsidR="004D6FD2" w:rsidRPr="00E14FF5" w:rsidRDefault="004D6FD2" w:rsidP="00C36E1B">
            <w:pPr>
              <w:pStyle w:val="ListParagraph"/>
              <w:numPr>
                <w:ilvl w:val="0"/>
                <w:numId w:val="42"/>
              </w:numPr>
              <w:tabs>
                <w:tab w:val="left" w:pos="5715"/>
              </w:tabs>
              <w:spacing w:before="20" w:after="20"/>
              <w:ind w:left="607" w:hanging="270"/>
              <w:rPr>
                <w:sz w:val="18"/>
                <w:szCs w:val="18"/>
              </w:rPr>
            </w:pPr>
            <w:r w:rsidRPr="00E14FF5">
              <w:rPr>
                <w:b/>
                <w:sz w:val="18"/>
                <w:szCs w:val="18"/>
                <w:u w:val="single"/>
              </w:rPr>
              <w:t>0:</w:t>
            </w:r>
            <w:r w:rsidRPr="00E14FF5">
              <w:rPr>
                <w:sz w:val="18"/>
                <w:szCs w:val="18"/>
              </w:rPr>
              <w:t xml:space="preserve"> The required assessments have not been conducted, and there is no evidence that options for implementation modalities have been considered.</w:t>
            </w:r>
          </w:p>
          <w:p w14:paraId="26E482B3" w14:textId="77777777" w:rsidR="004D6FD2" w:rsidRPr="00E14FF5" w:rsidRDefault="004D6FD2" w:rsidP="008F7218">
            <w:pPr>
              <w:spacing w:before="120"/>
              <w:jc w:val="left"/>
              <w:rPr>
                <w:sz w:val="18"/>
                <w:szCs w:val="18"/>
              </w:rPr>
            </w:pPr>
            <w:r w:rsidRPr="00E14FF5">
              <w:rPr>
                <w:sz w:val="18"/>
                <w:szCs w:val="18"/>
              </w:rPr>
              <w:t xml:space="preserve">*Note: </w:t>
            </w:r>
            <w:r w:rsidRPr="00E14FF5">
              <w:rPr>
                <w:sz w:val="16"/>
                <w:szCs w:val="16"/>
              </w:rPr>
              <w:t xml:space="preserve"> Management Action or strong management justification must be given for scores of 0 or 1</w:t>
            </w:r>
          </w:p>
        </w:tc>
        <w:tc>
          <w:tcPr>
            <w:tcW w:w="1013" w:type="dxa"/>
            <w:gridSpan w:val="2"/>
            <w:shd w:val="clear" w:color="auto" w:fill="auto"/>
          </w:tcPr>
          <w:p w14:paraId="26E482B4" w14:textId="77777777" w:rsidR="004D6FD2" w:rsidRPr="00E14FF5" w:rsidRDefault="004D6FD2" w:rsidP="008F7218">
            <w:pPr>
              <w:jc w:val="center"/>
              <w:rPr>
                <w:sz w:val="18"/>
                <w:szCs w:val="18"/>
              </w:rPr>
            </w:pPr>
            <w:r w:rsidRPr="00E14FF5">
              <w:rPr>
                <w:sz w:val="18"/>
                <w:szCs w:val="18"/>
              </w:rPr>
              <w:t>Rating Score</w:t>
            </w:r>
          </w:p>
        </w:tc>
      </w:tr>
      <w:tr w:rsidR="004D6FD2" w:rsidRPr="00E14FF5" w14:paraId="26E482B8" w14:textId="77777777" w:rsidTr="00D5699A">
        <w:trPr>
          <w:trHeight w:val="368"/>
        </w:trPr>
        <w:tc>
          <w:tcPr>
            <w:tcW w:w="9049" w:type="dxa"/>
            <w:gridSpan w:val="6"/>
            <w:vMerge/>
            <w:tcBorders>
              <w:bottom w:val="single" w:sz="4" w:space="0" w:color="000000" w:themeColor="text1"/>
            </w:tcBorders>
            <w:shd w:val="clear" w:color="auto" w:fill="auto"/>
          </w:tcPr>
          <w:p w14:paraId="26E482B6" w14:textId="77777777" w:rsidR="004D6FD2" w:rsidRPr="00E14FF5" w:rsidRDefault="004D6FD2" w:rsidP="008F7218">
            <w:pPr>
              <w:spacing w:before="20" w:after="20"/>
              <w:jc w:val="left"/>
              <w:rPr>
                <w:sz w:val="18"/>
                <w:szCs w:val="18"/>
              </w:rPr>
            </w:pPr>
          </w:p>
        </w:tc>
        <w:tc>
          <w:tcPr>
            <w:tcW w:w="1013" w:type="dxa"/>
            <w:gridSpan w:val="2"/>
            <w:tcBorders>
              <w:bottom w:val="single" w:sz="4" w:space="0" w:color="000000" w:themeColor="text1"/>
            </w:tcBorders>
            <w:shd w:val="clear" w:color="auto" w:fill="auto"/>
            <w:vAlign w:val="center"/>
          </w:tcPr>
          <w:p w14:paraId="26E482B7" w14:textId="77777777" w:rsidR="004D6FD2" w:rsidRPr="00E14FF5" w:rsidRDefault="00D5699A" w:rsidP="008F7218">
            <w:pPr>
              <w:pStyle w:val="NoSpacing"/>
              <w:jc w:val="center"/>
              <w:rPr>
                <w:b/>
                <w:szCs w:val="22"/>
              </w:rPr>
            </w:pPr>
            <w:r w:rsidRPr="00E14FF5">
              <w:rPr>
                <w:b/>
                <w:szCs w:val="22"/>
              </w:rPr>
              <w:t>1</w:t>
            </w:r>
          </w:p>
        </w:tc>
      </w:tr>
      <w:tr w:rsidR="004D6FD2" w:rsidRPr="00E14FF5" w14:paraId="26E482BB" w14:textId="77777777" w:rsidTr="008F7218">
        <w:trPr>
          <w:trHeight w:val="368"/>
        </w:trPr>
        <w:tc>
          <w:tcPr>
            <w:tcW w:w="10062" w:type="dxa"/>
            <w:gridSpan w:val="8"/>
            <w:tcBorders>
              <w:bottom w:val="single" w:sz="4" w:space="0" w:color="000000" w:themeColor="text1"/>
            </w:tcBorders>
            <w:shd w:val="clear" w:color="auto" w:fill="auto"/>
          </w:tcPr>
          <w:p w14:paraId="26E482B9" w14:textId="77777777" w:rsidR="00201FFA" w:rsidRPr="00E14FF5" w:rsidRDefault="004D6FD2" w:rsidP="008F7218">
            <w:pPr>
              <w:jc w:val="left"/>
              <w:rPr>
                <w:b/>
                <w:sz w:val="18"/>
                <w:szCs w:val="18"/>
              </w:rPr>
            </w:pPr>
            <w:r w:rsidRPr="00E14FF5">
              <w:rPr>
                <w:b/>
                <w:sz w:val="18"/>
                <w:szCs w:val="18"/>
              </w:rPr>
              <w:lastRenderedPageBreak/>
              <w:t>Evidence</w:t>
            </w:r>
          </w:p>
          <w:p w14:paraId="26E482BA" w14:textId="77777777" w:rsidR="004D6FD2" w:rsidRPr="00E14FF5" w:rsidRDefault="004D6FD2" w:rsidP="00D5699A">
            <w:pPr>
              <w:jc w:val="left"/>
              <w:rPr>
                <w:sz w:val="18"/>
                <w:szCs w:val="18"/>
              </w:rPr>
            </w:pPr>
            <w:r w:rsidRPr="00E14FF5">
              <w:rPr>
                <w:sz w:val="18"/>
                <w:szCs w:val="18"/>
              </w:rPr>
              <w:t>This project will be executing through the National Implementation Modality by UNDP Country Office (as the GEF Implementing Agency) within the framework of Environment Protection for Sustainable Development Programme and UNDP’s Area-Based Development Offices that are instrumental for local interventions in the field</w:t>
            </w:r>
            <w:r w:rsidR="00D92085" w:rsidRPr="00E14FF5">
              <w:rPr>
                <w:sz w:val="18"/>
                <w:szCs w:val="18"/>
              </w:rPr>
              <w:t xml:space="preserve">.  </w:t>
            </w:r>
            <w:r w:rsidRPr="00E14FF5">
              <w:rPr>
                <w:sz w:val="18"/>
                <w:szCs w:val="18"/>
              </w:rPr>
              <w:t>The choice of modality is based on agreement between the Government of Indonesia and UNDP.</w:t>
            </w:r>
            <w:r w:rsidR="00D5699A" w:rsidRPr="00E14FF5">
              <w:rPr>
                <w:sz w:val="18"/>
                <w:szCs w:val="18"/>
              </w:rPr>
              <w:t xml:space="preserve">  Although not prepared, the HACT report is currently under preparation.  The UNDP CO currently has a number of absorptive capacity c</w:t>
            </w:r>
            <w:r w:rsidR="00DB45B1" w:rsidRPr="00E14FF5">
              <w:rPr>
                <w:sz w:val="18"/>
                <w:szCs w:val="18"/>
              </w:rPr>
              <w:t>hallenges, such as lengthy lead times for procurement and project administration as well as staff being overwhelmed by a large project portfolio.</w:t>
            </w:r>
          </w:p>
        </w:tc>
      </w:tr>
      <w:tr w:rsidR="004D6FD2" w:rsidRPr="00E14FF5" w14:paraId="26E482BF" w14:textId="77777777" w:rsidTr="00DB45B1">
        <w:trPr>
          <w:trHeight w:val="52"/>
        </w:trPr>
        <w:tc>
          <w:tcPr>
            <w:tcW w:w="9049" w:type="dxa"/>
            <w:gridSpan w:val="6"/>
            <w:tcBorders>
              <w:bottom w:val="single" w:sz="4" w:space="0" w:color="000000" w:themeColor="text1"/>
            </w:tcBorders>
            <w:shd w:val="clear" w:color="auto" w:fill="auto"/>
          </w:tcPr>
          <w:p w14:paraId="26E482BC" w14:textId="77777777" w:rsidR="004D6FD2" w:rsidRPr="00E14FF5" w:rsidRDefault="004D6FD2" w:rsidP="008F7218">
            <w:pPr>
              <w:spacing w:before="120" w:after="120"/>
              <w:ind w:left="247" w:hanging="247"/>
              <w:jc w:val="left"/>
              <w:rPr>
                <w:b/>
                <w:color w:val="000000" w:themeColor="text1"/>
                <w:sz w:val="18"/>
                <w:szCs w:val="18"/>
              </w:rPr>
            </w:pPr>
            <w:r w:rsidRPr="00E14FF5">
              <w:rPr>
                <w:b/>
                <w:sz w:val="18"/>
                <w:szCs w:val="18"/>
              </w:rPr>
              <w:t>16</w:t>
            </w:r>
            <w:r w:rsidR="00D92085" w:rsidRPr="00E14FF5">
              <w:rPr>
                <w:b/>
                <w:sz w:val="18"/>
                <w:szCs w:val="18"/>
              </w:rPr>
              <w:t xml:space="preserve">.  </w:t>
            </w:r>
            <w:r w:rsidRPr="00E14FF5">
              <w:rPr>
                <w:b/>
                <w:sz w:val="18"/>
                <w:szCs w:val="18"/>
              </w:rPr>
              <w:t>Have targeted groups, including marginalized populations that will be affected by the project, been engaged in the design of the project?</w:t>
            </w:r>
          </w:p>
        </w:tc>
        <w:tc>
          <w:tcPr>
            <w:tcW w:w="540" w:type="dxa"/>
            <w:tcBorders>
              <w:bottom w:val="single" w:sz="4" w:space="0" w:color="000000" w:themeColor="text1"/>
            </w:tcBorders>
            <w:shd w:val="clear" w:color="auto" w:fill="auto"/>
            <w:vAlign w:val="center"/>
          </w:tcPr>
          <w:p w14:paraId="26E482BD" w14:textId="77777777" w:rsidR="004D6FD2" w:rsidRPr="00E14FF5" w:rsidRDefault="004D6FD2" w:rsidP="008F7218">
            <w:pPr>
              <w:jc w:val="center"/>
              <w:rPr>
                <w:b/>
                <w:sz w:val="18"/>
                <w:szCs w:val="18"/>
              </w:rPr>
            </w:pPr>
          </w:p>
        </w:tc>
        <w:tc>
          <w:tcPr>
            <w:tcW w:w="473" w:type="dxa"/>
            <w:tcBorders>
              <w:bottom w:val="single" w:sz="4" w:space="0" w:color="000000" w:themeColor="text1"/>
            </w:tcBorders>
            <w:shd w:val="clear" w:color="auto" w:fill="auto"/>
            <w:vAlign w:val="center"/>
          </w:tcPr>
          <w:p w14:paraId="26E482BE" w14:textId="77777777" w:rsidR="004D6FD2" w:rsidRPr="00E14FF5" w:rsidRDefault="004D6FD2" w:rsidP="008F7218">
            <w:pPr>
              <w:jc w:val="center"/>
              <w:rPr>
                <w:b/>
                <w:sz w:val="18"/>
                <w:szCs w:val="18"/>
              </w:rPr>
            </w:pPr>
            <w:r w:rsidRPr="00E14FF5">
              <w:rPr>
                <w:b/>
                <w:sz w:val="18"/>
                <w:szCs w:val="18"/>
              </w:rPr>
              <w:t>No (0)</w:t>
            </w:r>
          </w:p>
        </w:tc>
      </w:tr>
      <w:tr w:rsidR="004D6FD2" w:rsidRPr="00E14FF5" w14:paraId="26E482C3" w14:textId="77777777" w:rsidTr="00DB45B1">
        <w:trPr>
          <w:trHeight w:val="52"/>
        </w:trPr>
        <w:tc>
          <w:tcPr>
            <w:tcW w:w="9049" w:type="dxa"/>
            <w:gridSpan w:val="6"/>
            <w:tcBorders>
              <w:bottom w:val="single" w:sz="4" w:space="0" w:color="000000" w:themeColor="text1"/>
            </w:tcBorders>
            <w:shd w:val="clear" w:color="auto" w:fill="auto"/>
          </w:tcPr>
          <w:p w14:paraId="26E482C0" w14:textId="77777777" w:rsidR="004D6FD2" w:rsidRPr="00E14FF5" w:rsidRDefault="004D6FD2" w:rsidP="008F7218">
            <w:pPr>
              <w:spacing w:before="120" w:after="120"/>
              <w:ind w:left="247" w:hanging="247"/>
              <w:jc w:val="left"/>
              <w:rPr>
                <w:b/>
                <w:sz w:val="18"/>
                <w:szCs w:val="18"/>
              </w:rPr>
            </w:pPr>
            <w:r w:rsidRPr="00E14FF5">
              <w:rPr>
                <w:b/>
                <w:sz w:val="18"/>
                <w:szCs w:val="18"/>
              </w:rPr>
              <w:t>17</w:t>
            </w:r>
            <w:r w:rsidR="00D92085" w:rsidRPr="00E14FF5">
              <w:rPr>
                <w:b/>
                <w:sz w:val="18"/>
                <w:szCs w:val="18"/>
              </w:rPr>
              <w:t xml:space="preserve">.  </w:t>
            </w:r>
            <w:r w:rsidRPr="00E14FF5">
              <w:rPr>
                <w:b/>
                <w:sz w:val="18"/>
                <w:szCs w:val="18"/>
              </w:rPr>
              <w:t>Does the project have explicit plans for evaluation or other lesson learning, timed to inform course corrections if needed during project implementation?</w:t>
            </w:r>
          </w:p>
        </w:tc>
        <w:tc>
          <w:tcPr>
            <w:tcW w:w="540" w:type="dxa"/>
            <w:tcBorders>
              <w:bottom w:val="single" w:sz="4" w:space="0" w:color="000000" w:themeColor="text1"/>
            </w:tcBorders>
            <w:shd w:val="clear" w:color="auto" w:fill="auto"/>
            <w:vAlign w:val="center"/>
          </w:tcPr>
          <w:p w14:paraId="26E482C1" w14:textId="77777777" w:rsidR="004D6FD2" w:rsidRPr="00E14FF5" w:rsidRDefault="004D6FD2" w:rsidP="008F7218">
            <w:pPr>
              <w:jc w:val="center"/>
              <w:rPr>
                <w:b/>
                <w:sz w:val="18"/>
                <w:szCs w:val="18"/>
              </w:rPr>
            </w:pPr>
            <w:r w:rsidRPr="00E14FF5">
              <w:rPr>
                <w:b/>
                <w:sz w:val="18"/>
                <w:szCs w:val="18"/>
              </w:rPr>
              <w:t>Yes (</w:t>
            </w:r>
            <w:r w:rsidRPr="00E14FF5">
              <w:rPr>
                <w:b/>
                <w:sz w:val="18"/>
                <w:szCs w:val="18"/>
                <w:highlight w:val="yellow"/>
              </w:rPr>
              <w:t>2</w:t>
            </w:r>
            <w:r w:rsidRPr="00E14FF5">
              <w:rPr>
                <w:b/>
                <w:sz w:val="18"/>
                <w:szCs w:val="18"/>
              </w:rPr>
              <w:t>)</w:t>
            </w:r>
          </w:p>
        </w:tc>
        <w:tc>
          <w:tcPr>
            <w:tcW w:w="473" w:type="dxa"/>
            <w:tcBorders>
              <w:bottom w:val="single" w:sz="4" w:space="0" w:color="000000" w:themeColor="text1"/>
            </w:tcBorders>
            <w:shd w:val="clear" w:color="auto" w:fill="auto"/>
            <w:vAlign w:val="center"/>
          </w:tcPr>
          <w:p w14:paraId="26E482C2" w14:textId="77777777" w:rsidR="004D6FD2" w:rsidRPr="00E14FF5" w:rsidRDefault="004D6FD2" w:rsidP="008F7218">
            <w:pPr>
              <w:jc w:val="center"/>
              <w:rPr>
                <w:b/>
                <w:sz w:val="18"/>
                <w:szCs w:val="18"/>
              </w:rPr>
            </w:pPr>
          </w:p>
        </w:tc>
      </w:tr>
      <w:tr w:rsidR="004D6FD2" w:rsidRPr="00E14FF5" w14:paraId="26E482CC" w14:textId="77777777" w:rsidTr="008F7218">
        <w:trPr>
          <w:trHeight w:val="1109"/>
        </w:trPr>
        <w:tc>
          <w:tcPr>
            <w:tcW w:w="9049" w:type="dxa"/>
            <w:gridSpan w:val="6"/>
            <w:vMerge w:val="restart"/>
            <w:shd w:val="clear" w:color="auto" w:fill="auto"/>
          </w:tcPr>
          <w:p w14:paraId="26E482C4" w14:textId="77777777" w:rsidR="004D6FD2" w:rsidRPr="00E14FF5" w:rsidRDefault="004D6FD2" w:rsidP="008F7218">
            <w:pPr>
              <w:jc w:val="left"/>
              <w:rPr>
                <w:b/>
                <w:color w:val="000000" w:themeColor="text1"/>
                <w:sz w:val="18"/>
                <w:szCs w:val="18"/>
              </w:rPr>
            </w:pPr>
            <w:r w:rsidRPr="00E14FF5">
              <w:rPr>
                <w:b/>
                <w:color w:val="000000" w:themeColor="text1"/>
                <w:sz w:val="18"/>
                <w:szCs w:val="18"/>
              </w:rPr>
              <w:t>18</w:t>
            </w:r>
            <w:r w:rsidR="00D92085" w:rsidRPr="00E14FF5">
              <w:rPr>
                <w:b/>
                <w:color w:val="000000" w:themeColor="text1"/>
                <w:sz w:val="18"/>
                <w:szCs w:val="18"/>
              </w:rPr>
              <w:t xml:space="preserve">.  </w:t>
            </w:r>
            <w:r w:rsidRPr="00E14FF5">
              <w:rPr>
                <w:b/>
                <w:color w:val="000000" w:themeColor="text1"/>
                <w:sz w:val="18"/>
                <w:szCs w:val="18"/>
              </w:rPr>
              <w:t>The project budget at the output level reflects adequate financial investments contributing to the advancement of gender equality</w:t>
            </w:r>
            <w:r w:rsidR="00D92085" w:rsidRPr="00E14FF5">
              <w:rPr>
                <w:b/>
                <w:color w:val="000000" w:themeColor="text1"/>
                <w:sz w:val="18"/>
                <w:szCs w:val="18"/>
              </w:rPr>
              <w:t xml:space="preserve">.  </w:t>
            </w:r>
            <w:r w:rsidRPr="00E14FF5">
              <w:rPr>
                <w:color w:val="000000" w:themeColor="text1"/>
                <w:sz w:val="18"/>
                <w:szCs w:val="18"/>
              </w:rPr>
              <w:t>This can include</w:t>
            </w:r>
            <w:r w:rsidRPr="00E14FF5">
              <w:rPr>
                <w:sz w:val="18"/>
                <w:szCs w:val="18"/>
              </w:rPr>
              <w:t xml:space="preserve"> outputs that have adequately mainstreamed gender (GEN2), and/or outputs for gender specific or stand-alone intervention (GEN3).</w:t>
            </w:r>
          </w:p>
          <w:p w14:paraId="26E482C5" w14:textId="77777777" w:rsidR="004D6FD2" w:rsidRPr="00E14FF5" w:rsidRDefault="004D6FD2" w:rsidP="00C36E1B">
            <w:pPr>
              <w:pStyle w:val="ListParagraph"/>
              <w:numPr>
                <w:ilvl w:val="0"/>
                <w:numId w:val="44"/>
              </w:numPr>
              <w:spacing w:before="20" w:after="20"/>
              <w:ind w:left="605" w:hanging="245"/>
              <w:rPr>
                <w:color w:val="000000" w:themeColor="text1"/>
                <w:sz w:val="18"/>
                <w:szCs w:val="18"/>
              </w:rPr>
            </w:pPr>
            <w:r w:rsidRPr="00E14FF5">
              <w:rPr>
                <w:b/>
                <w:color w:val="000000" w:themeColor="text1"/>
                <w:sz w:val="18"/>
                <w:szCs w:val="18"/>
                <w:u w:val="single"/>
              </w:rPr>
              <w:t>4:</w:t>
            </w:r>
            <w:r w:rsidRPr="00E14FF5">
              <w:rPr>
                <w:color w:val="000000" w:themeColor="text1"/>
                <w:sz w:val="18"/>
                <w:szCs w:val="18"/>
              </w:rPr>
              <w:t xml:space="preserve"> The project budget reflects outstanding financial investments contributing to gender equality as evidenced by 100% of the project budget at the output level with the gender marker score GEN2+GEN3.</w:t>
            </w:r>
          </w:p>
          <w:p w14:paraId="26E482C6" w14:textId="77777777" w:rsidR="004D6FD2" w:rsidRPr="00E14FF5" w:rsidRDefault="004D6FD2" w:rsidP="00C36E1B">
            <w:pPr>
              <w:pStyle w:val="ListParagraph"/>
              <w:numPr>
                <w:ilvl w:val="0"/>
                <w:numId w:val="44"/>
              </w:numPr>
              <w:spacing w:before="20" w:after="20"/>
              <w:ind w:left="605" w:hanging="245"/>
              <w:rPr>
                <w:color w:val="000000" w:themeColor="text1"/>
                <w:sz w:val="18"/>
                <w:szCs w:val="18"/>
              </w:rPr>
            </w:pPr>
            <w:r w:rsidRPr="00E14FF5">
              <w:rPr>
                <w:b/>
                <w:color w:val="000000" w:themeColor="text1"/>
                <w:sz w:val="18"/>
                <w:szCs w:val="18"/>
                <w:u w:val="single"/>
              </w:rPr>
              <w:t>3:</w:t>
            </w:r>
            <w:r w:rsidRPr="00E14FF5">
              <w:rPr>
                <w:color w:val="000000" w:themeColor="text1"/>
                <w:sz w:val="18"/>
                <w:szCs w:val="18"/>
              </w:rPr>
              <w:t xml:space="preserve"> The project budget reflects adequate financial investments contributing to gender equality as evidenced by at least 75% of the project budget at the output level with the gender marker score GEN2+GEN3.</w:t>
            </w:r>
          </w:p>
          <w:p w14:paraId="26E482C7" w14:textId="77777777" w:rsidR="004D6FD2" w:rsidRPr="00E14FF5" w:rsidRDefault="004D6FD2" w:rsidP="00C36E1B">
            <w:pPr>
              <w:pStyle w:val="ListParagraph"/>
              <w:numPr>
                <w:ilvl w:val="0"/>
                <w:numId w:val="44"/>
              </w:numPr>
              <w:spacing w:before="20" w:after="20"/>
              <w:ind w:left="605" w:hanging="245"/>
              <w:rPr>
                <w:color w:val="000000" w:themeColor="text1"/>
                <w:sz w:val="18"/>
                <w:szCs w:val="18"/>
              </w:rPr>
            </w:pPr>
            <w:r w:rsidRPr="00E14FF5">
              <w:rPr>
                <w:b/>
                <w:color w:val="000000" w:themeColor="text1"/>
                <w:sz w:val="18"/>
                <w:szCs w:val="18"/>
                <w:u w:val="single"/>
              </w:rPr>
              <w:t>2:</w:t>
            </w:r>
            <w:r w:rsidRPr="00E14FF5">
              <w:rPr>
                <w:color w:val="000000" w:themeColor="text1"/>
                <w:sz w:val="18"/>
                <w:szCs w:val="18"/>
              </w:rPr>
              <w:t xml:space="preserve">  The project budget reflects partial investments contributing to gender equality as evidenced by at least 50% of the project budget at the output level with the gender marker score GEN2+GEN3.</w:t>
            </w:r>
          </w:p>
          <w:p w14:paraId="26E482C8" w14:textId="77777777" w:rsidR="004D6FD2" w:rsidRPr="00E14FF5" w:rsidRDefault="004D6FD2" w:rsidP="00C36E1B">
            <w:pPr>
              <w:pStyle w:val="ListParagraph"/>
              <w:numPr>
                <w:ilvl w:val="0"/>
                <w:numId w:val="44"/>
              </w:numPr>
              <w:spacing w:before="20" w:after="20"/>
              <w:ind w:left="605" w:hanging="245"/>
              <w:rPr>
                <w:color w:val="000000" w:themeColor="text1"/>
                <w:sz w:val="18"/>
                <w:szCs w:val="18"/>
              </w:rPr>
            </w:pPr>
            <w:r w:rsidRPr="00E14FF5">
              <w:rPr>
                <w:b/>
                <w:color w:val="000000" w:themeColor="text1"/>
                <w:sz w:val="18"/>
                <w:szCs w:val="18"/>
                <w:u w:val="single"/>
              </w:rPr>
              <w:t>1:</w:t>
            </w:r>
            <w:r w:rsidRPr="00E14FF5">
              <w:rPr>
                <w:color w:val="000000" w:themeColor="text1"/>
                <w:sz w:val="18"/>
                <w:szCs w:val="18"/>
              </w:rPr>
              <w:t xml:space="preserve"> The project budget reflects limited financial investments contributing to gender equality as evidenced by at least 25% of the project budget at the output level with the gender marker score GEN2+GEN3.</w:t>
            </w:r>
          </w:p>
          <w:p w14:paraId="26E482C9" w14:textId="77777777" w:rsidR="00201FFA" w:rsidRPr="00E14FF5" w:rsidRDefault="004D6FD2" w:rsidP="00C36E1B">
            <w:pPr>
              <w:pStyle w:val="ListParagraph"/>
              <w:numPr>
                <w:ilvl w:val="0"/>
                <w:numId w:val="44"/>
              </w:numPr>
              <w:spacing w:before="20" w:after="20"/>
              <w:ind w:left="605" w:hanging="245"/>
              <w:rPr>
                <w:color w:val="000000" w:themeColor="text1"/>
                <w:sz w:val="18"/>
                <w:szCs w:val="18"/>
              </w:rPr>
            </w:pPr>
            <w:r w:rsidRPr="00E14FF5">
              <w:rPr>
                <w:b/>
                <w:color w:val="000000" w:themeColor="text1"/>
                <w:sz w:val="18"/>
                <w:szCs w:val="18"/>
                <w:u w:val="single"/>
              </w:rPr>
              <w:t>0:</w:t>
            </w:r>
            <w:r w:rsidRPr="00E14FF5">
              <w:rPr>
                <w:color w:val="000000" w:themeColor="text1"/>
                <w:sz w:val="18"/>
                <w:szCs w:val="18"/>
              </w:rPr>
              <w:t xml:space="preserve"> The project budget reflects no financial investments contributing to gender equality</w:t>
            </w:r>
          </w:p>
          <w:p w14:paraId="26E482CA" w14:textId="77777777" w:rsidR="004D6FD2" w:rsidRPr="00E14FF5" w:rsidRDefault="004D6FD2" w:rsidP="008F7218">
            <w:pPr>
              <w:spacing w:before="120" w:after="120"/>
              <w:ind w:left="245" w:hanging="245"/>
              <w:jc w:val="left"/>
              <w:rPr>
                <w:b/>
                <w:sz w:val="18"/>
                <w:szCs w:val="18"/>
              </w:rPr>
            </w:pPr>
            <w:r w:rsidRPr="00E14FF5">
              <w:rPr>
                <w:sz w:val="16"/>
                <w:szCs w:val="16"/>
              </w:rPr>
              <w:t>*Note: Management Action or strong management justification must be given for scores of 0 or 1</w:t>
            </w:r>
          </w:p>
        </w:tc>
        <w:tc>
          <w:tcPr>
            <w:tcW w:w="1013" w:type="dxa"/>
            <w:gridSpan w:val="2"/>
            <w:shd w:val="clear" w:color="auto" w:fill="auto"/>
            <w:vAlign w:val="center"/>
          </w:tcPr>
          <w:p w14:paraId="26E482CB" w14:textId="77777777" w:rsidR="004D6FD2" w:rsidRPr="00E14FF5" w:rsidRDefault="004D6FD2" w:rsidP="008F7218">
            <w:pPr>
              <w:jc w:val="center"/>
              <w:rPr>
                <w:sz w:val="18"/>
                <w:szCs w:val="18"/>
              </w:rPr>
            </w:pPr>
            <w:r w:rsidRPr="00E14FF5">
              <w:rPr>
                <w:sz w:val="18"/>
                <w:szCs w:val="18"/>
              </w:rPr>
              <w:t>Rating Score</w:t>
            </w:r>
          </w:p>
        </w:tc>
      </w:tr>
      <w:tr w:rsidR="004D6FD2" w:rsidRPr="00E14FF5" w14:paraId="26E482D0" w14:textId="77777777" w:rsidTr="008F7218">
        <w:trPr>
          <w:trHeight w:val="806"/>
        </w:trPr>
        <w:tc>
          <w:tcPr>
            <w:tcW w:w="9049" w:type="dxa"/>
            <w:gridSpan w:val="6"/>
            <w:vMerge/>
            <w:shd w:val="clear" w:color="auto" w:fill="auto"/>
          </w:tcPr>
          <w:p w14:paraId="26E482CD" w14:textId="77777777" w:rsidR="004D6FD2" w:rsidRPr="00E14FF5" w:rsidRDefault="004D6FD2" w:rsidP="008F7218">
            <w:pPr>
              <w:jc w:val="left"/>
              <w:rPr>
                <w:b/>
                <w:color w:val="000000" w:themeColor="text1"/>
                <w:sz w:val="18"/>
                <w:szCs w:val="18"/>
              </w:rPr>
            </w:pPr>
          </w:p>
        </w:tc>
        <w:tc>
          <w:tcPr>
            <w:tcW w:w="1013" w:type="dxa"/>
            <w:gridSpan w:val="2"/>
            <w:tcBorders>
              <w:bottom w:val="single" w:sz="4" w:space="0" w:color="000000" w:themeColor="text1"/>
            </w:tcBorders>
            <w:shd w:val="clear" w:color="auto" w:fill="auto"/>
            <w:vAlign w:val="center"/>
          </w:tcPr>
          <w:p w14:paraId="26E482CE" w14:textId="77777777" w:rsidR="004D6FD2" w:rsidRPr="00E14FF5" w:rsidRDefault="004D6FD2" w:rsidP="008F7218">
            <w:pPr>
              <w:jc w:val="left"/>
              <w:rPr>
                <w:b/>
                <w:sz w:val="18"/>
                <w:szCs w:val="18"/>
              </w:rPr>
            </w:pPr>
          </w:p>
          <w:p w14:paraId="26E482CF" w14:textId="77777777" w:rsidR="004D6FD2" w:rsidRPr="00E14FF5" w:rsidRDefault="004D6FD2" w:rsidP="008F7218">
            <w:pPr>
              <w:jc w:val="center"/>
              <w:rPr>
                <w:b/>
                <w:szCs w:val="22"/>
              </w:rPr>
            </w:pPr>
            <w:r w:rsidRPr="00E14FF5">
              <w:rPr>
                <w:b/>
                <w:szCs w:val="22"/>
              </w:rPr>
              <w:t>0</w:t>
            </w:r>
          </w:p>
        </w:tc>
      </w:tr>
      <w:tr w:rsidR="004D6FD2" w:rsidRPr="00E14FF5" w14:paraId="26E482D5" w14:textId="77777777" w:rsidTr="008F7218">
        <w:trPr>
          <w:trHeight w:val="1802"/>
        </w:trPr>
        <w:tc>
          <w:tcPr>
            <w:tcW w:w="9049" w:type="dxa"/>
            <w:gridSpan w:val="6"/>
            <w:shd w:val="clear" w:color="auto" w:fill="auto"/>
          </w:tcPr>
          <w:p w14:paraId="26E482D1" w14:textId="77777777" w:rsidR="004D6FD2" w:rsidRPr="00E14FF5" w:rsidRDefault="004D6FD2" w:rsidP="008F7218">
            <w:pPr>
              <w:jc w:val="left"/>
              <w:rPr>
                <w:b/>
                <w:sz w:val="18"/>
                <w:szCs w:val="18"/>
              </w:rPr>
            </w:pPr>
            <w:r w:rsidRPr="00E14FF5">
              <w:rPr>
                <w:b/>
                <w:sz w:val="18"/>
                <w:szCs w:val="18"/>
              </w:rPr>
              <w:t>Evidence</w:t>
            </w:r>
          </w:p>
          <w:p w14:paraId="26E482D2" w14:textId="77777777" w:rsidR="004D6FD2" w:rsidRPr="00E14FF5" w:rsidRDefault="004D6FD2" w:rsidP="008F7218">
            <w:pPr>
              <w:jc w:val="left"/>
              <w:rPr>
                <w:color w:val="000000" w:themeColor="text1"/>
                <w:sz w:val="18"/>
                <w:szCs w:val="18"/>
              </w:rPr>
            </w:pPr>
            <w:r w:rsidRPr="00E14FF5">
              <w:rPr>
                <w:color w:val="000000" w:themeColor="text1"/>
                <w:sz w:val="18"/>
                <w:szCs w:val="18"/>
              </w:rPr>
              <w:t>There is no budget allocation made to specifically address gender equality as gender inequality does not represent a barrier to meeting Rio Convention obligations</w:t>
            </w:r>
            <w:r w:rsidR="00D92085" w:rsidRPr="00E14FF5">
              <w:rPr>
                <w:color w:val="000000" w:themeColor="text1"/>
                <w:sz w:val="18"/>
                <w:szCs w:val="18"/>
              </w:rPr>
              <w:t xml:space="preserve">.  </w:t>
            </w:r>
            <w:r w:rsidRPr="00E14FF5">
              <w:rPr>
                <w:color w:val="000000" w:themeColor="text1"/>
                <w:sz w:val="18"/>
                <w:szCs w:val="18"/>
              </w:rPr>
              <w:t>The GEF Instrument also clearly states the criteria for the use of GEF financial resources, and these must be directed to activities that deliver global environmental benefits as defined under the three Rio Conventions for which the GEF is the financial mechanism</w:t>
            </w:r>
            <w:r w:rsidR="00D92085" w:rsidRPr="00E14FF5">
              <w:rPr>
                <w:color w:val="000000" w:themeColor="text1"/>
                <w:sz w:val="18"/>
                <w:szCs w:val="18"/>
              </w:rPr>
              <w:t xml:space="preserve">.  </w:t>
            </w:r>
            <w:r w:rsidRPr="00E14FF5">
              <w:rPr>
                <w:color w:val="000000" w:themeColor="text1"/>
                <w:sz w:val="18"/>
                <w:szCs w:val="18"/>
              </w:rPr>
              <w:t>Even if there is a desire and/or expectation that financial resources be directed to gender equality, not only must they must come from non-GEF financial resources, they can not benefit from an allocation of a GEF increment because gender inequality does not represent a barrier to delivering global environmental benefits under the project strategy, nor would it be appropriate to tack it on.</w:t>
            </w:r>
          </w:p>
          <w:p w14:paraId="26E482D3" w14:textId="77777777" w:rsidR="004D6FD2" w:rsidRPr="00E14FF5" w:rsidRDefault="004D6FD2" w:rsidP="008F7218">
            <w:pPr>
              <w:jc w:val="left"/>
              <w:rPr>
                <w:color w:val="000000" w:themeColor="text1"/>
                <w:sz w:val="18"/>
                <w:szCs w:val="18"/>
              </w:rPr>
            </w:pPr>
          </w:p>
        </w:tc>
        <w:tc>
          <w:tcPr>
            <w:tcW w:w="1013" w:type="dxa"/>
            <w:gridSpan w:val="2"/>
            <w:tcBorders>
              <w:bottom w:val="single" w:sz="4" w:space="0" w:color="000000" w:themeColor="text1"/>
            </w:tcBorders>
            <w:shd w:val="clear" w:color="auto" w:fill="auto"/>
          </w:tcPr>
          <w:p w14:paraId="26E482D4" w14:textId="77777777" w:rsidR="004D6FD2" w:rsidRPr="00E14FF5" w:rsidRDefault="004D6FD2" w:rsidP="008F7218">
            <w:pPr>
              <w:jc w:val="left"/>
              <w:rPr>
                <w:b/>
                <w:sz w:val="18"/>
                <w:szCs w:val="18"/>
              </w:rPr>
            </w:pPr>
          </w:p>
        </w:tc>
      </w:tr>
      <w:tr w:rsidR="004D6FD2" w:rsidRPr="00E14FF5" w14:paraId="26E482DE" w14:textId="77777777" w:rsidTr="008F7218">
        <w:trPr>
          <w:trHeight w:val="692"/>
        </w:trPr>
        <w:tc>
          <w:tcPr>
            <w:tcW w:w="9049" w:type="dxa"/>
            <w:gridSpan w:val="6"/>
            <w:vMerge w:val="restart"/>
            <w:shd w:val="clear" w:color="auto" w:fill="auto"/>
          </w:tcPr>
          <w:p w14:paraId="26E482D6" w14:textId="77777777" w:rsidR="004D6FD2" w:rsidRPr="00E14FF5" w:rsidRDefault="004D6FD2" w:rsidP="008F7218">
            <w:pPr>
              <w:spacing w:before="120"/>
              <w:ind w:left="245" w:hanging="245"/>
              <w:jc w:val="left"/>
              <w:rPr>
                <w:b/>
                <w:sz w:val="18"/>
                <w:szCs w:val="18"/>
              </w:rPr>
            </w:pPr>
            <w:r w:rsidRPr="00E14FF5">
              <w:rPr>
                <w:b/>
                <w:sz w:val="18"/>
                <w:szCs w:val="18"/>
              </w:rPr>
              <w:t>19</w:t>
            </w:r>
            <w:r w:rsidR="00D92085" w:rsidRPr="00E14FF5">
              <w:rPr>
                <w:b/>
                <w:sz w:val="18"/>
                <w:szCs w:val="18"/>
              </w:rPr>
              <w:t xml:space="preserve">.  </w:t>
            </w:r>
            <w:r w:rsidRPr="00E14FF5">
              <w:rPr>
                <w:b/>
                <w:sz w:val="18"/>
                <w:szCs w:val="18"/>
              </w:rPr>
              <w:t>Is there a realistic multi-year work plan and budget to ensure outputs are delivered on time and within allotted resources? (select from options 0-4 that best reflects this project):</w:t>
            </w:r>
          </w:p>
          <w:p w14:paraId="26E482D7" w14:textId="77777777" w:rsidR="004D6FD2" w:rsidRPr="00E14FF5" w:rsidRDefault="004D6FD2" w:rsidP="00C36E1B">
            <w:pPr>
              <w:pStyle w:val="ListParagraph"/>
              <w:numPr>
                <w:ilvl w:val="0"/>
                <w:numId w:val="42"/>
              </w:numPr>
              <w:spacing w:before="20" w:after="20"/>
              <w:ind w:left="607" w:hanging="270"/>
              <w:rPr>
                <w:sz w:val="18"/>
                <w:szCs w:val="18"/>
              </w:rPr>
            </w:pPr>
            <w:r w:rsidRPr="00E14FF5">
              <w:rPr>
                <w:b/>
                <w:sz w:val="18"/>
                <w:szCs w:val="18"/>
                <w:u w:val="single"/>
              </w:rPr>
              <w:t>4:</w:t>
            </w:r>
            <w:r w:rsidRPr="00E14FF5">
              <w:rPr>
                <w:sz w:val="18"/>
                <w:szCs w:val="18"/>
              </w:rPr>
              <w:t xml:space="preserve"> The project has a realistic multi-year work plan and multi- year budget at the activity level to ensure outputs are delivered on time and within the allotted resources.</w:t>
            </w:r>
          </w:p>
          <w:p w14:paraId="26E482D8" w14:textId="77777777" w:rsidR="004D6FD2" w:rsidRPr="00E14FF5" w:rsidRDefault="004D6FD2" w:rsidP="00C36E1B">
            <w:pPr>
              <w:pStyle w:val="ListParagraph"/>
              <w:numPr>
                <w:ilvl w:val="0"/>
                <w:numId w:val="42"/>
              </w:numPr>
              <w:spacing w:before="20" w:after="20"/>
              <w:ind w:left="607" w:hanging="270"/>
              <w:rPr>
                <w:sz w:val="18"/>
                <w:szCs w:val="18"/>
              </w:rPr>
            </w:pPr>
            <w:r w:rsidRPr="00E14FF5">
              <w:rPr>
                <w:b/>
                <w:sz w:val="18"/>
                <w:szCs w:val="18"/>
                <w:u w:val="single"/>
              </w:rPr>
              <w:t>3:</w:t>
            </w:r>
            <w:r w:rsidRPr="00E14FF5">
              <w:rPr>
                <w:sz w:val="18"/>
                <w:szCs w:val="18"/>
              </w:rPr>
              <w:t xml:space="preserve"> The project has a multi-year work plan at the activity level and multi-year budget at the output level.</w:t>
            </w:r>
          </w:p>
          <w:p w14:paraId="26E482D9" w14:textId="77777777" w:rsidR="004D6FD2" w:rsidRPr="00E14FF5" w:rsidRDefault="004D6FD2" w:rsidP="00C36E1B">
            <w:pPr>
              <w:pStyle w:val="ListParagraph"/>
              <w:numPr>
                <w:ilvl w:val="0"/>
                <w:numId w:val="42"/>
              </w:numPr>
              <w:spacing w:before="20" w:after="20"/>
              <w:ind w:left="607" w:hanging="270"/>
              <w:rPr>
                <w:sz w:val="18"/>
                <w:szCs w:val="18"/>
              </w:rPr>
            </w:pPr>
            <w:r w:rsidRPr="00E14FF5">
              <w:rPr>
                <w:b/>
                <w:sz w:val="18"/>
                <w:szCs w:val="18"/>
                <w:u w:val="single"/>
              </w:rPr>
              <w:t>2:</w:t>
            </w:r>
            <w:r w:rsidRPr="00E14FF5">
              <w:rPr>
                <w:sz w:val="18"/>
                <w:szCs w:val="18"/>
              </w:rPr>
              <w:t xml:space="preserve"> The project has a multi-year work plan and a multi-year budget at the output level.</w:t>
            </w:r>
          </w:p>
          <w:p w14:paraId="26E482DA" w14:textId="77777777" w:rsidR="004D6FD2" w:rsidRPr="00E14FF5" w:rsidRDefault="004D6FD2" w:rsidP="00C36E1B">
            <w:pPr>
              <w:pStyle w:val="ListParagraph"/>
              <w:numPr>
                <w:ilvl w:val="0"/>
                <w:numId w:val="42"/>
              </w:numPr>
              <w:spacing w:before="20" w:after="20"/>
              <w:ind w:left="607" w:hanging="270"/>
              <w:rPr>
                <w:sz w:val="18"/>
                <w:szCs w:val="18"/>
              </w:rPr>
            </w:pPr>
            <w:r w:rsidRPr="00E14FF5">
              <w:rPr>
                <w:b/>
                <w:sz w:val="18"/>
                <w:szCs w:val="18"/>
                <w:u w:val="single"/>
              </w:rPr>
              <w:t>1:</w:t>
            </w:r>
            <w:r w:rsidRPr="00E14FF5">
              <w:rPr>
                <w:sz w:val="18"/>
                <w:szCs w:val="18"/>
              </w:rPr>
              <w:t xml:space="preserve"> The project has an output level multi-year work plan, but not a multi-year budget</w:t>
            </w:r>
          </w:p>
          <w:p w14:paraId="26E482DB" w14:textId="77777777" w:rsidR="004D6FD2" w:rsidRPr="00E14FF5" w:rsidRDefault="004D6FD2" w:rsidP="00C36E1B">
            <w:pPr>
              <w:pStyle w:val="ListParagraph"/>
              <w:numPr>
                <w:ilvl w:val="0"/>
                <w:numId w:val="42"/>
              </w:numPr>
              <w:tabs>
                <w:tab w:val="left" w:pos="5715"/>
              </w:tabs>
              <w:spacing w:before="20" w:after="20"/>
              <w:ind w:left="607" w:hanging="270"/>
              <w:rPr>
                <w:sz w:val="18"/>
                <w:szCs w:val="18"/>
              </w:rPr>
            </w:pPr>
            <w:r w:rsidRPr="00E14FF5">
              <w:rPr>
                <w:b/>
                <w:sz w:val="18"/>
                <w:szCs w:val="18"/>
                <w:u w:val="single"/>
              </w:rPr>
              <w:t>0:</w:t>
            </w:r>
            <w:r w:rsidRPr="00E14FF5">
              <w:rPr>
                <w:sz w:val="18"/>
                <w:szCs w:val="18"/>
              </w:rPr>
              <w:t xml:space="preserve"> The project does not yet have a multi-year work plan.</w:t>
            </w:r>
          </w:p>
          <w:p w14:paraId="26E482DC" w14:textId="77777777" w:rsidR="004D6FD2" w:rsidRPr="00E14FF5" w:rsidRDefault="004D6FD2" w:rsidP="008F7218">
            <w:pPr>
              <w:pStyle w:val="ListParagraph"/>
              <w:tabs>
                <w:tab w:val="left" w:pos="5715"/>
              </w:tabs>
              <w:spacing w:before="20" w:after="20"/>
              <w:ind w:left="607"/>
              <w:rPr>
                <w:sz w:val="18"/>
                <w:szCs w:val="18"/>
              </w:rPr>
            </w:pPr>
          </w:p>
        </w:tc>
        <w:tc>
          <w:tcPr>
            <w:tcW w:w="1013" w:type="dxa"/>
            <w:gridSpan w:val="2"/>
            <w:shd w:val="clear" w:color="auto" w:fill="auto"/>
            <w:vAlign w:val="center"/>
          </w:tcPr>
          <w:p w14:paraId="26E482DD" w14:textId="77777777" w:rsidR="004D6FD2" w:rsidRPr="00E14FF5" w:rsidRDefault="004D6FD2" w:rsidP="008F7218">
            <w:pPr>
              <w:jc w:val="center"/>
              <w:rPr>
                <w:sz w:val="18"/>
                <w:szCs w:val="18"/>
              </w:rPr>
            </w:pPr>
            <w:r w:rsidRPr="00E14FF5">
              <w:rPr>
                <w:sz w:val="18"/>
                <w:szCs w:val="18"/>
              </w:rPr>
              <w:t>Rating Score</w:t>
            </w:r>
          </w:p>
        </w:tc>
      </w:tr>
      <w:tr w:rsidR="004D6FD2" w:rsidRPr="00E14FF5" w14:paraId="26E482E1" w14:textId="77777777" w:rsidTr="008F7218">
        <w:trPr>
          <w:trHeight w:val="725"/>
        </w:trPr>
        <w:tc>
          <w:tcPr>
            <w:tcW w:w="9049" w:type="dxa"/>
            <w:gridSpan w:val="6"/>
            <w:vMerge/>
            <w:tcBorders>
              <w:bottom w:val="single" w:sz="4" w:space="0" w:color="000000" w:themeColor="text1"/>
            </w:tcBorders>
            <w:shd w:val="clear" w:color="auto" w:fill="auto"/>
          </w:tcPr>
          <w:p w14:paraId="26E482DF" w14:textId="77777777" w:rsidR="004D6FD2" w:rsidRPr="00E14FF5" w:rsidRDefault="004D6FD2" w:rsidP="008F7218">
            <w:pPr>
              <w:spacing w:before="120" w:after="120"/>
              <w:ind w:left="247" w:hanging="247"/>
              <w:jc w:val="left"/>
              <w:rPr>
                <w:b/>
                <w:sz w:val="18"/>
                <w:szCs w:val="18"/>
              </w:rPr>
            </w:pPr>
          </w:p>
        </w:tc>
        <w:tc>
          <w:tcPr>
            <w:tcW w:w="1013" w:type="dxa"/>
            <w:gridSpan w:val="2"/>
            <w:tcBorders>
              <w:bottom w:val="single" w:sz="4" w:space="0" w:color="000000" w:themeColor="text1"/>
            </w:tcBorders>
            <w:shd w:val="clear" w:color="auto" w:fill="auto"/>
            <w:vAlign w:val="center"/>
          </w:tcPr>
          <w:p w14:paraId="26E482E0" w14:textId="77777777" w:rsidR="004D6FD2" w:rsidRPr="00E14FF5" w:rsidRDefault="004D6FD2" w:rsidP="008F7218">
            <w:pPr>
              <w:jc w:val="center"/>
              <w:rPr>
                <w:b/>
                <w:szCs w:val="22"/>
              </w:rPr>
            </w:pPr>
            <w:r w:rsidRPr="00E14FF5">
              <w:rPr>
                <w:b/>
                <w:szCs w:val="22"/>
              </w:rPr>
              <w:t>4</w:t>
            </w:r>
          </w:p>
        </w:tc>
      </w:tr>
      <w:tr w:rsidR="004D6FD2" w:rsidRPr="00E14FF5" w14:paraId="26E482E5" w14:textId="77777777" w:rsidTr="008F7218">
        <w:trPr>
          <w:trHeight w:val="725"/>
        </w:trPr>
        <w:tc>
          <w:tcPr>
            <w:tcW w:w="9049" w:type="dxa"/>
            <w:gridSpan w:val="6"/>
            <w:tcBorders>
              <w:bottom w:val="single" w:sz="4" w:space="0" w:color="000000" w:themeColor="text1"/>
            </w:tcBorders>
            <w:shd w:val="clear" w:color="auto" w:fill="auto"/>
          </w:tcPr>
          <w:p w14:paraId="26E482E2" w14:textId="77777777" w:rsidR="004D6FD2" w:rsidRPr="00E14FF5" w:rsidRDefault="004D6FD2" w:rsidP="008F7218">
            <w:pPr>
              <w:pStyle w:val="NoSpacing"/>
              <w:rPr>
                <w:b/>
                <w:sz w:val="18"/>
                <w:szCs w:val="18"/>
              </w:rPr>
            </w:pPr>
            <w:r w:rsidRPr="00E14FF5">
              <w:rPr>
                <w:b/>
                <w:sz w:val="18"/>
                <w:szCs w:val="18"/>
              </w:rPr>
              <w:t>Evidence</w:t>
            </w:r>
          </w:p>
          <w:p w14:paraId="26E482E3" w14:textId="77777777" w:rsidR="004D6FD2" w:rsidRPr="00E14FF5" w:rsidRDefault="004D6FD2" w:rsidP="008F7218">
            <w:pPr>
              <w:pStyle w:val="NoSpacing"/>
            </w:pPr>
            <w:r w:rsidRPr="00E14FF5">
              <w:rPr>
                <w:sz w:val="18"/>
                <w:szCs w:val="18"/>
              </w:rPr>
              <w:t>The project has a detailed multi-year work plan and multi-year output budget, both of which are at the activity level</w:t>
            </w:r>
            <w:r w:rsidR="00D92085" w:rsidRPr="00E14FF5">
              <w:rPr>
                <w:sz w:val="18"/>
                <w:szCs w:val="18"/>
              </w:rPr>
              <w:t xml:space="preserve">.  </w:t>
            </w:r>
            <w:r w:rsidRPr="00E14FF5">
              <w:rPr>
                <w:sz w:val="18"/>
                <w:szCs w:val="18"/>
              </w:rPr>
              <w:t>See Section D and Annexes 6 and 7.</w:t>
            </w:r>
          </w:p>
        </w:tc>
        <w:tc>
          <w:tcPr>
            <w:tcW w:w="1013" w:type="dxa"/>
            <w:gridSpan w:val="2"/>
            <w:tcBorders>
              <w:bottom w:val="single" w:sz="4" w:space="0" w:color="000000" w:themeColor="text1"/>
            </w:tcBorders>
            <w:shd w:val="clear" w:color="auto" w:fill="auto"/>
          </w:tcPr>
          <w:p w14:paraId="26E482E4" w14:textId="77777777" w:rsidR="004D6FD2" w:rsidRPr="00E14FF5" w:rsidRDefault="004D6FD2" w:rsidP="008F7218">
            <w:pPr>
              <w:jc w:val="left"/>
              <w:rPr>
                <w:b/>
                <w:sz w:val="18"/>
                <w:szCs w:val="18"/>
              </w:rPr>
            </w:pPr>
          </w:p>
        </w:tc>
      </w:tr>
      <w:tr w:rsidR="004D6FD2" w:rsidRPr="00E14FF5" w14:paraId="26E482E7" w14:textId="77777777" w:rsidTr="008F7218">
        <w:trPr>
          <w:trHeight w:val="440"/>
        </w:trPr>
        <w:tc>
          <w:tcPr>
            <w:tcW w:w="10062" w:type="dxa"/>
            <w:gridSpan w:val="8"/>
            <w:shd w:val="clear" w:color="auto" w:fill="D6E3BC" w:themeFill="accent3" w:themeFillTint="66"/>
            <w:vAlign w:val="center"/>
          </w:tcPr>
          <w:p w14:paraId="26E482E6" w14:textId="77777777" w:rsidR="004D6FD2" w:rsidRPr="00E14FF5" w:rsidRDefault="004D6FD2" w:rsidP="008F7218">
            <w:pPr>
              <w:pStyle w:val="ListParagraph"/>
              <w:spacing w:before="20" w:after="20"/>
              <w:ind w:left="162"/>
              <w:rPr>
                <w:b/>
                <w:sz w:val="18"/>
                <w:szCs w:val="20"/>
              </w:rPr>
            </w:pPr>
            <w:r w:rsidRPr="00E14FF5">
              <w:rPr>
                <w:b/>
                <w:smallCaps/>
                <w:sz w:val="28"/>
                <w:szCs w:val="20"/>
              </w:rPr>
              <w:t>Social &amp; Environmental  Standards</w:t>
            </w:r>
          </w:p>
        </w:tc>
      </w:tr>
      <w:tr w:rsidR="004D6FD2" w:rsidRPr="00E14FF5" w14:paraId="26E482F0" w14:textId="77777777" w:rsidTr="008F7218">
        <w:trPr>
          <w:trHeight w:val="1109"/>
        </w:trPr>
        <w:tc>
          <w:tcPr>
            <w:tcW w:w="9049" w:type="dxa"/>
            <w:gridSpan w:val="6"/>
            <w:vMerge w:val="restart"/>
            <w:shd w:val="clear" w:color="auto" w:fill="auto"/>
          </w:tcPr>
          <w:p w14:paraId="26E482E8" w14:textId="77777777" w:rsidR="004D6FD2" w:rsidRPr="00E14FF5" w:rsidRDefault="004D6FD2" w:rsidP="008F7218">
            <w:pPr>
              <w:pStyle w:val="SEQSbodynumbered"/>
              <w:framePr w:hSpace="0" w:wrap="auto" w:vAnchor="margin" w:xAlign="left" w:yAlign="inline"/>
              <w:suppressOverlap w:val="0"/>
              <w:rPr>
                <w:rFonts w:ascii="Times New Roman" w:hAnsi="Times New Roman" w:cs="Times New Roman"/>
              </w:rPr>
            </w:pPr>
            <w:r w:rsidRPr="00E14FF5">
              <w:rPr>
                <w:rFonts w:ascii="Times New Roman" w:hAnsi="Times New Roman" w:cs="Times New Roman"/>
              </w:rPr>
              <w:t>20</w:t>
            </w:r>
            <w:r w:rsidR="00D92085" w:rsidRPr="00E14FF5">
              <w:rPr>
                <w:rFonts w:ascii="Times New Roman" w:hAnsi="Times New Roman" w:cs="Times New Roman"/>
              </w:rPr>
              <w:t xml:space="preserve">.  </w:t>
            </w:r>
            <w:r w:rsidRPr="00E14FF5">
              <w:rPr>
                <w:rFonts w:ascii="Times New Roman" w:hAnsi="Times New Roman" w:cs="Times New Roman"/>
                <w:color w:val="000000" w:themeColor="text1"/>
              </w:rPr>
              <w:t>Has the</w:t>
            </w:r>
            <w:r w:rsidRPr="00E14FF5">
              <w:rPr>
                <w:rFonts w:ascii="Times New Roman" w:hAnsi="Times New Roman" w:cs="Times New Roman"/>
              </w:rPr>
              <w:t xml:space="preserve"> project ensured that both women and men have equitable access to project resources and comparable social and environmental benefits? (select from options 0-4 that best reflects this project):</w:t>
            </w:r>
          </w:p>
          <w:p w14:paraId="26E482E9" w14:textId="77777777" w:rsidR="004D6FD2" w:rsidRPr="00E14FF5" w:rsidRDefault="004D6FD2" w:rsidP="00C36E1B">
            <w:pPr>
              <w:pStyle w:val="ListParagraph"/>
              <w:numPr>
                <w:ilvl w:val="0"/>
                <w:numId w:val="42"/>
              </w:numPr>
              <w:spacing w:before="20" w:after="20"/>
              <w:ind w:left="607" w:hanging="270"/>
              <w:rPr>
                <w:sz w:val="18"/>
                <w:szCs w:val="18"/>
              </w:rPr>
            </w:pPr>
            <w:r w:rsidRPr="00E14FF5">
              <w:rPr>
                <w:b/>
                <w:sz w:val="18"/>
                <w:szCs w:val="18"/>
                <w:u w:val="single"/>
              </w:rPr>
              <w:t>4:</w:t>
            </w:r>
            <w:r w:rsidRPr="00E14FF5">
              <w:rPr>
                <w:sz w:val="18"/>
                <w:szCs w:val="18"/>
              </w:rPr>
              <w:t xml:space="preserve"> Credible evidence that the project fully reflects a consistent strategy that provides equitable access to and control over project resources and social and environmental benefits (e.g., security, health, water, and culture) through project rationale, strategies and results framework.</w:t>
            </w:r>
          </w:p>
          <w:p w14:paraId="26E482EA" w14:textId="77777777" w:rsidR="004D6FD2" w:rsidRPr="00E14FF5" w:rsidRDefault="004D6FD2" w:rsidP="00C36E1B">
            <w:pPr>
              <w:pStyle w:val="ListParagraph"/>
              <w:numPr>
                <w:ilvl w:val="0"/>
                <w:numId w:val="42"/>
              </w:numPr>
              <w:spacing w:before="20" w:after="20"/>
              <w:ind w:left="607" w:hanging="270"/>
              <w:rPr>
                <w:sz w:val="18"/>
                <w:szCs w:val="18"/>
              </w:rPr>
            </w:pPr>
            <w:r w:rsidRPr="00E14FF5">
              <w:rPr>
                <w:b/>
                <w:sz w:val="18"/>
                <w:szCs w:val="18"/>
                <w:u w:val="single"/>
              </w:rPr>
              <w:lastRenderedPageBreak/>
              <w:t>3:</w:t>
            </w:r>
            <w:r w:rsidRPr="00E14FF5">
              <w:rPr>
                <w:sz w:val="18"/>
                <w:szCs w:val="18"/>
              </w:rPr>
              <w:t xml:space="preserve"> Credible evidence that the project partially reflects a strategy that provides equitable access to and control over project resources and social and environmental benefits (e.g., security, health, water, and culture) through project strategies and the results framework.</w:t>
            </w:r>
          </w:p>
          <w:p w14:paraId="26E482EB" w14:textId="77777777" w:rsidR="004D6FD2" w:rsidRPr="00E14FF5" w:rsidRDefault="004D6FD2" w:rsidP="00C36E1B">
            <w:pPr>
              <w:pStyle w:val="ListParagraph"/>
              <w:numPr>
                <w:ilvl w:val="0"/>
                <w:numId w:val="42"/>
              </w:numPr>
              <w:spacing w:before="20" w:after="20"/>
              <w:ind w:left="607" w:hanging="270"/>
              <w:rPr>
                <w:sz w:val="18"/>
                <w:szCs w:val="18"/>
              </w:rPr>
            </w:pPr>
            <w:r w:rsidRPr="00E14FF5">
              <w:rPr>
                <w:b/>
                <w:sz w:val="18"/>
                <w:szCs w:val="18"/>
                <w:u w:val="single"/>
              </w:rPr>
              <w:t>2:</w:t>
            </w:r>
            <w:r w:rsidRPr="00E14FF5">
              <w:rPr>
                <w:sz w:val="18"/>
                <w:szCs w:val="18"/>
              </w:rPr>
              <w:t xml:space="preserve"> Credible evidence that the project design includes a set of activities that provide equitable access to and control over project resources and social and environmental benefits (e.g., security, health, water, and culture) although project activities are not part of a consistent strategy.</w:t>
            </w:r>
          </w:p>
          <w:p w14:paraId="26E482EC" w14:textId="77777777" w:rsidR="004D6FD2" w:rsidRPr="00E14FF5" w:rsidRDefault="004D6FD2" w:rsidP="00C36E1B">
            <w:pPr>
              <w:pStyle w:val="ListParagraph"/>
              <w:numPr>
                <w:ilvl w:val="0"/>
                <w:numId w:val="42"/>
              </w:numPr>
              <w:spacing w:before="20" w:after="20"/>
              <w:ind w:left="607" w:hanging="270"/>
              <w:rPr>
                <w:sz w:val="18"/>
                <w:szCs w:val="18"/>
              </w:rPr>
            </w:pPr>
            <w:r w:rsidRPr="00E14FF5">
              <w:rPr>
                <w:b/>
                <w:sz w:val="18"/>
                <w:szCs w:val="18"/>
                <w:u w:val="single"/>
              </w:rPr>
              <w:t>1:</w:t>
            </w:r>
            <w:r w:rsidRPr="00E14FF5">
              <w:rPr>
                <w:sz w:val="18"/>
                <w:szCs w:val="18"/>
              </w:rPr>
              <w:t xml:space="preserve"> Credible evidence that the project design includes some scattered activities that provide equitable access to and control over project resources and social and environmental benefits (e.g., security, health, water, and culture)</w:t>
            </w:r>
          </w:p>
          <w:p w14:paraId="26E482ED" w14:textId="77777777" w:rsidR="004D6FD2" w:rsidRPr="00E14FF5" w:rsidRDefault="004D6FD2" w:rsidP="00C36E1B">
            <w:pPr>
              <w:pStyle w:val="ListParagraph"/>
              <w:numPr>
                <w:ilvl w:val="0"/>
                <w:numId w:val="42"/>
              </w:numPr>
              <w:tabs>
                <w:tab w:val="left" w:pos="5715"/>
              </w:tabs>
              <w:spacing w:before="20" w:after="20"/>
              <w:ind w:left="607" w:hanging="270"/>
              <w:rPr>
                <w:sz w:val="18"/>
                <w:szCs w:val="18"/>
              </w:rPr>
            </w:pPr>
            <w:r w:rsidRPr="00E14FF5">
              <w:rPr>
                <w:b/>
                <w:sz w:val="18"/>
                <w:szCs w:val="18"/>
                <w:u w:val="single"/>
              </w:rPr>
              <w:t>0:</w:t>
            </w:r>
            <w:r w:rsidRPr="00E14FF5">
              <w:rPr>
                <w:sz w:val="18"/>
                <w:szCs w:val="18"/>
              </w:rPr>
              <w:t xml:space="preserve"> The project has no interventions to ensure a fair share of opportunities and benefits for women and men or reduce gender inequalities in access to and control over resources and social and environmental benefits (e.g., security, health, water, and culture)</w:t>
            </w:r>
          </w:p>
          <w:p w14:paraId="26E482EE" w14:textId="77777777" w:rsidR="004D6FD2" w:rsidRPr="00E14FF5" w:rsidRDefault="004D6FD2" w:rsidP="008F7218">
            <w:pPr>
              <w:pStyle w:val="SEQSbodynumbered"/>
              <w:framePr w:hSpace="0" w:wrap="auto" w:vAnchor="margin" w:xAlign="left" w:yAlign="inline"/>
              <w:suppressOverlap w:val="0"/>
              <w:rPr>
                <w:rFonts w:ascii="Times New Roman" w:hAnsi="Times New Roman" w:cs="Times New Roman"/>
              </w:rPr>
            </w:pPr>
            <w:r w:rsidRPr="00E14FF5">
              <w:rPr>
                <w:rFonts w:ascii="Times New Roman" w:hAnsi="Times New Roman" w:cs="Times New Roman"/>
              </w:rPr>
              <w:t>*Note: Management Action or strong management justification must be given for scores of 0 or 1</w:t>
            </w:r>
          </w:p>
        </w:tc>
        <w:tc>
          <w:tcPr>
            <w:tcW w:w="1013" w:type="dxa"/>
            <w:gridSpan w:val="2"/>
            <w:shd w:val="clear" w:color="auto" w:fill="auto"/>
            <w:vAlign w:val="center"/>
          </w:tcPr>
          <w:p w14:paraId="26E482EF" w14:textId="77777777" w:rsidR="004D6FD2" w:rsidRPr="00E14FF5" w:rsidRDefault="004D6FD2" w:rsidP="008F7218">
            <w:pPr>
              <w:jc w:val="center"/>
              <w:rPr>
                <w:sz w:val="18"/>
                <w:szCs w:val="18"/>
              </w:rPr>
            </w:pPr>
            <w:r w:rsidRPr="00E14FF5">
              <w:rPr>
                <w:sz w:val="18"/>
                <w:szCs w:val="18"/>
              </w:rPr>
              <w:lastRenderedPageBreak/>
              <w:t>Rating Score</w:t>
            </w:r>
          </w:p>
        </w:tc>
      </w:tr>
      <w:tr w:rsidR="004D6FD2" w:rsidRPr="00E14FF5" w14:paraId="26E482F3" w14:textId="77777777" w:rsidTr="008F7218">
        <w:trPr>
          <w:trHeight w:val="1792"/>
        </w:trPr>
        <w:tc>
          <w:tcPr>
            <w:tcW w:w="9049" w:type="dxa"/>
            <w:gridSpan w:val="6"/>
            <w:vMerge/>
            <w:tcBorders>
              <w:bottom w:val="single" w:sz="4" w:space="0" w:color="000000" w:themeColor="text1"/>
            </w:tcBorders>
            <w:shd w:val="clear" w:color="auto" w:fill="auto"/>
          </w:tcPr>
          <w:p w14:paraId="26E482F1" w14:textId="77777777" w:rsidR="004D6FD2" w:rsidRPr="00E14FF5" w:rsidRDefault="004D6FD2" w:rsidP="00C36E1B">
            <w:pPr>
              <w:pStyle w:val="ListParagraph"/>
              <w:numPr>
                <w:ilvl w:val="0"/>
                <w:numId w:val="41"/>
              </w:numPr>
              <w:spacing w:before="120" w:after="20"/>
              <w:ind w:left="245" w:hanging="245"/>
              <w:rPr>
                <w:b/>
                <w:sz w:val="18"/>
                <w:szCs w:val="18"/>
              </w:rPr>
            </w:pPr>
          </w:p>
        </w:tc>
        <w:tc>
          <w:tcPr>
            <w:tcW w:w="1013" w:type="dxa"/>
            <w:gridSpan w:val="2"/>
            <w:tcBorders>
              <w:bottom w:val="single" w:sz="4" w:space="0" w:color="000000" w:themeColor="text1"/>
            </w:tcBorders>
            <w:shd w:val="clear" w:color="auto" w:fill="auto"/>
            <w:vAlign w:val="center"/>
          </w:tcPr>
          <w:p w14:paraId="26E482F2" w14:textId="77777777" w:rsidR="004D6FD2" w:rsidRPr="00E14FF5" w:rsidRDefault="004D6FD2" w:rsidP="008F7218">
            <w:pPr>
              <w:jc w:val="center"/>
              <w:rPr>
                <w:b/>
                <w:szCs w:val="22"/>
                <w:highlight w:val="yellow"/>
              </w:rPr>
            </w:pPr>
            <w:r w:rsidRPr="00E14FF5">
              <w:rPr>
                <w:b/>
                <w:szCs w:val="22"/>
              </w:rPr>
              <w:t>3</w:t>
            </w:r>
          </w:p>
        </w:tc>
      </w:tr>
      <w:tr w:rsidR="004D6FD2" w:rsidRPr="00E14FF5" w14:paraId="26E482F7" w14:textId="77777777" w:rsidTr="008F7218">
        <w:trPr>
          <w:trHeight w:val="1118"/>
        </w:trPr>
        <w:tc>
          <w:tcPr>
            <w:tcW w:w="9049" w:type="dxa"/>
            <w:gridSpan w:val="6"/>
            <w:tcBorders>
              <w:bottom w:val="single" w:sz="4" w:space="0" w:color="000000" w:themeColor="text1"/>
            </w:tcBorders>
            <w:shd w:val="clear" w:color="auto" w:fill="auto"/>
          </w:tcPr>
          <w:p w14:paraId="26E482F4" w14:textId="77777777" w:rsidR="004D6FD2" w:rsidRPr="00E14FF5" w:rsidRDefault="004D6FD2" w:rsidP="008F7218">
            <w:pPr>
              <w:pStyle w:val="NoSpacing"/>
              <w:rPr>
                <w:b/>
                <w:sz w:val="18"/>
                <w:szCs w:val="18"/>
              </w:rPr>
            </w:pPr>
            <w:r w:rsidRPr="00E14FF5">
              <w:rPr>
                <w:b/>
                <w:sz w:val="18"/>
                <w:szCs w:val="18"/>
              </w:rPr>
              <w:lastRenderedPageBreak/>
              <w:t>Evidence</w:t>
            </w:r>
          </w:p>
          <w:p w14:paraId="26E482F5" w14:textId="77777777" w:rsidR="004D6FD2" w:rsidRPr="00E14FF5" w:rsidRDefault="004D6FD2" w:rsidP="008F7218">
            <w:pPr>
              <w:pStyle w:val="NoSpacing"/>
              <w:rPr>
                <w:sz w:val="18"/>
                <w:szCs w:val="18"/>
              </w:rPr>
            </w:pPr>
            <w:r w:rsidRPr="00E14FF5">
              <w:rPr>
                <w:sz w:val="18"/>
                <w:szCs w:val="18"/>
              </w:rPr>
              <w:t>Gender sensitivity and gender considerations have been taken into account in the formulation of the project</w:t>
            </w:r>
            <w:r w:rsidR="00D92085" w:rsidRPr="00E14FF5">
              <w:rPr>
                <w:sz w:val="18"/>
                <w:szCs w:val="18"/>
              </w:rPr>
              <w:t xml:space="preserve">.  </w:t>
            </w:r>
            <w:r w:rsidRPr="00E14FF5">
              <w:rPr>
                <w:sz w:val="18"/>
                <w:szCs w:val="18"/>
              </w:rPr>
              <w:t>Every effort will be made to incorporate gender issues in the implementation of this project</w:t>
            </w:r>
            <w:r w:rsidR="00D92085" w:rsidRPr="00E14FF5">
              <w:rPr>
                <w:sz w:val="18"/>
                <w:szCs w:val="18"/>
              </w:rPr>
              <w:t xml:space="preserve">.  </w:t>
            </w:r>
            <w:r w:rsidRPr="00E14FF5">
              <w:rPr>
                <w:sz w:val="18"/>
                <w:szCs w:val="18"/>
              </w:rPr>
              <w:t>Roles of men and women to participate in activities of the project will be equally assigned without any discrimination</w:t>
            </w:r>
            <w:r w:rsidR="00D92085" w:rsidRPr="00E14FF5">
              <w:rPr>
                <w:sz w:val="18"/>
                <w:szCs w:val="18"/>
              </w:rPr>
              <w:t xml:space="preserve">.  </w:t>
            </w:r>
            <w:r w:rsidRPr="00E14FF5">
              <w:rPr>
                <w:sz w:val="18"/>
                <w:szCs w:val="18"/>
              </w:rPr>
              <w:t>The project also includes several validation measures and gender sensitive indicators to help ensure equal access and benefits.</w:t>
            </w:r>
          </w:p>
        </w:tc>
        <w:tc>
          <w:tcPr>
            <w:tcW w:w="1013" w:type="dxa"/>
            <w:gridSpan w:val="2"/>
            <w:tcBorders>
              <w:bottom w:val="single" w:sz="4" w:space="0" w:color="000000" w:themeColor="text1"/>
            </w:tcBorders>
            <w:shd w:val="clear" w:color="auto" w:fill="auto"/>
          </w:tcPr>
          <w:p w14:paraId="26E482F6" w14:textId="77777777" w:rsidR="004D6FD2" w:rsidRPr="00E14FF5" w:rsidRDefault="004D6FD2" w:rsidP="008F7218">
            <w:pPr>
              <w:jc w:val="left"/>
              <w:rPr>
                <w:b/>
                <w:sz w:val="18"/>
                <w:szCs w:val="18"/>
              </w:rPr>
            </w:pPr>
          </w:p>
        </w:tc>
      </w:tr>
      <w:tr w:rsidR="004D6FD2" w:rsidRPr="00E14FF5" w14:paraId="26E48301" w14:textId="77777777" w:rsidTr="008F7218">
        <w:trPr>
          <w:trHeight w:val="679"/>
        </w:trPr>
        <w:tc>
          <w:tcPr>
            <w:tcW w:w="9049" w:type="dxa"/>
            <w:gridSpan w:val="6"/>
            <w:vMerge w:val="restart"/>
            <w:shd w:val="clear" w:color="auto" w:fill="auto"/>
          </w:tcPr>
          <w:p w14:paraId="26E482F8" w14:textId="77777777" w:rsidR="004D6FD2" w:rsidRPr="00E14FF5" w:rsidRDefault="004D6FD2" w:rsidP="008F7218">
            <w:pPr>
              <w:spacing w:before="120"/>
              <w:ind w:left="245" w:hanging="245"/>
              <w:jc w:val="left"/>
              <w:rPr>
                <w:b/>
                <w:sz w:val="18"/>
                <w:szCs w:val="18"/>
              </w:rPr>
            </w:pPr>
            <w:r w:rsidRPr="00E14FF5">
              <w:rPr>
                <w:b/>
                <w:sz w:val="18"/>
                <w:szCs w:val="18"/>
              </w:rPr>
              <w:t>21</w:t>
            </w:r>
            <w:r w:rsidR="00D92085" w:rsidRPr="00E14FF5">
              <w:rPr>
                <w:b/>
                <w:sz w:val="18"/>
                <w:szCs w:val="18"/>
              </w:rPr>
              <w:t xml:space="preserve">.  </w:t>
            </w:r>
            <w:r w:rsidRPr="00E14FF5">
              <w:rPr>
                <w:b/>
                <w:sz w:val="18"/>
                <w:szCs w:val="18"/>
              </w:rPr>
              <w:t>Did the project apply a human rights based approach?</w:t>
            </w:r>
          </w:p>
          <w:p w14:paraId="26E482F9" w14:textId="77777777" w:rsidR="004D6FD2" w:rsidRPr="00E14FF5" w:rsidRDefault="004D6FD2" w:rsidP="00C36E1B">
            <w:pPr>
              <w:pStyle w:val="ListParagraph"/>
              <w:numPr>
                <w:ilvl w:val="0"/>
                <w:numId w:val="42"/>
              </w:numPr>
              <w:spacing w:before="20" w:after="20"/>
              <w:ind w:left="605" w:hanging="274"/>
              <w:rPr>
                <w:sz w:val="18"/>
                <w:szCs w:val="18"/>
              </w:rPr>
            </w:pPr>
            <w:r w:rsidRPr="00E14FF5">
              <w:rPr>
                <w:b/>
                <w:sz w:val="18"/>
                <w:szCs w:val="18"/>
                <w:u w:val="single"/>
              </w:rPr>
              <w:t>4:</w:t>
            </w:r>
            <w:r w:rsidRPr="00E14FF5">
              <w:rPr>
                <w:sz w:val="18"/>
                <w:szCs w:val="18"/>
              </w:rPr>
              <w:t xml:space="preserve"> Credible evidence that opportunities to integrate human rights in the project and prioritize the principles of accountability, meaningful participation, and non-discrimination were fully considered</w:t>
            </w:r>
            <w:r w:rsidR="00D92085" w:rsidRPr="00E14FF5">
              <w:rPr>
                <w:sz w:val="18"/>
                <w:szCs w:val="18"/>
              </w:rPr>
              <w:t xml:space="preserve">.  </w:t>
            </w:r>
            <w:r w:rsidRPr="00E14FF5">
              <w:rPr>
                <w:sz w:val="18"/>
                <w:szCs w:val="18"/>
              </w:rPr>
              <w:t>Any potential adverse impacts on enjoyment of human rights were rigorously assessed and identified with appropriate mitigation and management measures incorporated into project design and budget.</w:t>
            </w:r>
          </w:p>
          <w:p w14:paraId="26E482FA" w14:textId="77777777" w:rsidR="004D6FD2" w:rsidRPr="00E14FF5" w:rsidRDefault="004D6FD2" w:rsidP="00C36E1B">
            <w:pPr>
              <w:pStyle w:val="ListParagraph"/>
              <w:numPr>
                <w:ilvl w:val="0"/>
                <w:numId w:val="42"/>
              </w:numPr>
              <w:spacing w:before="20" w:after="20"/>
              <w:ind w:left="605" w:hanging="274"/>
              <w:rPr>
                <w:sz w:val="18"/>
                <w:szCs w:val="18"/>
              </w:rPr>
            </w:pPr>
            <w:r w:rsidRPr="00E14FF5">
              <w:rPr>
                <w:b/>
                <w:sz w:val="18"/>
                <w:szCs w:val="18"/>
                <w:u w:val="single"/>
              </w:rPr>
              <w:t>3:</w:t>
            </w:r>
            <w:r w:rsidRPr="00E14FF5">
              <w:rPr>
                <w:sz w:val="18"/>
                <w:szCs w:val="18"/>
              </w:rPr>
              <w:t xml:space="preserve"> Partial evidence that opportunities to integrate human rights in the project and the principles of accountability, meaningful participation, and non-discrimination were considered</w:t>
            </w:r>
            <w:r w:rsidR="00D92085" w:rsidRPr="00E14FF5">
              <w:rPr>
                <w:sz w:val="18"/>
                <w:szCs w:val="18"/>
              </w:rPr>
              <w:t xml:space="preserve">.  </w:t>
            </w:r>
            <w:r w:rsidRPr="00E14FF5">
              <w:rPr>
                <w:sz w:val="18"/>
                <w:szCs w:val="18"/>
              </w:rPr>
              <w:t>Potential adverse impacts on enjoyment of human rights were assessed and identified and appropriate mitigation and management measures incorporated into the project design and budget.</w:t>
            </w:r>
          </w:p>
          <w:p w14:paraId="26E482FB" w14:textId="77777777" w:rsidR="004D6FD2" w:rsidRPr="00E14FF5" w:rsidRDefault="004D6FD2" w:rsidP="00C36E1B">
            <w:pPr>
              <w:pStyle w:val="ListParagraph"/>
              <w:numPr>
                <w:ilvl w:val="0"/>
                <w:numId w:val="42"/>
              </w:numPr>
              <w:spacing w:before="20" w:after="20"/>
              <w:ind w:left="605" w:hanging="274"/>
              <w:rPr>
                <w:sz w:val="18"/>
                <w:szCs w:val="18"/>
              </w:rPr>
            </w:pPr>
            <w:r w:rsidRPr="00E14FF5">
              <w:rPr>
                <w:b/>
                <w:sz w:val="18"/>
                <w:szCs w:val="18"/>
                <w:u w:val="single"/>
              </w:rPr>
              <w:t>2:</w:t>
            </w:r>
            <w:r w:rsidRPr="00E14FF5">
              <w:rPr>
                <w:sz w:val="18"/>
                <w:szCs w:val="18"/>
              </w:rPr>
              <w:t xml:space="preserve"> Limited evidence that opportunities to integrate human rights in the project and the principles of accountability, meaningful participation and non-discrimination were considered</w:t>
            </w:r>
            <w:r w:rsidR="00D92085" w:rsidRPr="00E14FF5">
              <w:rPr>
                <w:sz w:val="18"/>
                <w:szCs w:val="18"/>
              </w:rPr>
              <w:t xml:space="preserve">.  </w:t>
            </w:r>
            <w:r w:rsidRPr="00E14FF5">
              <w:rPr>
                <w:sz w:val="18"/>
                <w:szCs w:val="18"/>
              </w:rPr>
              <w:t>Potential adverse impacts on enjoyment of human rights were assessed and identified and appropriate mitigation and management measures incorporated into the project design and budget.</w:t>
            </w:r>
          </w:p>
          <w:p w14:paraId="26E482FC" w14:textId="77777777" w:rsidR="004D6FD2" w:rsidRPr="00E14FF5" w:rsidRDefault="004D6FD2" w:rsidP="00C36E1B">
            <w:pPr>
              <w:pStyle w:val="ListParagraph"/>
              <w:numPr>
                <w:ilvl w:val="0"/>
                <w:numId w:val="42"/>
              </w:numPr>
              <w:spacing w:before="20" w:after="20"/>
              <w:ind w:left="605" w:hanging="274"/>
              <w:rPr>
                <w:sz w:val="18"/>
                <w:szCs w:val="18"/>
              </w:rPr>
            </w:pPr>
            <w:r w:rsidRPr="00E14FF5">
              <w:rPr>
                <w:b/>
                <w:sz w:val="18"/>
                <w:szCs w:val="18"/>
                <w:u w:val="single"/>
              </w:rPr>
              <w:t>1:</w:t>
            </w:r>
            <w:r w:rsidRPr="00E14FF5">
              <w:rPr>
                <w:sz w:val="18"/>
                <w:szCs w:val="18"/>
              </w:rPr>
              <w:t xml:space="preserve">  No evidence that opportunities to integrate human rights in the project and the principles of accountability, meaningful participation and non-discrimination were considered</w:t>
            </w:r>
            <w:r w:rsidR="00D92085" w:rsidRPr="00E14FF5">
              <w:rPr>
                <w:sz w:val="18"/>
                <w:szCs w:val="18"/>
              </w:rPr>
              <w:t xml:space="preserve">.  </w:t>
            </w:r>
            <w:r w:rsidRPr="00E14FF5">
              <w:rPr>
                <w:sz w:val="18"/>
                <w:szCs w:val="18"/>
              </w:rPr>
              <w:t>Limited evidence that potential adverse impacts on enjoyment of human rights were considered.</w:t>
            </w:r>
          </w:p>
          <w:p w14:paraId="26E482FD" w14:textId="77777777" w:rsidR="004D6FD2" w:rsidRPr="00E14FF5" w:rsidRDefault="004D6FD2" w:rsidP="00C36E1B">
            <w:pPr>
              <w:pStyle w:val="ListParagraph"/>
              <w:numPr>
                <w:ilvl w:val="0"/>
                <w:numId w:val="42"/>
              </w:numPr>
              <w:spacing w:before="20" w:after="20"/>
              <w:ind w:left="605" w:hanging="274"/>
              <w:rPr>
                <w:sz w:val="18"/>
                <w:szCs w:val="18"/>
              </w:rPr>
            </w:pPr>
            <w:r w:rsidRPr="00E14FF5">
              <w:rPr>
                <w:b/>
                <w:sz w:val="18"/>
                <w:szCs w:val="18"/>
                <w:u w:val="single"/>
              </w:rPr>
              <w:t>0:</w:t>
            </w:r>
            <w:r w:rsidRPr="00E14FF5">
              <w:rPr>
                <w:sz w:val="18"/>
                <w:szCs w:val="18"/>
              </w:rPr>
              <w:t xml:space="preserve"> No evidence that opportunities to integrate human rights in the project were considered</w:t>
            </w:r>
            <w:r w:rsidR="00D92085" w:rsidRPr="00E14FF5">
              <w:rPr>
                <w:sz w:val="18"/>
                <w:szCs w:val="18"/>
              </w:rPr>
              <w:t xml:space="preserve">.  </w:t>
            </w:r>
            <w:r w:rsidRPr="00E14FF5">
              <w:rPr>
                <w:sz w:val="18"/>
                <w:szCs w:val="18"/>
              </w:rPr>
              <w:t>No evidence that the potential adverse impact on the enjoyment of human rights have been considered.</w:t>
            </w:r>
          </w:p>
          <w:p w14:paraId="26E482FE" w14:textId="77777777" w:rsidR="004D6FD2" w:rsidRPr="00E14FF5" w:rsidRDefault="004D6FD2" w:rsidP="008F7218">
            <w:pPr>
              <w:spacing w:before="20" w:after="20"/>
              <w:rPr>
                <w:sz w:val="18"/>
                <w:szCs w:val="18"/>
              </w:rPr>
            </w:pPr>
          </w:p>
          <w:p w14:paraId="26E482FF" w14:textId="77777777" w:rsidR="004D6FD2" w:rsidRPr="00E14FF5" w:rsidRDefault="004D6FD2" w:rsidP="008F7218">
            <w:pPr>
              <w:spacing w:before="20" w:after="20"/>
              <w:rPr>
                <w:sz w:val="18"/>
                <w:szCs w:val="18"/>
              </w:rPr>
            </w:pPr>
            <w:r w:rsidRPr="00E14FF5">
              <w:rPr>
                <w:sz w:val="18"/>
                <w:szCs w:val="18"/>
              </w:rPr>
              <w:t>*Note: Management action or strong management justification must be given for scores of 0 or 1</w:t>
            </w:r>
          </w:p>
        </w:tc>
        <w:tc>
          <w:tcPr>
            <w:tcW w:w="1013" w:type="dxa"/>
            <w:gridSpan w:val="2"/>
            <w:shd w:val="clear" w:color="auto" w:fill="auto"/>
            <w:vAlign w:val="center"/>
          </w:tcPr>
          <w:p w14:paraId="26E48300" w14:textId="77777777" w:rsidR="004D6FD2" w:rsidRPr="00E14FF5" w:rsidRDefault="004D6FD2" w:rsidP="008F7218">
            <w:pPr>
              <w:jc w:val="left"/>
              <w:rPr>
                <w:sz w:val="18"/>
                <w:szCs w:val="18"/>
              </w:rPr>
            </w:pPr>
            <w:r w:rsidRPr="00E14FF5">
              <w:rPr>
                <w:sz w:val="18"/>
                <w:szCs w:val="18"/>
              </w:rPr>
              <w:t>Rating Score</w:t>
            </w:r>
          </w:p>
        </w:tc>
      </w:tr>
      <w:tr w:rsidR="004D6FD2" w:rsidRPr="00E14FF5" w14:paraId="26E48304" w14:textId="77777777" w:rsidTr="008F7218">
        <w:trPr>
          <w:trHeight w:val="1278"/>
        </w:trPr>
        <w:tc>
          <w:tcPr>
            <w:tcW w:w="9049" w:type="dxa"/>
            <w:gridSpan w:val="6"/>
            <w:vMerge/>
            <w:tcBorders>
              <w:bottom w:val="single" w:sz="4" w:space="0" w:color="000000" w:themeColor="text1"/>
            </w:tcBorders>
            <w:shd w:val="clear" w:color="auto" w:fill="auto"/>
          </w:tcPr>
          <w:p w14:paraId="26E48302" w14:textId="77777777" w:rsidR="004D6FD2" w:rsidRPr="00E14FF5" w:rsidRDefault="004D6FD2" w:rsidP="008F7218">
            <w:pPr>
              <w:spacing w:before="120"/>
              <w:ind w:left="245" w:hanging="245"/>
              <w:jc w:val="left"/>
              <w:rPr>
                <w:b/>
                <w:sz w:val="18"/>
                <w:szCs w:val="18"/>
              </w:rPr>
            </w:pPr>
          </w:p>
        </w:tc>
        <w:tc>
          <w:tcPr>
            <w:tcW w:w="1013" w:type="dxa"/>
            <w:gridSpan w:val="2"/>
            <w:tcBorders>
              <w:bottom w:val="single" w:sz="4" w:space="0" w:color="000000" w:themeColor="text1"/>
            </w:tcBorders>
            <w:shd w:val="clear" w:color="auto" w:fill="auto"/>
            <w:vAlign w:val="center"/>
          </w:tcPr>
          <w:p w14:paraId="26E48303" w14:textId="77777777" w:rsidR="004D6FD2" w:rsidRPr="00E14FF5" w:rsidDel="00262097" w:rsidRDefault="004D6FD2" w:rsidP="008F7218">
            <w:pPr>
              <w:pStyle w:val="CommentText"/>
              <w:jc w:val="center"/>
              <w:rPr>
                <w:b/>
                <w:sz w:val="22"/>
                <w:szCs w:val="22"/>
              </w:rPr>
            </w:pPr>
            <w:r w:rsidRPr="00E14FF5">
              <w:rPr>
                <w:b/>
                <w:sz w:val="22"/>
                <w:szCs w:val="22"/>
              </w:rPr>
              <w:t>3</w:t>
            </w:r>
          </w:p>
        </w:tc>
      </w:tr>
      <w:tr w:rsidR="004D6FD2" w:rsidRPr="00E14FF5" w14:paraId="26E48308" w14:textId="77777777" w:rsidTr="008F7218">
        <w:trPr>
          <w:trHeight w:val="1278"/>
        </w:trPr>
        <w:tc>
          <w:tcPr>
            <w:tcW w:w="9049" w:type="dxa"/>
            <w:gridSpan w:val="6"/>
            <w:tcBorders>
              <w:bottom w:val="single" w:sz="4" w:space="0" w:color="000000" w:themeColor="text1"/>
            </w:tcBorders>
            <w:shd w:val="clear" w:color="auto" w:fill="auto"/>
          </w:tcPr>
          <w:p w14:paraId="26E48305" w14:textId="77777777" w:rsidR="004D6FD2" w:rsidRPr="00E14FF5" w:rsidRDefault="004D6FD2" w:rsidP="008F7218">
            <w:pPr>
              <w:jc w:val="left"/>
              <w:rPr>
                <w:b/>
                <w:sz w:val="18"/>
                <w:szCs w:val="18"/>
              </w:rPr>
            </w:pPr>
            <w:r w:rsidRPr="00E14FF5">
              <w:rPr>
                <w:b/>
                <w:sz w:val="18"/>
                <w:szCs w:val="18"/>
              </w:rPr>
              <w:t>Evidence</w:t>
            </w:r>
          </w:p>
          <w:p w14:paraId="26E48306" w14:textId="77777777" w:rsidR="004D6FD2" w:rsidRPr="00E14FF5" w:rsidRDefault="004D6FD2" w:rsidP="00907A13">
            <w:pPr>
              <w:keepNext/>
              <w:keepLines/>
              <w:tabs>
                <w:tab w:val="left" w:pos="432"/>
              </w:tabs>
              <w:spacing w:after="120"/>
              <w:jc w:val="left"/>
              <w:outlineLvl w:val="7"/>
              <w:rPr>
                <w:sz w:val="18"/>
                <w:szCs w:val="18"/>
              </w:rPr>
            </w:pPr>
            <w:r w:rsidRPr="00E14FF5">
              <w:rPr>
                <w:sz w:val="18"/>
                <w:szCs w:val="18"/>
              </w:rPr>
              <w:t>The project supports the meaningful participation and inclusion of all stakeholders, during the design, implementation, monitoring, and adaptive collaborative management of the project</w:t>
            </w:r>
            <w:r w:rsidR="00D92085" w:rsidRPr="00E14FF5">
              <w:rPr>
                <w:sz w:val="18"/>
                <w:szCs w:val="18"/>
              </w:rPr>
              <w:t xml:space="preserve">.  </w:t>
            </w:r>
            <w:r w:rsidRPr="00E14FF5">
              <w:rPr>
                <w:sz w:val="18"/>
                <w:szCs w:val="18"/>
              </w:rPr>
              <w:t>Stakeholders will participate in capacity development activities and the project will support the development of an enabling environment conducive to the active engagement of stakeholders in the management of natural resources</w:t>
            </w:r>
            <w:r w:rsidR="00D92085" w:rsidRPr="00E14FF5">
              <w:rPr>
                <w:sz w:val="18"/>
                <w:szCs w:val="18"/>
              </w:rPr>
              <w:t xml:space="preserve">.  </w:t>
            </w:r>
            <w:r w:rsidRPr="00E14FF5">
              <w:rPr>
                <w:sz w:val="18"/>
                <w:szCs w:val="18"/>
              </w:rPr>
              <w:t>This approach is consistent with the participation and inclusion of human rights principle</w:t>
            </w:r>
            <w:r w:rsidR="00D92085" w:rsidRPr="00E14FF5">
              <w:rPr>
                <w:sz w:val="18"/>
                <w:szCs w:val="18"/>
              </w:rPr>
              <w:t xml:space="preserve">.  </w:t>
            </w:r>
            <w:r w:rsidRPr="00E14FF5">
              <w:rPr>
                <w:sz w:val="18"/>
                <w:szCs w:val="18"/>
              </w:rPr>
              <w:t>During the project formulation phase, consultation sessions and meetings were undertaken with a diverse group of stakeholders in order to construct as holistic as possible an understanding of the challenges and barriers related to the management of data and information for improved decision-making on the global environment, i.e., the project baseline</w:t>
            </w:r>
            <w:r w:rsidR="00D92085" w:rsidRPr="00E14FF5">
              <w:rPr>
                <w:sz w:val="18"/>
                <w:szCs w:val="18"/>
              </w:rPr>
              <w:t xml:space="preserve">.  </w:t>
            </w:r>
            <w:r w:rsidRPr="00E14FF5">
              <w:rPr>
                <w:sz w:val="18"/>
                <w:szCs w:val="18"/>
              </w:rPr>
              <w:t>The project design makes the assumption that the extensive consultations during project formulation strengthens the transparency and legitimacy of the proposed project activities, notwithstanding that during project implementation, activities can and should be adapted to ensure that the human rights of stakeholders are preserved and/or reinforced</w:t>
            </w:r>
            <w:r w:rsidR="00D92085" w:rsidRPr="00E14FF5">
              <w:rPr>
                <w:sz w:val="18"/>
                <w:szCs w:val="18"/>
              </w:rPr>
              <w:t xml:space="preserve">.  </w:t>
            </w:r>
            <w:r w:rsidRPr="00E14FF5">
              <w:rPr>
                <w:sz w:val="18"/>
                <w:szCs w:val="18"/>
              </w:rPr>
              <w:t>The extensive stakeholder consultations, learning-by-doing workshops, and awareness-raising dialogues are intended to engage as many people as possible in order to reduce the risks of marginalizing stakeholders and incorporating their diverse perspectives in as many project activities as possible.</w:t>
            </w:r>
          </w:p>
        </w:tc>
        <w:tc>
          <w:tcPr>
            <w:tcW w:w="1013" w:type="dxa"/>
            <w:gridSpan w:val="2"/>
            <w:tcBorders>
              <w:bottom w:val="single" w:sz="4" w:space="0" w:color="000000" w:themeColor="text1"/>
            </w:tcBorders>
            <w:shd w:val="clear" w:color="auto" w:fill="auto"/>
          </w:tcPr>
          <w:p w14:paraId="26E48307" w14:textId="77777777" w:rsidR="004D6FD2" w:rsidRPr="00E14FF5" w:rsidRDefault="004D6FD2" w:rsidP="008F7218">
            <w:pPr>
              <w:jc w:val="left"/>
              <w:rPr>
                <w:b/>
                <w:sz w:val="18"/>
                <w:szCs w:val="18"/>
              </w:rPr>
            </w:pPr>
          </w:p>
        </w:tc>
      </w:tr>
      <w:tr w:rsidR="004D6FD2" w:rsidRPr="00E14FF5" w14:paraId="26E48311" w14:textId="77777777" w:rsidTr="008F7218">
        <w:trPr>
          <w:trHeight w:val="733"/>
        </w:trPr>
        <w:tc>
          <w:tcPr>
            <w:tcW w:w="9049" w:type="dxa"/>
            <w:gridSpan w:val="6"/>
            <w:vMerge w:val="restart"/>
            <w:shd w:val="clear" w:color="auto" w:fill="auto"/>
          </w:tcPr>
          <w:p w14:paraId="26E48309" w14:textId="77777777" w:rsidR="004D6FD2" w:rsidRPr="00E14FF5" w:rsidRDefault="004D6FD2" w:rsidP="008F7218">
            <w:pPr>
              <w:spacing w:before="120"/>
              <w:ind w:left="245" w:hanging="245"/>
              <w:jc w:val="left"/>
              <w:rPr>
                <w:b/>
                <w:sz w:val="18"/>
                <w:szCs w:val="18"/>
              </w:rPr>
            </w:pPr>
            <w:r w:rsidRPr="00E14FF5">
              <w:rPr>
                <w:b/>
                <w:color w:val="000000" w:themeColor="text1"/>
                <w:sz w:val="18"/>
                <w:szCs w:val="18"/>
              </w:rPr>
              <w:t>22</w:t>
            </w:r>
            <w:r w:rsidR="00D92085" w:rsidRPr="00E14FF5">
              <w:rPr>
                <w:b/>
                <w:color w:val="000000" w:themeColor="text1"/>
                <w:sz w:val="18"/>
                <w:szCs w:val="18"/>
              </w:rPr>
              <w:t xml:space="preserve">.  </w:t>
            </w:r>
            <w:r w:rsidRPr="00E14FF5">
              <w:rPr>
                <w:b/>
                <w:sz w:val="18"/>
                <w:szCs w:val="18"/>
              </w:rPr>
              <w:t>Did the project consider potential environmental opportunities and adverse impacts, applying a precautionary approach?</w:t>
            </w:r>
          </w:p>
          <w:p w14:paraId="26E4830A" w14:textId="77777777" w:rsidR="004D6FD2" w:rsidRPr="00E14FF5" w:rsidRDefault="004D6FD2" w:rsidP="00C36E1B">
            <w:pPr>
              <w:pStyle w:val="ListParagraph"/>
              <w:numPr>
                <w:ilvl w:val="0"/>
                <w:numId w:val="42"/>
              </w:numPr>
              <w:spacing w:before="20" w:after="20"/>
              <w:ind w:left="607" w:hanging="270"/>
              <w:rPr>
                <w:sz w:val="18"/>
                <w:szCs w:val="18"/>
              </w:rPr>
            </w:pPr>
            <w:r w:rsidRPr="00E14FF5">
              <w:rPr>
                <w:b/>
                <w:sz w:val="18"/>
                <w:szCs w:val="18"/>
                <w:u w:val="single"/>
              </w:rPr>
              <w:lastRenderedPageBreak/>
              <w:t>4:</w:t>
            </w:r>
            <w:r w:rsidRPr="00E14FF5">
              <w:rPr>
                <w:sz w:val="18"/>
                <w:szCs w:val="18"/>
              </w:rPr>
              <w:t xml:space="preserve"> Credible evidence that </w:t>
            </w:r>
            <w:r w:rsidRPr="00E14FF5">
              <w:rPr>
                <w:sz w:val="18"/>
                <w:szCs w:val="18"/>
                <w:u w:val="single"/>
              </w:rPr>
              <w:t>opportunities to enhance</w:t>
            </w:r>
            <w:r w:rsidRPr="00E14FF5">
              <w:rPr>
                <w:sz w:val="18"/>
                <w:szCs w:val="18"/>
              </w:rPr>
              <w:t xml:space="preserve"> environmental sustainability and integrate poverty-environment linkages were fully considered</w:t>
            </w:r>
            <w:r w:rsidR="00D92085" w:rsidRPr="00E14FF5">
              <w:rPr>
                <w:sz w:val="18"/>
                <w:szCs w:val="18"/>
              </w:rPr>
              <w:t xml:space="preserve">.  </w:t>
            </w:r>
            <w:r w:rsidRPr="00E14FF5">
              <w:rPr>
                <w:sz w:val="18"/>
                <w:szCs w:val="18"/>
              </w:rPr>
              <w:t>Identified opportunities fully integrated in project strategy and design</w:t>
            </w:r>
            <w:r w:rsidR="00D92085" w:rsidRPr="00E14FF5">
              <w:rPr>
                <w:sz w:val="18"/>
                <w:szCs w:val="18"/>
              </w:rPr>
              <w:t xml:space="preserve">.  </w:t>
            </w:r>
            <w:r w:rsidRPr="00E14FF5">
              <w:rPr>
                <w:sz w:val="18"/>
                <w:szCs w:val="18"/>
              </w:rPr>
              <w:t>Credible evidence that potential adverse environmental impacts identified and rigorously assessed with appropriate management and mitigation measures incorporated into project design and budget.</w:t>
            </w:r>
          </w:p>
          <w:p w14:paraId="26E4830B" w14:textId="77777777" w:rsidR="004D6FD2" w:rsidRPr="00E14FF5" w:rsidRDefault="004D6FD2" w:rsidP="00C36E1B">
            <w:pPr>
              <w:pStyle w:val="ListParagraph"/>
              <w:numPr>
                <w:ilvl w:val="0"/>
                <w:numId w:val="42"/>
              </w:numPr>
              <w:spacing w:before="20" w:after="20"/>
              <w:ind w:left="607" w:hanging="270"/>
              <w:rPr>
                <w:sz w:val="18"/>
                <w:szCs w:val="18"/>
              </w:rPr>
            </w:pPr>
            <w:r w:rsidRPr="00E14FF5">
              <w:rPr>
                <w:b/>
                <w:sz w:val="18"/>
                <w:szCs w:val="18"/>
                <w:u w:val="single"/>
              </w:rPr>
              <w:t>3:</w:t>
            </w:r>
            <w:r w:rsidRPr="00E14FF5">
              <w:rPr>
                <w:sz w:val="18"/>
                <w:szCs w:val="18"/>
              </w:rPr>
              <w:t xml:space="preserve"> Limited evidence that opportunities to enhance environmental sustainability and poverty-environment linkages were considered</w:t>
            </w:r>
            <w:r w:rsidR="00D92085" w:rsidRPr="00E14FF5">
              <w:rPr>
                <w:sz w:val="18"/>
                <w:szCs w:val="18"/>
              </w:rPr>
              <w:t xml:space="preserve">.  </w:t>
            </w:r>
            <w:r w:rsidRPr="00E14FF5">
              <w:rPr>
                <w:sz w:val="18"/>
                <w:szCs w:val="18"/>
              </w:rPr>
              <w:t>Credible evidence that potential adverse environmental impacts identified and assessed and appropriate management and mitigation measures incorporated into project design and budget.</w:t>
            </w:r>
          </w:p>
          <w:p w14:paraId="26E4830C" w14:textId="77777777" w:rsidR="004D6FD2" w:rsidRPr="00E14FF5" w:rsidRDefault="004D6FD2" w:rsidP="00C36E1B">
            <w:pPr>
              <w:pStyle w:val="ListParagraph"/>
              <w:numPr>
                <w:ilvl w:val="0"/>
                <w:numId w:val="42"/>
              </w:numPr>
              <w:spacing w:before="20" w:after="20"/>
              <w:ind w:left="607" w:hanging="270"/>
              <w:rPr>
                <w:sz w:val="18"/>
                <w:szCs w:val="18"/>
              </w:rPr>
            </w:pPr>
            <w:r w:rsidRPr="00E14FF5">
              <w:rPr>
                <w:b/>
                <w:sz w:val="18"/>
                <w:szCs w:val="18"/>
                <w:u w:val="single"/>
              </w:rPr>
              <w:t>2:</w:t>
            </w:r>
            <w:r w:rsidRPr="00E14FF5">
              <w:rPr>
                <w:sz w:val="18"/>
                <w:szCs w:val="18"/>
              </w:rPr>
              <w:t xml:space="preserve"> No evidence that opportunities to strengthen environmental sustainability and poverty-environment linkages were considered</w:t>
            </w:r>
            <w:r w:rsidR="00D92085" w:rsidRPr="00E14FF5">
              <w:rPr>
                <w:sz w:val="18"/>
                <w:szCs w:val="18"/>
              </w:rPr>
              <w:t xml:space="preserve">.  </w:t>
            </w:r>
            <w:r w:rsidRPr="00E14FF5">
              <w:rPr>
                <w:sz w:val="18"/>
                <w:szCs w:val="18"/>
              </w:rPr>
              <w:t>Credible evidence that potential adverse environmental impacts assessed and appropriate management and mitigation measures incorporated into project design and budget.</w:t>
            </w:r>
          </w:p>
          <w:p w14:paraId="26E4830D" w14:textId="77777777" w:rsidR="004D6FD2" w:rsidRPr="00E14FF5" w:rsidRDefault="004D6FD2" w:rsidP="00C36E1B">
            <w:pPr>
              <w:pStyle w:val="ListParagraph"/>
              <w:numPr>
                <w:ilvl w:val="0"/>
                <w:numId w:val="42"/>
              </w:numPr>
              <w:spacing w:before="20"/>
              <w:ind w:left="605" w:hanging="274"/>
              <w:rPr>
                <w:b/>
                <w:sz w:val="18"/>
                <w:szCs w:val="18"/>
              </w:rPr>
            </w:pPr>
            <w:r w:rsidRPr="00E14FF5">
              <w:rPr>
                <w:b/>
                <w:sz w:val="18"/>
                <w:szCs w:val="18"/>
                <w:u w:val="single"/>
              </w:rPr>
              <w:t>1:</w:t>
            </w:r>
            <w:r w:rsidRPr="00E14FF5">
              <w:rPr>
                <w:sz w:val="18"/>
                <w:szCs w:val="18"/>
              </w:rPr>
              <w:t xml:space="preserve">  No evidence that opportunities to strengthen environmental sustainability and poverty-environment linkages were considered</w:t>
            </w:r>
            <w:r w:rsidR="00D92085" w:rsidRPr="00E14FF5">
              <w:rPr>
                <w:sz w:val="18"/>
                <w:szCs w:val="18"/>
              </w:rPr>
              <w:t xml:space="preserve">.  </w:t>
            </w:r>
            <w:r w:rsidRPr="00E14FF5">
              <w:rPr>
                <w:sz w:val="18"/>
                <w:szCs w:val="18"/>
              </w:rPr>
              <w:t>Limited evidence that potential adverse environmental impacts were adequately considered.</w:t>
            </w:r>
          </w:p>
          <w:p w14:paraId="26E4830E" w14:textId="77777777" w:rsidR="004D6FD2" w:rsidRPr="00E14FF5" w:rsidRDefault="004D6FD2" w:rsidP="00C36E1B">
            <w:pPr>
              <w:pStyle w:val="ListParagraph"/>
              <w:numPr>
                <w:ilvl w:val="0"/>
                <w:numId w:val="42"/>
              </w:numPr>
              <w:spacing w:after="120"/>
              <w:ind w:left="605" w:hanging="274"/>
              <w:rPr>
                <w:b/>
                <w:sz w:val="18"/>
                <w:szCs w:val="18"/>
              </w:rPr>
            </w:pPr>
            <w:r w:rsidRPr="00E14FF5">
              <w:rPr>
                <w:b/>
                <w:sz w:val="18"/>
                <w:szCs w:val="18"/>
                <w:u w:val="single"/>
              </w:rPr>
              <w:t>0:</w:t>
            </w:r>
            <w:r w:rsidRPr="00E14FF5">
              <w:rPr>
                <w:sz w:val="18"/>
                <w:szCs w:val="18"/>
              </w:rPr>
              <w:t xml:space="preserve"> No evidence that potential adverse environmental impacts have been considered.</w:t>
            </w:r>
          </w:p>
          <w:p w14:paraId="26E4830F" w14:textId="77777777" w:rsidR="004D6FD2" w:rsidRPr="00E14FF5" w:rsidRDefault="004D6FD2" w:rsidP="008F7218">
            <w:pPr>
              <w:spacing w:before="20" w:after="120"/>
              <w:jc w:val="left"/>
              <w:rPr>
                <w:sz w:val="18"/>
                <w:szCs w:val="18"/>
              </w:rPr>
            </w:pPr>
            <w:r w:rsidRPr="00E14FF5">
              <w:rPr>
                <w:sz w:val="18"/>
                <w:szCs w:val="18"/>
              </w:rPr>
              <w:t>Note: Management action or strong management justification must be given for scores of 0 or 1</w:t>
            </w:r>
          </w:p>
        </w:tc>
        <w:tc>
          <w:tcPr>
            <w:tcW w:w="1013" w:type="dxa"/>
            <w:gridSpan w:val="2"/>
            <w:shd w:val="clear" w:color="auto" w:fill="auto"/>
            <w:vAlign w:val="center"/>
          </w:tcPr>
          <w:p w14:paraId="26E48310" w14:textId="77777777" w:rsidR="004D6FD2" w:rsidRPr="00E14FF5" w:rsidRDefault="004D6FD2" w:rsidP="008F7218">
            <w:pPr>
              <w:jc w:val="center"/>
              <w:rPr>
                <w:sz w:val="18"/>
                <w:szCs w:val="18"/>
              </w:rPr>
            </w:pPr>
            <w:r w:rsidRPr="00E14FF5">
              <w:rPr>
                <w:sz w:val="18"/>
                <w:szCs w:val="18"/>
              </w:rPr>
              <w:lastRenderedPageBreak/>
              <w:t>Rating Score</w:t>
            </w:r>
          </w:p>
        </w:tc>
      </w:tr>
      <w:tr w:rsidR="004D6FD2" w:rsidRPr="00E14FF5" w14:paraId="26E48314" w14:textId="77777777" w:rsidTr="008F7218">
        <w:trPr>
          <w:trHeight w:val="922"/>
        </w:trPr>
        <w:tc>
          <w:tcPr>
            <w:tcW w:w="9049" w:type="dxa"/>
            <w:gridSpan w:val="6"/>
            <w:vMerge/>
            <w:tcBorders>
              <w:bottom w:val="single" w:sz="4" w:space="0" w:color="000000" w:themeColor="text1"/>
            </w:tcBorders>
            <w:shd w:val="clear" w:color="auto" w:fill="auto"/>
          </w:tcPr>
          <w:p w14:paraId="26E48312" w14:textId="77777777" w:rsidR="004D6FD2" w:rsidRPr="00E14FF5" w:rsidRDefault="004D6FD2" w:rsidP="008F7218">
            <w:pPr>
              <w:spacing w:before="120"/>
              <w:ind w:left="245" w:hanging="245"/>
              <w:jc w:val="left"/>
              <w:rPr>
                <w:b/>
                <w:color w:val="000000" w:themeColor="text1"/>
                <w:sz w:val="18"/>
                <w:szCs w:val="18"/>
              </w:rPr>
            </w:pPr>
          </w:p>
        </w:tc>
        <w:tc>
          <w:tcPr>
            <w:tcW w:w="1013" w:type="dxa"/>
            <w:gridSpan w:val="2"/>
            <w:tcBorders>
              <w:bottom w:val="single" w:sz="4" w:space="0" w:color="000000" w:themeColor="text1"/>
            </w:tcBorders>
            <w:shd w:val="clear" w:color="auto" w:fill="auto"/>
            <w:vAlign w:val="center"/>
          </w:tcPr>
          <w:p w14:paraId="26E48313" w14:textId="77777777" w:rsidR="004D6FD2" w:rsidRPr="00E14FF5" w:rsidDel="002053F6" w:rsidRDefault="004D6FD2" w:rsidP="008F7218">
            <w:pPr>
              <w:jc w:val="center"/>
              <w:rPr>
                <w:b/>
                <w:szCs w:val="22"/>
                <w:highlight w:val="yellow"/>
              </w:rPr>
            </w:pPr>
            <w:r w:rsidRPr="00E14FF5">
              <w:rPr>
                <w:b/>
                <w:szCs w:val="22"/>
              </w:rPr>
              <w:t>4</w:t>
            </w:r>
          </w:p>
        </w:tc>
      </w:tr>
      <w:tr w:rsidR="004D6FD2" w:rsidRPr="00E14FF5" w14:paraId="26E48317" w14:textId="77777777" w:rsidTr="008F7218">
        <w:trPr>
          <w:trHeight w:val="1658"/>
        </w:trPr>
        <w:tc>
          <w:tcPr>
            <w:tcW w:w="10062" w:type="dxa"/>
            <w:gridSpan w:val="8"/>
            <w:tcBorders>
              <w:bottom w:val="single" w:sz="4" w:space="0" w:color="000000" w:themeColor="text1"/>
            </w:tcBorders>
            <w:shd w:val="clear" w:color="auto" w:fill="auto"/>
          </w:tcPr>
          <w:p w14:paraId="26E48315" w14:textId="77777777" w:rsidR="00201FFA" w:rsidRPr="00E14FF5" w:rsidRDefault="004D6FD2" w:rsidP="008F7218">
            <w:pPr>
              <w:jc w:val="left"/>
            </w:pPr>
            <w:r w:rsidRPr="00E14FF5">
              <w:rPr>
                <w:b/>
                <w:sz w:val="18"/>
                <w:szCs w:val="18"/>
              </w:rPr>
              <w:lastRenderedPageBreak/>
              <w:t>Evidence</w:t>
            </w:r>
          </w:p>
          <w:p w14:paraId="26E48316" w14:textId="77777777" w:rsidR="004D6FD2" w:rsidRPr="00E14FF5" w:rsidRDefault="004D6FD2" w:rsidP="00FE0BA0">
            <w:pPr>
              <w:pStyle w:val="NoSpacing"/>
              <w:rPr>
                <w:b/>
                <w:sz w:val="18"/>
                <w:szCs w:val="18"/>
              </w:rPr>
            </w:pPr>
            <w:r w:rsidRPr="00E14FF5">
              <w:rPr>
                <w:sz w:val="18"/>
                <w:szCs w:val="18"/>
              </w:rPr>
              <w:t xml:space="preserve">This project is consistent with Indonesia’s current United Nations </w:t>
            </w:r>
            <w:r w:rsidR="00FE0BA0">
              <w:rPr>
                <w:sz w:val="18"/>
                <w:szCs w:val="18"/>
              </w:rPr>
              <w:t xml:space="preserve">Partnership for </w:t>
            </w:r>
            <w:r w:rsidRPr="00E14FF5">
              <w:rPr>
                <w:sz w:val="18"/>
                <w:szCs w:val="18"/>
              </w:rPr>
              <w:t>Development Framework (</w:t>
            </w:r>
            <w:r w:rsidR="00FE0BA0">
              <w:rPr>
                <w:sz w:val="18"/>
                <w:szCs w:val="18"/>
              </w:rPr>
              <w:t>UNPDF</w:t>
            </w:r>
            <w:r w:rsidRPr="00E14FF5">
              <w:rPr>
                <w:sz w:val="18"/>
                <w:szCs w:val="18"/>
              </w:rPr>
              <w:t>) 2011-2015, and relates to national initiatives to achieve the sustainable development and management of land and watersheds</w:t>
            </w:r>
            <w:r w:rsidR="00D92085" w:rsidRPr="00E14FF5">
              <w:rPr>
                <w:sz w:val="18"/>
                <w:szCs w:val="18"/>
              </w:rPr>
              <w:t xml:space="preserve">.  </w:t>
            </w:r>
            <w:r w:rsidRPr="00E14FF5">
              <w:rPr>
                <w:sz w:val="18"/>
                <w:szCs w:val="18"/>
              </w:rPr>
              <w:t>This project will carry out workshops that learn new tools and methodologies to achieve environmental sustainability by strengthening the linkages between global environmental and national socio-economic priorities</w:t>
            </w:r>
            <w:r w:rsidR="00D92085" w:rsidRPr="00E14FF5">
              <w:rPr>
                <w:sz w:val="18"/>
                <w:szCs w:val="18"/>
              </w:rPr>
              <w:t xml:space="preserve">.  </w:t>
            </w:r>
            <w:r w:rsidRPr="00E14FF5">
              <w:rPr>
                <w:sz w:val="18"/>
                <w:szCs w:val="18"/>
              </w:rPr>
              <w:t>Socio-economic benefits would be demonstrated in the medium-term through better indicators and planning decisions being made that will enhance more environmentally-friendly and sustainable development.</w:t>
            </w:r>
          </w:p>
        </w:tc>
      </w:tr>
      <w:tr w:rsidR="004D6FD2" w:rsidRPr="00E14FF5" w14:paraId="26E4831B" w14:textId="77777777" w:rsidTr="00DB45B1">
        <w:trPr>
          <w:trHeight w:val="338"/>
        </w:trPr>
        <w:tc>
          <w:tcPr>
            <w:tcW w:w="9049" w:type="dxa"/>
            <w:gridSpan w:val="6"/>
            <w:vMerge w:val="restart"/>
            <w:shd w:val="clear" w:color="auto" w:fill="auto"/>
          </w:tcPr>
          <w:p w14:paraId="26E48318" w14:textId="77777777" w:rsidR="004D6FD2" w:rsidRPr="00E14FF5" w:rsidRDefault="004D6FD2" w:rsidP="008F7218">
            <w:pPr>
              <w:spacing w:before="120" w:after="120"/>
              <w:jc w:val="left"/>
              <w:rPr>
                <w:b/>
                <w:color w:val="000000" w:themeColor="text1"/>
                <w:sz w:val="18"/>
                <w:szCs w:val="18"/>
              </w:rPr>
            </w:pPr>
            <w:r w:rsidRPr="00E14FF5">
              <w:rPr>
                <w:b/>
                <w:sz w:val="18"/>
                <w:szCs w:val="18"/>
              </w:rPr>
              <w:t>23</w:t>
            </w:r>
            <w:r w:rsidR="00D92085" w:rsidRPr="00E14FF5">
              <w:rPr>
                <w:b/>
                <w:sz w:val="18"/>
                <w:szCs w:val="18"/>
              </w:rPr>
              <w:t xml:space="preserve">.  </w:t>
            </w:r>
            <w:r w:rsidRPr="00E14FF5">
              <w:rPr>
                <w:b/>
                <w:sz w:val="18"/>
                <w:szCs w:val="18"/>
              </w:rPr>
              <w:t>If the project is worth $500,000 or more, has the Social and Environmental Screening Procedure (SESP) been conducted to identify potential social and environmental impacts and risks?</w:t>
            </w:r>
          </w:p>
        </w:tc>
        <w:tc>
          <w:tcPr>
            <w:tcW w:w="540" w:type="dxa"/>
            <w:shd w:val="clear" w:color="auto" w:fill="auto"/>
            <w:vAlign w:val="center"/>
          </w:tcPr>
          <w:p w14:paraId="26E48319" w14:textId="77777777" w:rsidR="004D6FD2" w:rsidRPr="00E14FF5" w:rsidRDefault="004D6FD2" w:rsidP="008F7218">
            <w:pPr>
              <w:jc w:val="center"/>
              <w:rPr>
                <w:b/>
                <w:sz w:val="18"/>
                <w:szCs w:val="18"/>
              </w:rPr>
            </w:pPr>
            <w:r w:rsidRPr="00E14FF5">
              <w:rPr>
                <w:b/>
                <w:sz w:val="18"/>
                <w:szCs w:val="18"/>
              </w:rPr>
              <w:t>Yes</w:t>
            </w:r>
          </w:p>
        </w:tc>
        <w:tc>
          <w:tcPr>
            <w:tcW w:w="473" w:type="dxa"/>
            <w:tcBorders>
              <w:bottom w:val="single" w:sz="4" w:space="0" w:color="000000" w:themeColor="text1"/>
            </w:tcBorders>
            <w:shd w:val="clear" w:color="auto" w:fill="auto"/>
            <w:vAlign w:val="center"/>
          </w:tcPr>
          <w:p w14:paraId="26E4831A" w14:textId="77777777" w:rsidR="004D6FD2" w:rsidRPr="00E14FF5" w:rsidRDefault="004D6FD2" w:rsidP="008F7218">
            <w:pPr>
              <w:jc w:val="center"/>
              <w:rPr>
                <w:sz w:val="18"/>
                <w:szCs w:val="18"/>
              </w:rPr>
            </w:pPr>
          </w:p>
        </w:tc>
      </w:tr>
      <w:tr w:rsidR="004D6FD2" w:rsidRPr="00E14FF5" w14:paraId="26E4831E" w14:textId="77777777" w:rsidTr="008F7218">
        <w:trPr>
          <w:trHeight w:val="337"/>
        </w:trPr>
        <w:tc>
          <w:tcPr>
            <w:tcW w:w="9049" w:type="dxa"/>
            <w:gridSpan w:val="6"/>
            <w:vMerge/>
            <w:tcBorders>
              <w:bottom w:val="single" w:sz="4" w:space="0" w:color="000000" w:themeColor="text1"/>
            </w:tcBorders>
            <w:shd w:val="clear" w:color="auto" w:fill="auto"/>
          </w:tcPr>
          <w:p w14:paraId="26E4831C" w14:textId="77777777" w:rsidR="004D6FD2" w:rsidRPr="00E14FF5" w:rsidRDefault="004D6FD2" w:rsidP="008F7218">
            <w:pPr>
              <w:spacing w:before="120" w:after="120"/>
              <w:jc w:val="left"/>
              <w:rPr>
                <w:b/>
                <w:sz w:val="18"/>
                <w:szCs w:val="18"/>
              </w:rPr>
            </w:pPr>
          </w:p>
        </w:tc>
        <w:tc>
          <w:tcPr>
            <w:tcW w:w="1013" w:type="dxa"/>
            <w:gridSpan w:val="2"/>
            <w:tcBorders>
              <w:bottom w:val="single" w:sz="4" w:space="0" w:color="000000" w:themeColor="text1"/>
            </w:tcBorders>
            <w:shd w:val="clear" w:color="auto" w:fill="auto"/>
            <w:vAlign w:val="center"/>
          </w:tcPr>
          <w:p w14:paraId="26E4831D" w14:textId="77777777" w:rsidR="004D6FD2" w:rsidRPr="00E14FF5" w:rsidRDefault="004D6FD2" w:rsidP="008F7218">
            <w:pPr>
              <w:jc w:val="center"/>
              <w:rPr>
                <w:sz w:val="18"/>
                <w:szCs w:val="18"/>
              </w:rPr>
            </w:pPr>
          </w:p>
        </w:tc>
      </w:tr>
      <w:tr w:rsidR="004D6FD2" w:rsidRPr="00E14FF5" w14:paraId="26E48320" w14:textId="77777777" w:rsidTr="008F7218">
        <w:trPr>
          <w:trHeight w:val="440"/>
        </w:trPr>
        <w:tc>
          <w:tcPr>
            <w:tcW w:w="10062" w:type="dxa"/>
            <w:gridSpan w:val="8"/>
            <w:shd w:val="clear" w:color="auto" w:fill="C2D69B" w:themeFill="accent3" w:themeFillTint="99"/>
            <w:vAlign w:val="center"/>
          </w:tcPr>
          <w:p w14:paraId="26E4831F" w14:textId="77777777" w:rsidR="004D6FD2" w:rsidRPr="00E14FF5" w:rsidRDefault="004D6FD2" w:rsidP="008F7218">
            <w:pPr>
              <w:pStyle w:val="ListParagraph"/>
              <w:spacing w:before="20" w:after="20"/>
              <w:ind w:left="162"/>
              <w:rPr>
                <w:b/>
                <w:sz w:val="18"/>
                <w:szCs w:val="20"/>
              </w:rPr>
            </w:pPr>
            <w:r w:rsidRPr="00E14FF5">
              <w:rPr>
                <w:b/>
                <w:smallCaps/>
                <w:sz w:val="28"/>
                <w:szCs w:val="20"/>
              </w:rPr>
              <w:t>Sustainability &amp; National Ownership</w:t>
            </w:r>
          </w:p>
        </w:tc>
      </w:tr>
      <w:tr w:rsidR="004D6FD2" w:rsidRPr="00E14FF5" w14:paraId="26E48328" w14:textId="77777777" w:rsidTr="008F7218">
        <w:trPr>
          <w:trHeight w:val="679"/>
        </w:trPr>
        <w:tc>
          <w:tcPr>
            <w:tcW w:w="9049" w:type="dxa"/>
            <w:gridSpan w:val="6"/>
            <w:vMerge w:val="restart"/>
            <w:shd w:val="clear" w:color="auto" w:fill="auto"/>
          </w:tcPr>
          <w:p w14:paraId="26E48321" w14:textId="77777777" w:rsidR="004D6FD2" w:rsidRPr="00E14FF5" w:rsidRDefault="004D6FD2" w:rsidP="008F7218">
            <w:pPr>
              <w:spacing w:before="120" w:after="20"/>
              <w:ind w:left="247" w:hanging="247"/>
              <w:jc w:val="left"/>
              <w:rPr>
                <w:b/>
                <w:sz w:val="18"/>
                <w:szCs w:val="18"/>
              </w:rPr>
            </w:pPr>
            <w:r w:rsidRPr="00E14FF5">
              <w:rPr>
                <w:b/>
                <w:sz w:val="18"/>
                <w:szCs w:val="18"/>
              </w:rPr>
              <w:t>24</w:t>
            </w:r>
            <w:r w:rsidR="00D92085" w:rsidRPr="00E14FF5">
              <w:rPr>
                <w:b/>
                <w:sz w:val="18"/>
                <w:szCs w:val="18"/>
              </w:rPr>
              <w:t xml:space="preserve">.  </w:t>
            </w:r>
            <w:r w:rsidRPr="00E14FF5">
              <w:rPr>
                <w:b/>
                <w:sz w:val="18"/>
                <w:szCs w:val="18"/>
              </w:rPr>
              <w:t>Have national partners led, or proactively engaged in, the design of the project? (select from options 0-4 that best reflects this project):</w:t>
            </w:r>
          </w:p>
          <w:p w14:paraId="26E48322" w14:textId="77777777" w:rsidR="004D6FD2" w:rsidRPr="00E14FF5" w:rsidRDefault="004D6FD2" w:rsidP="00C36E1B">
            <w:pPr>
              <w:pStyle w:val="ListParagraph"/>
              <w:numPr>
                <w:ilvl w:val="0"/>
                <w:numId w:val="42"/>
              </w:numPr>
              <w:spacing w:before="20" w:after="20"/>
              <w:ind w:left="607" w:hanging="270"/>
              <w:rPr>
                <w:sz w:val="18"/>
                <w:szCs w:val="18"/>
              </w:rPr>
            </w:pPr>
            <w:r w:rsidRPr="00E14FF5">
              <w:rPr>
                <w:b/>
                <w:sz w:val="18"/>
                <w:szCs w:val="18"/>
                <w:u w:val="single"/>
              </w:rPr>
              <w:t>4:</w:t>
            </w:r>
            <w:r w:rsidRPr="00E14FF5">
              <w:rPr>
                <w:sz w:val="18"/>
                <w:szCs w:val="18"/>
              </w:rPr>
              <w:t xml:space="preserve"> National partners have full ownership of the project and led the process of the development of the project.</w:t>
            </w:r>
          </w:p>
          <w:p w14:paraId="26E48323" w14:textId="77777777" w:rsidR="004D6FD2" w:rsidRPr="00E14FF5" w:rsidRDefault="004D6FD2" w:rsidP="00C36E1B">
            <w:pPr>
              <w:pStyle w:val="ListParagraph"/>
              <w:numPr>
                <w:ilvl w:val="0"/>
                <w:numId w:val="42"/>
              </w:numPr>
              <w:spacing w:before="20" w:after="20"/>
              <w:ind w:left="607" w:hanging="270"/>
              <w:rPr>
                <w:sz w:val="18"/>
                <w:szCs w:val="18"/>
              </w:rPr>
            </w:pPr>
            <w:r w:rsidRPr="00E14FF5">
              <w:rPr>
                <w:b/>
                <w:sz w:val="18"/>
                <w:szCs w:val="18"/>
                <w:u w:val="single"/>
              </w:rPr>
              <w:t>3:</w:t>
            </w:r>
            <w:r w:rsidRPr="00E14FF5">
              <w:rPr>
                <w:sz w:val="18"/>
                <w:szCs w:val="18"/>
              </w:rPr>
              <w:t xml:space="preserve"> The project has been developed jointly by UNDP and national partners, with equal effort.</w:t>
            </w:r>
          </w:p>
          <w:p w14:paraId="26E48324" w14:textId="77777777" w:rsidR="004D6FD2" w:rsidRPr="00E14FF5" w:rsidRDefault="004D6FD2" w:rsidP="00C36E1B">
            <w:pPr>
              <w:pStyle w:val="ListParagraph"/>
              <w:numPr>
                <w:ilvl w:val="0"/>
                <w:numId w:val="42"/>
              </w:numPr>
              <w:spacing w:before="20" w:after="20"/>
              <w:ind w:left="607" w:hanging="270"/>
              <w:rPr>
                <w:sz w:val="18"/>
                <w:szCs w:val="18"/>
              </w:rPr>
            </w:pPr>
            <w:r w:rsidRPr="00E14FF5">
              <w:rPr>
                <w:b/>
                <w:sz w:val="18"/>
                <w:szCs w:val="18"/>
                <w:u w:val="single"/>
              </w:rPr>
              <w:t>2:</w:t>
            </w:r>
            <w:r w:rsidRPr="00E14FF5">
              <w:rPr>
                <w:sz w:val="18"/>
                <w:szCs w:val="18"/>
              </w:rPr>
              <w:t xml:space="preserve"> The project has been developed by UNDP in close consultation with national partners.</w:t>
            </w:r>
          </w:p>
          <w:p w14:paraId="26E48325" w14:textId="77777777" w:rsidR="004D6FD2" w:rsidRPr="00E14FF5" w:rsidRDefault="004D6FD2" w:rsidP="00C36E1B">
            <w:pPr>
              <w:pStyle w:val="ListParagraph"/>
              <w:numPr>
                <w:ilvl w:val="0"/>
                <w:numId w:val="42"/>
              </w:numPr>
              <w:spacing w:before="20" w:after="20"/>
              <w:ind w:left="607" w:hanging="270"/>
              <w:rPr>
                <w:sz w:val="18"/>
                <w:szCs w:val="18"/>
              </w:rPr>
            </w:pPr>
            <w:r w:rsidRPr="00E14FF5">
              <w:rPr>
                <w:b/>
                <w:sz w:val="18"/>
                <w:szCs w:val="18"/>
                <w:u w:val="single"/>
              </w:rPr>
              <w:t>1:</w:t>
            </w:r>
            <w:r w:rsidRPr="00E14FF5">
              <w:rPr>
                <w:sz w:val="18"/>
                <w:szCs w:val="18"/>
              </w:rPr>
              <w:t xml:space="preserve"> The project has been developed by UNDP with limited engagement with national partners.</w:t>
            </w:r>
          </w:p>
          <w:p w14:paraId="26E48326" w14:textId="77777777" w:rsidR="004D6FD2" w:rsidRPr="00E14FF5" w:rsidRDefault="004D6FD2" w:rsidP="00C36E1B">
            <w:pPr>
              <w:pStyle w:val="ListParagraph"/>
              <w:numPr>
                <w:ilvl w:val="0"/>
                <w:numId w:val="42"/>
              </w:numPr>
              <w:tabs>
                <w:tab w:val="left" w:pos="5715"/>
              </w:tabs>
              <w:spacing w:before="20" w:after="120"/>
              <w:ind w:left="605" w:hanging="274"/>
              <w:rPr>
                <w:sz w:val="18"/>
                <w:szCs w:val="18"/>
              </w:rPr>
            </w:pPr>
            <w:r w:rsidRPr="00E14FF5">
              <w:rPr>
                <w:b/>
                <w:sz w:val="18"/>
                <w:szCs w:val="18"/>
                <w:u w:val="single"/>
              </w:rPr>
              <w:t>0:</w:t>
            </w:r>
            <w:r w:rsidRPr="00E14FF5">
              <w:rPr>
                <w:sz w:val="18"/>
                <w:szCs w:val="18"/>
              </w:rPr>
              <w:t xml:space="preserve"> The project has been developed by UNDP with no engagement with national partners.</w:t>
            </w:r>
          </w:p>
        </w:tc>
        <w:tc>
          <w:tcPr>
            <w:tcW w:w="1013" w:type="dxa"/>
            <w:gridSpan w:val="2"/>
            <w:shd w:val="clear" w:color="auto" w:fill="auto"/>
          </w:tcPr>
          <w:p w14:paraId="26E48327" w14:textId="77777777" w:rsidR="004D6FD2" w:rsidRPr="00E14FF5" w:rsidRDefault="004D6FD2" w:rsidP="008F7218">
            <w:pPr>
              <w:jc w:val="center"/>
              <w:rPr>
                <w:sz w:val="18"/>
                <w:szCs w:val="18"/>
              </w:rPr>
            </w:pPr>
            <w:r w:rsidRPr="00E14FF5">
              <w:rPr>
                <w:sz w:val="18"/>
                <w:szCs w:val="18"/>
              </w:rPr>
              <w:t>Rating Score</w:t>
            </w:r>
          </w:p>
        </w:tc>
      </w:tr>
      <w:tr w:rsidR="004D6FD2" w:rsidRPr="00E14FF5" w14:paraId="26E4832B" w14:textId="77777777" w:rsidTr="008F7218">
        <w:trPr>
          <w:trHeight w:val="555"/>
        </w:trPr>
        <w:tc>
          <w:tcPr>
            <w:tcW w:w="9049" w:type="dxa"/>
            <w:gridSpan w:val="6"/>
            <w:vMerge/>
            <w:shd w:val="clear" w:color="auto" w:fill="auto"/>
          </w:tcPr>
          <w:p w14:paraId="26E48329" w14:textId="77777777" w:rsidR="004D6FD2" w:rsidRPr="00E14FF5" w:rsidRDefault="004D6FD2" w:rsidP="008F7218">
            <w:pPr>
              <w:spacing w:before="120" w:after="20"/>
              <w:ind w:left="247" w:hanging="247"/>
              <w:jc w:val="left"/>
              <w:rPr>
                <w:b/>
                <w:sz w:val="18"/>
                <w:szCs w:val="18"/>
              </w:rPr>
            </w:pPr>
          </w:p>
        </w:tc>
        <w:tc>
          <w:tcPr>
            <w:tcW w:w="1013" w:type="dxa"/>
            <w:gridSpan w:val="2"/>
            <w:shd w:val="clear" w:color="auto" w:fill="auto"/>
            <w:vAlign w:val="center"/>
          </w:tcPr>
          <w:p w14:paraId="26E4832A" w14:textId="77777777" w:rsidR="004D6FD2" w:rsidRPr="00E14FF5" w:rsidRDefault="004D6FD2" w:rsidP="008F7218">
            <w:pPr>
              <w:jc w:val="center"/>
              <w:rPr>
                <w:szCs w:val="22"/>
              </w:rPr>
            </w:pPr>
            <w:r w:rsidRPr="00E14FF5">
              <w:rPr>
                <w:b/>
                <w:szCs w:val="22"/>
              </w:rPr>
              <w:t>2</w:t>
            </w:r>
          </w:p>
        </w:tc>
      </w:tr>
      <w:tr w:rsidR="004D6FD2" w:rsidRPr="00E14FF5" w14:paraId="26E48330" w14:textId="77777777" w:rsidTr="008F7218">
        <w:trPr>
          <w:trHeight w:val="555"/>
        </w:trPr>
        <w:tc>
          <w:tcPr>
            <w:tcW w:w="9049" w:type="dxa"/>
            <w:gridSpan w:val="6"/>
            <w:shd w:val="clear" w:color="auto" w:fill="auto"/>
          </w:tcPr>
          <w:p w14:paraId="26E4832C" w14:textId="77777777" w:rsidR="00201FFA" w:rsidRPr="00E14FF5" w:rsidRDefault="004D6FD2" w:rsidP="008F7218">
            <w:pPr>
              <w:spacing w:before="120" w:after="20"/>
              <w:ind w:left="247" w:hanging="247"/>
              <w:jc w:val="left"/>
              <w:rPr>
                <w:b/>
                <w:sz w:val="18"/>
                <w:szCs w:val="18"/>
              </w:rPr>
            </w:pPr>
            <w:r w:rsidRPr="00E14FF5">
              <w:rPr>
                <w:b/>
                <w:sz w:val="18"/>
                <w:szCs w:val="18"/>
              </w:rPr>
              <w:t>Evidence</w:t>
            </w:r>
          </w:p>
          <w:p w14:paraId="26E4832D" w14:textId="77777777" w:rsidR="004D6FD2" w:rsidRPr="00E14FF5" w:rsidRDefault="004D6FD2" w:rsidP="008F7218">
            <w:pPr>
              <w:pStyle w:val="NoSpacing"/>
              <w:rPr>
                <w:sz w:val="18"/>
                <w:szCs w:val="18"/>
              </w:rPr>
            </w:pPr>
            <w:r w:rsidRPr="00E14FF5">
              <w:rPr>
                <w:sz w:val="18"/>
                <w:szCs w:val="18"/>
              </w:rPr>
              <w:t>A PPG initiation workshop included a number of government representatives and one NGO representative to go over the project design</w:t>
            </w:r>
            <w:r w:rsidR="00D92085" w:rsidRPr="00E14FF5">
              <w:rPr>
                <w:sz w:val="18"/>
                <w:szCs w:val="18"/>
              </w:rPr>
              <w:t xml:space="preserve">.  </w:t>
            </w:r>
            <w:r w:rsidRPr="00E14FF5">
              <w:rPr>
                <w:sz w:val="18"/>
                <w:szCs w:val="18"/>
              </w:rPr>
              <w:t>During the development of the project, two national consultants undertook limited consultations with potential stakeholders to gather information</w:t>
            </w:r>
            <w:r w:rsidR="00D92085" w:rsidRPr="00E14FF5">
              <w:rPr>
                <w:sz w:val="18"/>
                <w:szCs w:val="18"/>
              </w:rPr>
              <w:t xml:space="preserve">.  </w:t>
            </w:r>
            <w:r w:rsidRPr="00E14FF5">
              <w:rPr>
                <w:sz w:val="18"/>
                <w:szCs w:val="18"/>
              </w:rPr>
              <w:t xml:space="preserve">A validation workshop </w:t>
            </w:r>
            <w:r w:rsidR="008F73C9" w:rsidRPr="00E14FF5">
              <w:rPr>
                <w:sz w:val="18"/>
                <w:szCs w:val="18"/>
              </w:rPr>
              <w:t>took place on</w:t>
            </w:r>
            <w:r w:rsidRPr="00E14FF5">
              <w:rPr>
                <w:sz w:val="18"/>
                <w:szCs w:val="18"/>
              </w:rPr>
              <w:t xml:space="preserve"> 26/27 May 2015.</w:t>
            </w:r>
          </w:p>
          <w:p w14:paraId="26E4832E" w14:textId="77777777" w:rsidR="004D6FD2" w:rsidRPr="00E14FF5" w:rsidRDefault="004D6FD2" w:rsidP="008F7218">
            <w:pPr>
              <w:spacing w:before="120" w:after="20"/>
              <w:jc w:val="left"/>
              <w:rPr>
                <w:b/>
                <w:sz w:val="18"/>
                <w:szCs w:val="18"/>
              </w:rPr>
            </w:pPr>
          </w:p>
        </w:tc>
        <w:tc>
          <w:tcPr>
            <w:tcW w:w="1013" w:type="dxa"/>
            <w:gridSpan w:val="2"/>
            <w:shd w:val="clear" w:color="auto" w:fill="auto"/>
          </w:tcPr>
          <w:p w14:paraId="26E4832F" w14:textId="77777777" w:rsidR="004D6FD2" w:rsidRPr="00E14FF5" w:rsidRDefault="004D6FD2" w:rsidP="008F7218">
            <w:pPr>
              <w:jc w:val="left"/>
              <w:rPr>
                <w:b/>
                <w:sz w:val="18"/>
                <w:szCs w:val="18"/>
              </w:rPr>
            </w:pPr>
          </w:p>
        </w:tc>
      </w:tr>
      <w:tr w:rsidR="004D6FD2" w:rsidRPr="00E14FF5" w14:paraId="26E48338" w14:textId="77777777" w:rsidTr="008F7218">
        <w:trPr>
          <w:trHeight w:val="701"/>
        </w:trPr>
        <w:tc>
          <w:tcPr>
            <w:tcW w:w="9049" w:type="dxa"/>
            <w:gridSpan w:val="6"/>
            <w:vMerge w:val="restart"/>
            <w:shd w:val="clear" w:color="auto" w:fill="auto"/>
          </w:tcPr>
          <w:p w14:paraId="26E48331" w14:textId="77777777" w:rsidR="004D6FD2" w:rsidRPr="00E14FF5" w:rsidRDefault="004D6FD2" w:rsidP="008F7218">
            <w:pPr>
              <w:spacing w:before="120" w:after="20"/>
              <w:ind w:left="245" w:hanging="245"/>
              <w:jc w:val="left"/>
              <w:rPr>
                <w:b/>
                <w:sz w:val="18"/>
                <w:szCs w:val="18"/>
              </w:rPr>
            </w:pPr>
            <w:r w:rsidRPr="00E14FF5">
              <w:rPr>
                <w:b/>
                <w:sz w:val="18"/>
                <w:szCs w:val="18"/>
              </w:rPr>
              <w:t>25</w:t>
            </w:r>
            <w:r w:rsidR="00D92085" w:rsidRPr="00E14FF5">
              <w:rPr>
                <w:b/>
                <w:sz w:val="18"/>
                <w:szCs w:val="18"/>
              </w:rPr>
              <w:t xml:space="preserve">.  </w:t>
            </w:r>
            <w:r w:rsidRPr="00E14FF5">
              <w:rPr>
                <w:b/>
                <w:sz w:val="18"/>
                <w:szCs w:val="18"/>
              </w:rPr>
              <w:t>Are key institutions and systems identified, and is there a strategy for strengthening specific/ comprehensive capacities based on capacity assessments conducted? (select from options 0-4 that best reflects this project):</w:t>
            </w:r>
          </w:p>
          <w:p w14:paraId="26E48332" w14:textId="77777777" w:rsidR="004D6FD2" w:rsidRPr="00E14FF5" w:rsidRDefault="004D6FD2" w:rsidP="00C36E1B">
            <w:pPr>
              <w:pStyle w:val="ListParagraph"/>
              <w:numPr>
                <w:ilvl w:val="0"/>
                <w:numId w:val="42"/>
              </w:numPr>
              <w:spacing w:before="20" w:after="20"/>
              <w:ind w:left="607" w:hanging="270"/>
              <w:rPr>
                <w:sz w:val="18"/>
                <w:szCs w:val="18"/>
              </w:rPr>
            </w:pPr>
            <w:r w:rsidRPr="00E14FF5">
              <w:rPr>
                <w:b/>
                <w:sz w:val="18"/>
                <w:szCs w:val="18"/>
                <w:u w:val="single"/>
              </w:rPr>
              <w:t>4:</w:t>
            </w:r>
            <w:r w:rsidRPr="00E14FF5">
              <w:rPr>
                <w:sz w:val="18"/>
                <w:szCs w:val="18"/>
              </w:rPr>
              <w:t xml:space="preserve"> The project has a comprehensive strategy for strengthening specific capacities of national institutions based on a systematic and detailed capacity assessment that has been completed.</w:t>
            </w:r>
          </w:p>
          <w:p w14:paraId="26E48333" w14:textId="77777777" w:rsidR="004D6FD2" w:rsidRPr="00E14FF5" w:rsidRDefault="004D6FD2" w:rsidP="00C36E1B">
            <w:pPr>
              <w:pStyle w:val="ListParagraph"/>
              <w:numPr>
                <w:ilvl w:val="0"/>
                <w:numId w:val="42"/>
              </w:numPr>
              <w:spacing w:before="20" w:after="20"/>
              <w:ind w:left="607" w:hanging="270"/>
              <w:rPr>
                <w:sz w:val="18"/>
                <w:szCs w:val="18"/>
              </w:rPr>
            </w:pPr>
            <w:r w:rsidRPr="00E14FF5">
              <w:rPr>
                <w:b/>
                <w:sz w:val="18"/>
                <w:szCs w:val="18"/>
                <w:u w:val="single"/>
              </w:rPr>
              <w:t>3:</w:t>
            </w:r>
            <w:r w:rsidRPr="00E14FF5">
              <w:rPr>
                <w:sz w:val="18"/>
                <w:szCs w:val="18"/>
              </w:rPr>
              <w:t xml:space="preserve"> A capacity assessment has been completed, although it is not systematic or detailed</w:t>
            </w:r>
            <w:r w:rsidR="00D92085" w:rsidRPr="00E14FF5">
              <w:rPr>
                <w:sz w:val="18"/>
                <w:szCs w:val="18"/>
              </w:rPr>
              <w:t xml:space="preserve">.  </w:t>
            </w:r>
            <w:r w:rsidRPr="00E14FF5">
              <w:rPr>
                <w:sz w:val="18"/>
                <w:szCs w:val="18"/>
              </w:rPr>
              <w:t>The project document has identified activities that will be undertaken to strengthen capacity of national institutions, but these activities are not part of a comprehensive strategy.</w:t>
            </w:r>
          </w:p>
          <w:p w14:paraId="26E48334" w14:textId="77777777" w:rsidR="004D6FD2" w:rsidRPr="00E14FF5" w:rsidRDefault="004D6FD2" w:rsidP="00C36E1B">
            <w:pPr>
              <w:pStyle w:val="ListParagraph"/>
              <w:numPr>
                <w:ilvl w:val="0"/>
                <w:numId w:val="42"/>
              </w:numPr>
              <w:spacing w:before="20" w:after="20"/>
              <w:ind w:left="607" w:hanging="270"/>
              <w:rPr>
                <w:sz w:val="18"/>
                <w:szCs w:val="18"/>
              </w:rPr>
            </w:pPr>
            <w:r w:rsidRPr="00E14FF5">
              <w:rPr>
                <w:b/>
                <w:sz w:val="18"/>
                <w:szCs w:val="18"/>
                <w:u w:val="single"/>
              </w:rPr>
              <w:t>2:</w:t>
            </w:r>
            <w:r w:rsidRPr="00E14FF5">
              <w:rPr>
                <w:sz w:val="18"/>
                <w:szCs w:val="18"/>
              </w:rPr>
              <w:t xml:space="preserve"> A capacity assessment is planned after the start of the project</w:t>
            </w:r>
            <w:r w:rsidR="00D92085" w:rsidRPr="00E14FF5">
              <w:rPr>
                <w:sz w:val="18"/>
                <w:szCs w:val="18"/>
              </w:rPr>
              <w:t xml:space="preserve">.  </w:t>
            </w:r>
            <w:r w:rsidRPr="00E14FF5">
              <w:rPr>
                <w:sz w:val="18"/>
                <w:szCs w:val="18"/>
              </w:rPr>
              <w:t>There are plans to develop a strategy to strengthen specific capacities of national institutions based on the results of the capacity assessment.</w:t>
            </w:r>
          </w:p>
          <w:p w14:paraId="26E48335" w14:textId="77777777" w:rsidR="004D6FD2" w:rsidRPr="00E14FF5" w:rsidRDefault="004D6FD2" w:rsidP="00C36E1B">
            <w:pPr>
              <w:pStyle w:val="ListParagraph"/>
              <w:numPr>
                <w:ilvl w:val="0"/>
                <w:numId w:val="42"/>
              </w:numPr>
              <w:spacing w:before="20" w:after="20"/>
              <w:ind w:left="607" w:hanging="270"/>
              <w:rPr>
                <w:sz w:val="18"/>
                <w:szCs w:val="18"/>
              </w:rPr>
            </w:pPr>
            <w:r w:rsidRPr="00E14FF5">
              <w:rPr>
                <w:b/>
                <w:sz w:val="18"/>
                <w:szCs w:val="18"/>
                <w:u w:val="single"/>
              </w:rPr>
              <w:t>1:</w:t>
            </w:r>
            <w:r w:rsidRPr="00E14FF5">
              <w:rPr>
                <w:sz w:val="18"/>
                <w:szCs w:val="18"/>
              </w:rPr>
              <w:t xml:space="preserve"> There is mention in the project document of capacities of national institutions to be strengthened through the project, but no capacity assessments or specific strategy developments are planned.</w:t>
            </w:r>
          </w:p>
          <w:p w14:paraId="26E48336" w14:textId="77777777" w:rsidR="004D6FD2" w:rsidRPr="00E14FF5" w:rsidRDefault="004D6FD2" w:rsidP="00C36E1B">
            <w:pPr>
              <w:pStyle w:val="ListParagraph"/>
              <w:numPr>
                <w:ilvl w:val="0"/>
                <w:numId w:val="42"/>
              </w:numPr>
              <w:spacing w:before="20" w:after="60"/>
              <w:ind w:left="605" w:hanging="274"/>
              <w:rPr>
                <w:sz w:val="18"/>
                <w:szCs w:val="18"/>
              </w:rPr>
            </w:pPr>
            <w:r w:rsidRPr="00E14FF5">
              <w:rPr>
                <w:b/>
                <w:sz w:val="18"/>
                <w:szCs w:val="18"/>
                <w:u w:val="single"/>
              </w:rPr>
              <w:t>0:</w:t>
            </w:r>
            <w:r w:rsidRPr="00E14FF5">
              <w:rPr>
                <w:sz w:val="18"/>
                <w:szCs w:val="18"/>
              </w:rPr>
              <w:t xml:space="preserve"> Capacity assessments have not been carried out and are not foreseen</w:t>
            </w:r>
            <w:r w:rsidR="00D92085" w:rsidRPr="00E14FF5">
              <w:rPr>
                <w:sz w:val="18"/>
                <w:szCs w:val="18"/>
              </w:rPr>
              <w:t xml:space="preserve">.  </w:t>
            </w:r>
            <w:r w:rsidRPr="00E14FF5">
              <w:rPr>
                <w:sz w:val="18"/>
                <w:szCs w:val="18"/>
              </w:rPr>
              <w:t>There is no strategy for strengthening specific capacities of national institutions.</w:t>
            </w:r>
          </w:p>
        </w:tc>
        <w:tc>
          <w:tcPr>
            <w:tcW w:w="1013" w:type="dxa"/>
            <w:gridSpan w:val="2"/>
            <w:shd w:val="clear" w:color="auto" w:fill="auto"/>
          </w:tcPr>
          <w:p w14:paraId="26E48337" w14:textId="77777777" w:rsidR="004D6FD2" w:rsidRPr="00E14FF5" w:rsidRDefault="004D6FD2" w:rsidP="008F7218">
            <w:pPr>
              <w:jc w:val="center"/>
              <w:rPr>
                <w:sz w:val="18"/>
                <w:szCs w:val="18"/>
              </w:rPr>
            </w:pPr>
            <w:r w:rsidRPr="00E14FF5">
              <w:rPr>
                <w:sz w:val="18"/>
                <w:szCs w:val="18"/>
              </w:rPr>
              <w:t>Rating Score</w:t>
            </w:r>
          </w:p>
        </w:tc>
      </w:tr>
      <w:tr w:rsidR="004D6FD2" w:rsidRPr="00E14FF5" w14:paraId="26E4833B" w14:textId="77777777" w:rsidTr="008F7218">
        <w:trPr>
          <w:trHeight w:val="1105"/>
        </w:trPr>
        <w:tc>
          <w:tcPr>
            <w:tcW w:w="9049" w:type="dxa"/>
            <w:gridSpan w:val="6"/>
            <w:vMerge/>
            <w:shd w:val="clear" w:color="auto" w:fill="auto"/>
          </w:tcPr>
          <w:p w14:paraId="26E48339" w14:textId="77777777" w:rsidR="004D6FD2" w:rsidRPr="00E14FF5" w:rsidRDefault="004D6FD2" w:rsidP="008F7218">
            <w:pPr>
              <w:spacing w:before="120" w:after="20"/>
              <w:ind w:left="245" w:hanging="245"/>
              <w:jc w:val="left"/>
              <w:rPr>
                <w:b/>
                <w:sz w:val="18"/>
                <w:szCs w:val="18"/>
              </w:rPr>
            </w:pPr>
          </w:p>
        </w:tc>
        <w:tc>
          <w:tcPr>
            <w:tcW w:w="1013" w:type="dxa"/>
            <w:gridSpan w:val="2"/>
            <w:shd w:val="clear" w:color="auto" w:fill="auto"/>
            <w:vAlign w:val="center"/>
          </w:tcPr>
          <w:p w14:paraId="26E4833A" w14:textId="77777777" w:rsidR="004D6FD2" w:rsidRPr="00E14FF5" w:rsidRDefault="004D6FD2" w:rsidP="008F7218">
            <w:pPr>
              <w:jc w:val="center"/>
              <w:rPr>
                <w:b/>
                <w:szCs w:val="22"/>
                <w:highlight w:val="yellow"/>
              </w:rPr>
            </w:pPr>
            <w:r w:rsidRPr="00E14FF5">
              <w:rPr>
                <w:b/>
                <w:szCs w:val="22"/>
              </w:rPr>
              <w:t>3</w:t>
            </w:r>
          </w:p>
        </w:tc>
      </w:tr>
      <w:tr w:rsidR="004D6FD2" w:rsidRPr="00E14FF5" w14:paraId="26E4833E" w14:textId="77777777" w:rsidTr="008F7218">
        <w:trPr>
          <w:trHeight w:val="1105"/>
        </w:trPr>
        <w:tc>
          <w:tcPr>
            <w:tcW w:w="10062" w:type="dxa"/>
            <w:gridSpan w:val="8"/>
            <w:shd w:val="clear" w:color="auto" w:fill="auto"/>
          </w:tcPr>
          <w:p w14:paraId="26E4833C" w14:textId="77777777" w:rsidR="004D6FD2" w:rsidRPr="00E14FF5" w:rsidRDefault="004D6FD2" w:rsidP="008F7218">
            <w:pPr>
              <w:jc w:val="left"/>
              <w:rPr>
                <w:b/>
                <w:sz w:val="18"/>
                <w:szCs w:val="18"/>
              </w:rPr>
            </w:pPr>
            <w:r w:rsidRPr="00E14FF5">
              <w:rPr>
                <w:b/>
                <w:sz w:val="18"/>
                <w:szCs w:val="18"/>
              </w:rPr>
              <w:lastRenderedPageBreak/>
              <w:t>Evidence</w:t>
            </w:r>
          </w:p>
          <w:p w14:paraId="26E4833D" w14:textId="77777777" w:rsidR="004D6FD2" w:rsidRPr="00E14FF5" w:rsidRDefault="004D6FD2" w:rsidP="008F7218">
            <w:pPr>
              <w:pStyle w:val="NoSpacing"/>
              <w:rPr>
                <w:b/>
                <w:sz w:val="18"/>
                <w:szCs w:val="18"/>
              </w:rPr>
            </w:pPr>
            <w:r w:rsidRPr="00E14FF5">
              <w:rPr>
                <w:sz w:val="18"/>
                <w:szCs w:val="18"/>
              </w:rPr>
              <w:t>Although the comprehensive capacity assessment for this project is rooted in the 2005 NCSA, BAPPENAS has also prepared a related assessment in 2011</w:t>
            </w:r>
            <w:r w:rsidR="00D92085" w:rsidRPr="00E14FF5">
              <w:rPr>
                <w:sz w:val="18"/>
                <w:szCs w:val="18"/>
              </w:rPr>
              <w:t xml:space="preserve">.  </w:t>
            </w:r>
            <w:r w:rsidRPr="00E14FF5">
              <w:rPr>
                <w:sz w:val="18"/>
                <w:szCs w:val="18"/>
              </w:rPr>
              <w:t>The project will undertake new, targeted assessments during the early implementation phase to inform the capacity building activities.</w:t>
            </w:r>
          </w:p>
        </w:tc>
      </w:tr>
      <w:tr w:rsidR="004D6FD2" w:rsidRPr="00E14FF5" w14:paraId="26E48342" w14:textId="77777777" w:rsidTr="008F7218">
        <w:trPr>
          <w:trHeight w:val="52"/>
        </w:trPr>
        <w:tc>
          <w:tcPr>
            <w:tcW w:w="9049" w:type="dxa"/>
            <w:gridSpan w:val="6"/>
            <w:shd w:val="clear" w:color="auto" w:fill="auto"/>
          </w:tcPr>
          <w:p w14:paraId="26E4833F" w14:textId="77777777" w:rsidR="004D6FD2" w:rsidRPr="00E14FF5" w:rsidRDefault="004D6FD2" w:rsidP="008F7218">
            <w:pPr>
              <w:spacing w:before="120" w:after="120"/>
              <w:ind w:left="247" w:hanging="247"/>
              <w:jc w:val="left"/>
              <w:rPr>
                <w:b/>
                <w:sz w:val="18"/>
                <w:szCs w:val="18"/>
              </w:rPr>
            </w:pPr>
            <w:r w:rsidRPr="00E14FF5">
              <w:rPr>
                <w:b/>
                <w:sz w:val="18"/>
                <w:szCs w:val="18"/>
              </w:rPr>
              <w:t>26</w:t>
            </w:r>
            <w:r w:rsidR="00D92085" w:rsidRPr="00E14FF5">
              <w:rPr>
                <w:b/>
                <w:sz w:val="18"/>
                <w:szCs w:val="18"/>
              </w:rPr>
              <w:t xml:space="preserve">.  </w:t>
            </w:r>
            <w:r w:rsidRPr="00E14FF5">
              <w:rPr>
                <w:b/>
                <w:sz w:val="18"/>
                <w:szCs w:val="18"/>
              </w:rPr>
              <w:t>Is there is a clear plan for how the project will use national systems, and national systems will be used to the extent possible?</w:t>
            </w:r>
          </w:p>
        </w:tc>
        <w:tc>
          <w:tcPr>
            <w:tcW w:w="540" w:type="dxa"/>
            <w:shd w:val="clear" w:color="auto" w:fill="FFFFFF" w:themeFill="background1"/>
            <w:vAlign w:val="center"/>
          </w:tcPr>
          <w:p w14:paraId="26E48340" w14:textId="77777777" w:rsidR="004D6FD2" w:rsidRPr="00E14FF5" w:rsidRDefault="004D6FD2" w:rsidP="008F7218">
            <w:pPr>
              <w:jc w:val="center"/>
              <w:rPr>
                <w:b/>
                <w:sz w:val="18"/>
                <w:szCs w:val="18"/>
              </w:rPr>
            </w:pPr>
            <w:r w:rsidRPr="00E14FF5">
              <w:rPr>
                <w:b/>
                <w:sz w:val="18"/>
                <w:szCs w:val="18"/>
              </w:rPr>
              <w:t>Yes (2)</w:t>
            </w:r>
          </w:p>
        </w:tc>
        <w:tc>
          <w:tcPr>
            <w:tcW w:w="473" w:type="dxa"/>
            <w:shd w:val="clear" w:color="auto" w:fill="auto"/>
            <w:vAlign w:val="center"/>
          </w:tcPr>
          <w:p w14:paraId="26E48341" w14:textId="77777777" w:rsidR="004D6FD2" w:rsidRPr="00E14FF5" w:rsidRDefault="004D6FD2" w:rsidP="008F7218">
            <w:pPr>
              <w:jc w:val="center"/>
              <w:rPr>
                <w:sz w:val="18"/>
                <w:szCs w:val="18"/>
              </w:rPr>
            </w:pPr>
          </w:p>
        </w:tc>
      </w:tr>
      <w:tr w:rsidR="004D6FD2" w:rsidRPr="00E14FF5" w14:paraId="26E48346" w14:textId="77777777" w:rsidTr="00DB45B1">
        <w:trPr>
          <w:trHeight w:val="52"/>
        </w:trPr>
        <w:tc>
          <w:tcPr>
            <w:tcW w:w="9049" w:type="dxa"/>
            <w:gridSpan w:val="6"/>
            <w:tcBorders>
              <w:bottom w:val="single" w:sz="4" w:space="0" w:color="000000" w:themeColor="text1"/>
            </w:tcBorders>
            <w:shd w:val="clear" w:color="auto" w:fill="auto"/>
          </w:tcPr>
          <w:p w14:paraId="26E48343" w14:textId="77777777" w:rsidR="004D6FD2" w:rsidRPr="00E14FF5" w:rsidRDefault="004D6FD2" w:rsidP="008F7218">
            <w:pPr>
              <w:spacing w:before="120" w:after="120"/>
              <w:ind w:left="247" w:hanging="247"/>
              <w:jc w:val="left"/>
              <w:rPr>
                <w:b/>
                <w:color w:val="000000" w:themeColor="text1"/>
                <w:sz w:val="18"/>
                <w:szCs w:val="18"/>
              </w:rPr>
            </w:pPr>
            <w:r w:rsidRPr="00E14FF5">
              <w:rPr>
                <w:b/>
                <w:sz w:val="18"/>
                <w:szCs w:val="18"/>
              </w:rPr>
              <w:t>27</w:t>
            </w:r>
            <w:r w:rsidR="00D92085" w:rsidRPr="00E14FF5">
              <w:rPr>
                <w:b/>
                <w:sz w:val="18"/>
                <w:szCs w:val="18"/>
              </w:rPr>
              <w:t xml:space="preserve">.  </w:t>
            </w:r>
            <w:r w:rsidRPr="00E14FF5">
              <w:rPr>
                <w:b/>
                <w:sz w:val="18"/>
                <w:szCs w:val="18"/>
              </w:rPr>
              <w:t xml:space="preserve">Is there a clear transition arrangement/ phase-out plan developed with key stakeholders in order to sustain or scale up results (including resource mobilization strategy)?  </w:t>
            </w:r>
          </w:p>
        </w:tc>
        <w:tc>
          <w:tcPr>
            <w:tcW w:w="540" w:type="dxa"/>
            <w:tcBorders>
              <w:bottom w:val="single" w:sz="4" w:space="0" w:color="000000" w:themeColor="text1"/>
            </w:tcBorders>
            <w:shd w:val="clear" w:color="auto" w:fill="auto"/>
            <w:vAlign w:val="center"/>
          </w:tcPr>
          <w:p w14:paraId="26E48344" w14:textId="77777777" w:rsidR="004D6FD2" w:rsidRPr="00E14FF5" w:rsidRDefault="004D6FD2" w:rsidP="008F7218">
            <w:pPr>
              <w:jc w:val="center"/>
              <w:rPr>
                <w:b/>
                <w:sz w:val="18"/>
                <w:szCs w:val="18"/>
              </w:rPr>
            </w:pPr>
            <w:r w:rsidRPr="00E14FF5">
              <w:rPr>
                <w:b/>
                <w:sz w:val="18"/>
                <w:szCs w:val="18"/>
              </w:rPr>
              <w:t>Yes (2)</w:t>
            </w:r>
          </w:p>
        </w:tc>
        <w:tc>
          <w:tcPr>
            <w:tcW w:w="473" w:type="dxa"/>
            <w:tcBorders>
              <w:bottom w:val="single" w:sz="4" w:space="0" w:color="000000" w:themeColor="text1"/>
            </w:tcBorders>
            <w:shd w:val="clear" w:color="auto" w:fill="auto"/>
            <w:vAlign w:val="center"/>
          </w:tcPr>
          <w:p w14:paraId="26E48345" w14:textId="77777777" w:rsidR="004D6FD2" w:rsidRPr="00E14FF5" w:rsidRDefault="004D6FD2" w:rsidP="008F7218">
            <w:pPr>
              <w:jc w:val="center"/>
              <w:rPr>
                <w:sz w:val="18"/>
                <w:szCs w:val="18"/>
              </w:rPr>
            </w:pPr>
          </w:p>
        </w:tc>
      </w:tr>
    </w:tbl>
    <w:p w14:paraId="26E48347" w14:textId="77777777" w:rsidR="00B63495" w:rsidRPr="00E14FF5" w:rsidRDefault="00B63495" w:rsidP="0084404A">
      <w:pPr>
        <w:jc w:val="left"/>
      </w:pPr>
    </w:p>
    <w:p w14:paraId="26E48348" w14:textId="77777777" w:rsidR="00B63495" w:rsidRPr="00E14FF5" w:rsidRDefault="00B63495" w:rsidP="0084404A">
      <w:pPr>
        <w:jc w:val="left"/>
      </w:pPr>
      <w:r w:rsidRPr="00E14FF5">
        <w:br w:type="page"/>
      </w:r>
    </w:p>
    <w:p w14:paraId="26E48349" w14:textId="77777777" w:rsidR="00B6015B" w:rsidRPr="00E14FF5" w:rsidRDefault="00B6015B" w:rsidP="007B0DAC">
      <w:pPr>
        <w:pStyle w:val="Heading2"/>
        <w:sectPr w:rsidR="00B6015B" w:rsidRPr="00E14FF5" w:rsidSect="005A3EF7">
          <w:footerReference w:type="even" r:id="rId38"/>
          <w:footerReference w:type="default" r:id="rId39"/>
          <w:pgSz w:w="12240" w:h="15840" w:code="1"/>
          <w:pgMar w:top="1440" w:right="1440" w:bottom="1440" w:left="1440" w:header="720" w:footer="432" w:gutter="0"/>
          <w:cols w:space="708"/>
          <w:titlePg/>
          <w:docGrid w:linePitch="360"/>
        </w:sectPr>
      </w:pPr>
      <w:bookmarkStart w:id="225" w:name="_Toc418775125"/>
    </w:p>
    <w:p w14:paraId="26E4834A" w14:textId="77777777" w:rsidR="007B0DAC" w:rsidRPr="00E14FF5" w:rsidRDefault="007B0DAC" w:rsidP="007B0DAC">
      <w:pPr>
        <w:pStyle w:val="Heading2"/>
      </w:pPr>
      <w:bookmarkStart w:id="226" w:name="_Toc431549557"/>
      <w:r w:rsidRPr="00E14FF5">
        <w:lastRenderedPageBreak/>
        <w:t>Annex 5:</w:t>
      </w:r>
      <w:r w:rsidRPr="00E14FF5">
        <w:tab/>
        <w:t>Integrated Results and Resources Framework</w:t>
      </w:r>
      <w:bookmarkEnd w:id="224"/>
      <w:r w:rsidRPr="00E14FF5">
        <w:t xml:space="preserve"> per the UNDP Strategic Plan</w:t>
      </w:r>
      <w:bookmarkEnd w:id="226"/>
    </w:p>
    <w:p w14:paraId="26E4834B" w14:textId="77777777" w:rsidR="00B6015B" w:rsidRPr="00E14FF5" w:rsidRDefault="00B6015B" w:rsidP="00B6015B">
      <w:pPr>
        <w:spacing w:after="120"/>
        <w:jc w:val="left"/>
        <w:rPr>
          <w:bCs w:val="0"/>
        </w:rPr>
      </w:pPr>
      <w:bookmarkStart w:id="227" w:name="_Toc419042019"/>
      <w:r w:rsidRPr="00E14FF5">
        <w:rPr>
          <w:bCs w:val="0"/>
        </w:rPr>
        <w:t xml:space="preserve">The following indicators serve to monitor relevant priorities under the 2014-2017 UNDP Strategic </w:t>
      </w:r>
      <w:proofErr w:type="gramStart"/>
      <w:r w:rsidRPr="00E14FF5">
        <w:rPr>
          <w:bCs w:val="0"/>
        </w:rPr>
        <w:t>Plan</w:t>
      </w:r>
      <w:proofErr w:type="gramEnd"/>
      <w:r w:rsidRPr="00E14FF5">
        <w:rPr>
          <w:bCs w:val="0"/>
        </w:rPr>
        <w:t xml:space="preserve"> to which this CCCD project is expected to contribute.  These indicators will be discussed and developed more comprehensively during early project implementation.</w:t>
      </w:r>
    </w:p>
    <w:tbl>
      <w:tblPr>
        <w:tblW w:w="14040" w:type="dxa"/>
        <w:tblInd w:w="-252" w:type="dxa"/>
        <w:tblLayout w:type="fixed"/>
        <w:tblLook w:val="04A0" w:firstRow="1" w:lastRow="0" w:firstColumn="1" w:lastColumn="0" w:noHBand="0" w:noVBand="1"/>
      </w:tblPr>
      <w:tblGrid>
        <w:gridCol w:w="1360"/>
        <w:gridCol w:w="2330"/>
        <w:gridCol w:w="1440"/>
        <w:gridCol w:w="8910"/>
      </w:tblGrid>
      <w:tr w:rsidR="00B6015B" w:rsidRPr="00E14FF5" w14:paraId="26E48350" w14:textId="77777777" w:rsidTr="00152A20">
        <w:trPr>
          <w:trHeight w:val="20"/>
        </w:trPr>
        <w:tc>
          <w:tcPr>
            <w:tcW w:w="1360" w:type="dxa"/>
            <w:tcBorders>
              <w:top w:val="single" w:sz="8" w:space="0" w:color="auto"/>
              <w:left w:val="single" w:sz="8" w:space="0" w:color="auto"/>
              <w:bottom w:val="single" w:sz="4" w:space="0" w:color="auto"/>
              <w:right w:val="single" w:sz="4" w:space="0" w:color="auto"/>
            </w:tcBorders>
            <w:shd w:val="clear" w:color="000000" w:fill="F2DCDB"/>
            <w:hideMark/>
          </w:tcPr>
          <w:p w14:paraId="26E4834C" w14:textId="77777777" w:rsidR="00B6015B" w:rsidRPr="00E14FF5" w:rsidRDefault="00B6015B" w:rsidP="00152A20">
            <w:pPr>
              <w:spacing w:after="0"/>
              <w:jc w:val="left"/>
              <w:rPr>
                <w:b/>
                <w:sz w:val="20"/>
                <w:szCs w:val="20"/>
              </w:rPr>
            </w:pPr>
            <w:r w:rsidRPr="00E14FF5">
              <w:rPr>
                <w:b/>
                <w:sz w:val="20"/>
                <w:szCs w:val="20"/>
              </w:rPr>
              <w:t>Strategic Plan Indicator</w:t>
            </w:r>
          </w:p>
        </w:tc>
        <w:tc>
          <w:tcPr>
            <w:tcW w:w="2330" w:type="dxa"/>
            <w:tcBorders>
              <w:top w:val="single" w:sz="8" w:space="0" w:color="auto"/>
              <w:left w:val="single" w:sz="4" w:space="0" w:color="auto"/>
              <w:bottom w:val="single" w:sz="4" w:space="0" w:color="auto"/>
              <w:right w:val="single" w:sz="4" w:space="0" w:color="auto"/>
            </w:tcBorders>
            <w:shd w:val="clear" w:color="000000" w:fill="F2DCDB"/>
            <w:hideMark/>
          </w:tcPr>
          <w:p w14:paraId="26E4834D" w14:textId="77777777" w:rsidR="00B6015B" w:rsidRPr="00E14FF5" w:rsidRDefault="00B6015B" w:rsidP="00152A20">
            <w:pPr>
              <w:spacing w:after="0"/>
              <w:jc w:val="left"/>
              <w:rPr>
                <w:b/>
                <w:sz w:val="20"/>
                <w:szCs w:val="20"/>
              </w:rPr>
            </w:pPr>
            <w:r w:rsidRPr="00E14FF5">
              <w:rPr>
                <w:b/>
                <w:sz w:val="20"/>
                <w:szCs w:val="20"/>
              </w:rPr>
              <w:t>Description</w:t>
            </w:r>
          </w:p>
        </w:tc>
        <w:tc>
          <w:tcPr>
            <w:tcW w:w="1440" w:type="dxa"/>
            <w:tcBorders>
              <w:top w:val="single" w:sz="8" w:space="0" w:color="auto"/>
              <w:left w:val="nil"/>
              <w:bottom w:val="single" w:sz="4" w:space="0" w:color="auto"/>
              <w:right w:val="single" w:sz="4" w:space="0" w:color="auto"/>
            </w:tcBorders>
            <w:shd w:val="clear" w:color="000000" w:fill="F2DCDB"/>
            <w:hideMark/>
          </w:tcPr>
          <w:p w14:paraId="26E4834E" w14:textId="77777777" w:rsidR="00B6015B" w:rsidRPr="00E14FF5" w:rsidRDefault="00B6015B" w:rsidP="00152A20">
            <w:pPr>
              <w:spacing w:after="0"/>
              <w:jc w:val="left"/>
              <w:rPr>
                <w:b/>
                <w:sz w:val="20"/>
                <w:szCs w:val="20"/>
              </w:rPr>
            </w:pPr>
            <w:r w:rsidRPr="00E14FF5">
              <w:rPr>
                <w:b/>
                <w:sz w:val="20"/>
                <w:szCs w:val="20"/>
              </w:rPr>
              <w:t>Related CCCD Activity(</w:t>
            </w:r>
            <w:proofErr w:type="spellStart"/>
            <w:r w:rsidRPr="00E14FF5">
              <w:rPr>
                <w:b/>
                <w:sz w:val="20"/>
                <w:szCs w:val="20"/>
              </w:rPr>
              <w:t>ies</w:t>
            </w:r>
            <w:proofErr w:type="spellEnd"/>
            <w:r w:rsidRPr="00E14FF5">
              <w:rPr>
                <w:b/>
                <w:sz w:val="20"/>
                <w:szCs w:val="20"/>
              </w:rPr>
              <w:t>)</w:t>
            </w:r>
          </w:p>
        </w:tc>
        <w:tc>
          <w:tcPr>
            <w:tcW w:w="8910" w:type="dxa"/>
            <w:tcBorders>
              <w:top w:val="single" w:sz="8" w:space="0" w:color="auto"/>
              <w:left w:val="nil"/>
              <w:bottom w:val="single" w:sz="4" w:space="0" w:color="auto"/>
              <w:right w:val="single" w:sz="8" w:space="0" w:color="auto"/>
            </w:tcBorders>
            <w:shd w:val="clear" w:color="000000" w:fill="F2DCDB"/>
            <w:hideMark/>
          </w:tcPr>
          <w:p w14:paraId="26E4834F" w14:textId="77777777" w:rsidR="00B6015B" w:rsidRPr="00E14FF5" w:rsidRDefault="00B6015B" w:rsidP="00152A20">
            <w:pPr>
              <w:spacing w:after="0"/>
              <w:jc w:val="left"/>
              <w:rPr>
                <w:b/>
                <w:sz w:val="20"/>
                <w:szCs w:val="20"/>
              </w:rPr>
            </w:pPr>
            <w:r w:rsidRPr="00E14FF5">
              <w:rPr>
                <w:b/>
                <w:sz w:val="20"/>
                <w:szCs w:val="20"/>
              </w:rPr>
              <w:t>Related CCCD Target Indicator(s)</w:t>
            </w:r>
          </w:p>
        </w:tc>
      </w:tr>
      <w:tr w:rsidR="00B6015B" w:rsidRPr="00E14FF5" w14:paraId="26E48357" w14:textId="77777777" w:rsidTr="00152A20">
        <w:trPr>
          <w:trHeight w:val="20"/>
        </w:trPr>
        <w:tc>
          <w:tcPr>
            <w:tcW w:w="1360" w:type="dxa"/>
            <w:tcBorders>
              <w:top w:val="nil"/>
              <w:left w:val="single" w:sz="8" w:space="0" w:color="auto"/>
              <w:bottom w:val="single" w:sz="4" w:space="0" w:color="auto"/>
              <w:right w:val="single" w:sz="4" w:space="0" w:color="auto"/>
            </w:tcBorders>
            <w:shd w:val="clear" w:color="auto" w:fill="auto"/>
            <w:hideMark/>
          </w:tcPr>
          <w:p w14:paraId="26E48351" w14:textId="77777777" w:rsidR="00B6015B" w:rsidRPr="00E14FF5" w:rsidRDefault="00B6015B" w:rsidP="00152A20">
            <w:pPr>
              <w:spacing w:after="0"/>
              <w:jc w:val="left"/>
              <w:rPr>
                <w:bCs w:val="0"/>
                <w:sz w:val="20"/>
                <w:szCs w:val="20"/>
              </w:rPr>
            </w:pPr>
            <w:r w:rsidRPr="00E14FF5">
              <w:rPr>
                <w:bCs w:val="0"/>
                <w:sz w:val="20"/>
                <w:szCs w:val="20"/>
              </w:rPr>
              <w:t>1.3.1.A.1.1</w:t>
            </w:r>
          </w:p>
        </w:tc>
        <w:tc>
          <w:tcPr>
            <w:tcW w:w="2330" w:type="dxa"/>
            <w:tcBorders>
              <w:top w:val="nil"/>
              <w:left w:val="single" w:sz="4" w:space="0" w:color="auto"/>
              <w:bottom w:val="single" w:sz="4" w:space="0" w:color="auto"/>
              <w:right w:val="single" w:sz="4" w:space="0" w:color="auto"/>
            </w:tcBorders>
            <w:shd w:val="clear" w:color="000000" w:fill="FFFFFF"/>
            <w:hideMark/>
          </w:tcPr>
          <w:p w14:paraId="26E48352" w14:textId="77777777" w:rsidR="00B6015B" w:rsidRPr="00E14FF5" w:rsidRDefault="00B6015B" w:rsidP="00152A20">
            <w:pPr>
              <w:spacing w:after="0"/>
              <w:jc w:val="left"/>
              <w:rPr>
                <w:bCs w:val="0"/>
                <w:sz w:val="20"/>
                <w:szCs w:val="20"/>
              </w:rPr>
            </w:pPr>
            <w:r w:rsidRPr="00E14FF5">
              <w:rPr>
                <w:bCs w:val="0"/>
                <w:sz w:val="20"/>
                <w:szCs w:val="20"/>
              </w:rPr>
              <w:t>Number of new</w:t>
            </w:r>
            <w:r w:rsidR="00152A20" w:rsidRPr="00E14FF5">
              <w:rPr>
                <w:bCs w:val="0"/>
                <w:sz w:val="20"/>
                <w:szCs w:val="20"/>
              </w:rPr>
              <w:t xml:space="preserve"> </w:t>
            </w:r>
            <w:r w:rsidRPr="00E14FF5">
              <w:rPr>
                <w:bCs w:val="0"/>
                <w:sz w:val="20"/>
                <w:szCs w:val="20"/>
              </w:rPr>
              <w:t>partnership mechanisms with funding for sustainable management</w:t>
            </w:r>
            <w:r w:rsidR="00152A20" w:rsidRPr="00E14FF5">
              <w:rPr>
                <w:bCs w:val="0"/>
                <w:sz w:val="20"/>
                <w:szCs w:val="20"/>
              </w:rPr>
              <w:t xml:space="preserve"> </w:t>
            </w:r>
            <w:r w:rsidRPr="00E14FF5">
              <w:rPr>
                <w:bCs w:val="0"/>
                <w:sz w:val="20"/>
                <w:szCs w:val="20"/>
              </w:rPr>
              <w:t>solutions of natural resources</w:t>
            </w:r>
            <w:r w:rsidR="00152A20" w:rsidRPr="00E14FF5">
              <w:rPr>
                <w:bCs w:val="0"/>
                <w:sz w:val="20"/>
                <w:szCs w:val="20"/>
              </w:rPr>
              <w:t>, ecosystem services, chemicals</w:t>
            </w:r>
            <w:r w:rsidRPr="00E14FF5">
              <w:rPr>
                <w:bCs w:val="0"/>
                <w:sz w:val="20"/>
                <w:szCs w:val="20"/>
              </w:rPr>
              <w:t xml:space="preserve"> and waste at national and/or sub-national level</w:t>
            </w:r>
          </w:p>
        </w:tc>
        <w:tc>
          <w:tcPr>
            <w:tcW w:w="1440" w:type="dxa"/>
            <w:tcBorders>
              <w:top w:val="nil"/>
              <w:left w:val="nil"/>
              <w:bottom w:val="single" w:sz="4" w:space="0" w:color="auto"/>
              <w:right w:val="single" w:sz="4" w:space="0" w:color="auto"/>
            </w:tcBorders>
            <w:shd w:val="clear" w:color="auto" w:fill="auto"/>
            <w:hideMark/>
          </w:tcPr>
          <w:p w14:paraId="26E48353" w14:textId="77777777" w:rsidR="00B6015B" w:rsidRPr="00E14FF5" w:rsidRDefault="00B6015B" w:rsidP="00152A20">
            <w:pPr>
              <w:spacing w:after="0"/>
              <w:jc w:val="left"/>
              <w:rPr>
                <w:bCs w:val="0"/>
                <w:sz w:val="20"/>
                <w:szCs w:val="20"/>
              </w:rPr>
            </w:pPr>
            <w:r w:rsidRPr="00E14FF5">
              <w:rPr>
                <w:bCs w:val="0"/>
                <w:sz w:val="20"/>
                <w:szCs w:val="20"/>
              </w:rPr>
              <w:t>1.4.2, 1.4.3, 2.4.2, 2.4.4</w:t>
            </w:r>
          </w:p>
        </w:tc>
        <w:tc>
          <w:tcPr>
            <w:tcW w:w="8910" w:type="dxa"/>
            <w:tcBorders>
              <w:top w:val="single" w:sz="4" w:space="0" w:color="auto"/>
              <w:left w:val="single" w:sz="4" w:space="0" w:color="auto"/>
              <w:bottom w:val="single" w:sz="4" w:space="0" w:color="auto"/>
              <w:right w:val="single" w:sz="8" w:space="0" w:color="auto"/>
            </w:tcBorders>
            <w:shd w:val="clear" w:color="auto" w:fill="auto"/>
            <w:hideMark/>
          </w:tcPr>
          <w:p w14:paraId="26E48354" w14:textId="77777777" w:rsidR="00B6015B" w:rsidRPr="00E14FF5" w:rsidRDefault="00B6015B" w:rsidP="00152A20">
            <w:pPr>
              <w:spacing w:after="0"/>
              <w:jc w:val="left"/>
              <w:rPr>
                <w:bCs w:val="0"/>
                <w:sz w:val="20"/>
                <w:szCs w:val="20"/>
              </w:rPr>
            </w:pPr>
            <w:r w:rsidRPr="00E14FF5">
              <w:rPr>
                <w:bCs w:val="0"/>
                <w:sz w:val="20"/>
                <w:szCs w:val="20"/>
              </w:rPr>
              <w:t>* Learning-by-doing workshops formulate a new or improved best practical consultative and decision-making institutional mechanism by month 12</w:t>
            </w:r>
          </w:p>
          <w:p w14:paraId="26E48355" w14:textId="77777777" w:rsidR="00B6015B" w:rsidRPr="00E14FF5" w:rsidRDefault="00B6015B" w:rsidP="00152A20">
            <w:pPr>
              <w:spacing w:after="0"/>
              <w:jc w:val="left"/>
              <w:rPr>
                <w:bCs w:val="0"/>
                <w:sz w:val="20"/>
                <w:szCs w:val="20"/>
              </w:rPr>
            </w:pPr>
            <w:r w:rsidRPr="00E14FF5">
              <w:rPr>
                <w:bCs w:val="0"/>
                <w:sz w:val="20"/>
                <w:szCs w:val="20"/>
              </w:rPr>
              <w:t>* New or improved consultative and decision-making institutional mechanism is approved by Project Board and Ministers by month 15</w:t>
            </w:r>
            <w:r w:rsidRPr="00E14FF5">
              <w:rPr>
                <w:bCs w:val="0"/>
                <w:sz w:val="20"/>
                <w:szCs w:val="20"/>
              </w:rPr>
              <w:br/>
              <w:t>*</w:t>
            </w:r>
            <w:r w:rsidR="00152A20" w:rsidRPr="00E14FF5">
              <w:rPr>
                <w:bCs w:val="0"/>
                <w:sz w:val="20"/>
                <w:szCs w:val="20"/>
              </w:rPr>
              <w:t xml:space="preserve"> </w:t>
            </w:r>
            <w:r w:rsidRPr="00E14FF5">
              <w:rPr>
                <w:bCs w:val="0"/>
                <w:sz w:val="20"/>
                <w:szCs w:val="20"/>
              </w:rPr>
              <w:t>Liaison protocols among partner agencies and memoranda of agreement with other non-state stakeholder organizations to share of data and information during the project are signed by ministers by month 15</w:t>
            </w:r>
          </w:p>
          <w:p w14:paraId="26E48356" w14:textId="77777777" w:rsidR="00B6015B" w:rsidRPr="00E14FF5" w:rsidRDefault="00B6015B" w:rsidP="00152A20">
            <w:pPr>
              <w:spacing w:after="0"/>
              <w:jc w:val="left"/>
              <w:rPr>
                <w:bCs w:val="0"/>
                <w:sz w:val="20"/>
                <w:szCs w:val="20"/>
              </w:rPr>
            </w:pPr>
            <w:r w:rsidRPr="00E14FF5">
              <w:rPr>
                <w:bCs w:val="0"/>
                <w:sz w:val="20"/>
                <w:szCs w:val="20"/>
              </w:rPr>
              <w:t>* Learning-by-doing workshops discuss study and structure more detailed institutional arrangements for a knowledge management system, taking into account existing database and information systems by month 24</w:t>
            </w:r>
          </w:p>
        </w:tc>
      </w:tr>
      <w:tr w:rsidR="00B6015B" w:rsidRPr="00E14FF5" w14:paraId="26E4835F" w14:textId="77777777" w:rsidTr="00152A20">
        <w:trPr>
          <w:trHeight w:val="1718"/>
        </w:trPr>
        <w:tc>
          <w:tcPr>
            <w:tcW w:w="1360" w:type="dxa"/>
            <w:tcBorders>
              <w:top w:val="nil"/>
              <w:left w:val="single" w:sz="8" w:space="0" w:color="auto"/>
              <w:bottom w:val="single" w:sz="4" w:space="0" w:color="auto"/>
              <w:right w:val="single" w:sz="4" w:space="0" w:color="auto"/>
            </w:tcBorders>
            <w:shd w:val="clear" w:color="auto" w:fill="auto"/>
            <w:hideMark/>
          </w:tcPr>
          <w:p w14:paraId="26E48358" w14:textId="77777777" w:rsidR="00B6015B" w:rsidRPr="00E14FF5" w:rsidRDefault="00B6015B" w:rsidP="00152A20">
            <w:pPr>
              <w:spacing w:after="0"/>
              <w:jc w:val="left"/>
              <w:rPr>
                <w:bCs w:val="0"/>
                <w:sz w:val="20"/>
                <w:szCs w:val="20"/>
              </w:rPr>
            </w:pPr>
            <w:r w:rsidRPr="00E14FF5">
              <w:rPr>
                <w:bCs w:val="0"/>
                <w:sz w:val="20"/>
                <w:szCs w:val="20"/>
              </w:rPr>
              <w:t>1.4.1.A.1.1</w:t>
            </w:r>
          </w:p>
        </w:tc>
        <w:tc>
          <w:tcPr>
            <w:tcW w:w="2330" w:type="dxa"/>
            <w:tcBorders>
              <w:top w:val="nil"/>
              <w:left w:val="single" w:sz="4" w:space="0" w:color="auto"/>
              <w:bottom w:val="single" w:sz="4" w:space="0" w:color="auto"/>
              <w:right w:val="single" w:sz="4" w:space="0" w:color="auto"/>
            </w:tcBorders>
            <w:shd w:val="clear" w:color="000000" w:fill="FFFFFF"/>
            <w:hideMark/>
          </w:tcPr>
          <w:p w14:paraId="26E48359" w14:textId="77777777" w:rsidR="00B6015B" w:rsidRPr="00E14FF5" w:rsidRDefault="00B6015B" w:rsidP="00152A20">
            <w:pPr>
              <w:spacing w:after="0"/>
              <w:jc w:val="left"/>
              <w:rPr>
                <w:bCs w:val="0"/>
                <w:sz w:val="20"/>
                <w:szCs w:val="20"/>
              </w:rPr>
            </w:pPr>
            <w:r w:rsidRPr="00E14FF5">
              <w:rPr>
                <w:bCs w:val="0"/>
                <w:sz w:val="20"/>
                <w:szCs w:val="20"/>
              </w:rPr>
              <w:t>Extent to which climate finance is being accessed (by government and non-government institutions)</w:t>
            </w:r>
          </w:p>
        </w:tc>
        <w:tc>
          <w:tcPr>
            <w:tcW w:w="1440" w:type="dxa"/>
            <w:tcBorders>
              <w:top w:val="nil"/>
              <w:left w:val="nil"/>
              <w:bottom w:val="single" w:sz="4" w:space="0" w:color="auto"/>
              <w:right w:val="single" w:sz="4" w:space="0" w:color="auto"/>
            </w:tcBorders>
            <w:shd w:val="clear" w:color="auto" w:fill="auto"/>
            <w:hideMark/>
          </w:tcPr>
          <w:p w14:paraId="26E4835A" w14:textId="77777777" w:rsidR="00B6015B" w:rsidRPr="00E14FF5" w:rsidRDefault="00B6015B" w:rsidP="00152A20">
            <w:pPr>
              <w:spacing w:after="0"/>
              <w:jc w:val="left"/>
              <w:rPr>
                <w:bCs w:val="0"/>
                <w:sz w:val="20"/>
                <w:szCs w:val="20"/>
              </w:rPr>
            </w:pPr>
            <w:r w:rsidRPr="00E14FF5">
              <w:rPr>
                <w:bCs w:val="0"/>
                <w:sz w:val="20"/>
                <w:szCs w:val="20"/>
              </w:rPr>
              <w:t>1.2.4</w:t>
            </w:r>
          </w:p>
        </w:tc>
        <w:tc>
          <w:tcPr>
            <w:tcW w:w="8910" w:type="dxa"/>
            <w:tcBorders>
              <w:top w:val="nil"/>
              <w:left w:val="single" w:sz="4" w:space="0" w:color="auto"/>
              <w:bottom w:val="single" w:sz="4" w:space="0" w:color="auto"/>
              <w:right w:val="single" w:sz="8" w:space="0" w:color="auto"/>
            </w:tcBorders>
            <w:shd w:val="clear" w:color="auto" w:fill="auto"/>
            <w:hideMark/>
          </w:tcPr>
          <w:p w14:paraId="26E4835B" w14:textId="77777777" w:rsidR="00B6015B" w:rsidRPr="00E14FF5" w:rsidRDefault="00B6015B" w:rsidP="00152A20">
            <w:pPr>
              <w:spacing w:after="0"/>
              <w:jc w:val="left"/>
              <w:rPr>
                <w:bCs w:val="0"/>
                <w:sz w:val="20"/>
                <w:szCs w:val="20"/>
              </w:rPr>
            </w:pPr>
            <w:r w:rsidRPr="00E14FF5">
              <w:rPr>
                <w:bCs w:val="0"/>
                <w:sz w:val="20"/>
                <w:szCs w:val="20"/>
              </w:rPr>
              <w:t>*</w:t>
            </w:r>
            <w:r w:rsidR="00152A20" w:rsidRPr="00E14FF5">
              <w:rPr>
                <w:bCs w:val="0"/>
                <w:sz w:val="20"/>
                <w:szCs w:val="20"/>
              </w:rPr>
              <w:t xml:space="preserve"> </w:t>
            </w:r>
            <w:r w:rsidRPr="00E14FF5">
              <w:rPr>
                <w:bCs w:val="0"/>
                <w:sz w:val="20"/>
                <w:szCs w:val="20"/>
              </w:rPr>
              <w:t>Expert drafts resource mobilization strategy by month 21</w:t>
            </w:r>
          </w:p>
          <w:p w14:paraId="26E4835C" w14:textId="77777777" w:rsidR="00B6015B" w:rsidRPr="00E14FF5" w:rsidRDefault="00B6015B" w:rsidP="00152A20">
            <w:pPr>
              <w:spacing w:after="0"/>
              <w:jc w:val="left"/>
              <w:rPr>
                <w:bCs w:val="0"/>
                <w:sz w:val="20"/>
                <w:szCs w:val="20"/>
              </w:rPr>
            </w:pPr>
            <w:r w:rsidRPr="00E14FF5">
              <w:rPr>
                <w:bCs w:val="0"/>
                <w:sz w:val="20"/>
                <w:szCs w:val="20"/>
              </w:rPr>
              <w:t>*</w:t>
            </w:r>
            <w:r w:rsidR="00152A20" w:rsidRPr="00E14FF5">
              <w:rPr>
                <w:bCs w:val="0"/>
                <w:sz w:val="20"/>
                <w:szCs w:val="20"/>
              </w:rPr>
              <w:t xml:space="preserve"> </w:t>
            </w:r>
            <w:r w:rsidRPr="00E14FF5">
              <w:rPr>
                <w:bCs w:val="0"/>
                <w:sz w:val="20"/>
                <w:szCs w:val="20"/>
              </w:rPr>
              <w:t>Resource mobilization strategy includes good practices for raising and allocating funds to achieve global environmental targets through decentralized decision-making, and rated as high quality by at least 10 independent expert peer reviewers</w:t>
            </w:r>
          </w:p>
          <w:p w14:paraId="26E4835D" w14:textId="77777777" w:rsidR="00B6015B" w:rsidRPr="00E14FF5" w:rsidRDefault="00B6015B" w:rsidP="00152A20">
            <w:pPr>
              <w:spacing w:after="0"/>
              <w:jc w:val="left"/>
              <w:rPr>
                <w:bCs w:val="0"/>
                <w:sz w:val="20"/>
                <w:szCs w:val="20"/>
              </w:rPr>
            </w:pPr>
            <w:r w:rsidRPr="00E14FF5">
              <w:rPr>
                <w:bCs w:val="0"/>
                <w:sz w:val="20"/>
                <w:szCs w:val="20"/>
              </w:rPr>
              <w:t>*</w:t>
            </w:r>
            <w:r w:rsidR="00152A20" w:rsidRPr="00E14FF5">
              <w:rPr>
                <w:bCs w:val="0"/>
                <w:sz w:val="20"/>
                <w:szCs w:val="20"/>
              </w:rPr>
              <w:t xml:space="preserve"> </w:t>
            </w:r>
            <w:r w:rsidRPr="00E14FF5">
              <w:rPr>
                <w:bCs w:val="0"/>
                <w:sz w:val="20"/>
                <w:szCs w:val="20"/>
              </w:rPr>
              <w:t>Expert working group reviews and guides the revision and finalization of the resource mobilization strategy by month 25, after which it is presented to a donors’ round-table by month 27</w:t>
            </w:r>
          </w:p>
          <w:p w14:paraId="26E4835E" w14:textId="77777777" w:rsidR="00B6015B" w:rsidRPr="00E14FF5" w:rsidRDefault="00B6015B" w:rsidP="00152A20">
            <w:pPr>
              <w:spacing w:after="0"/>
              <w:jc w:val="left"/>
              <w:rPr>
                <w:bCs w:val="0"/>
                <w:sz w:val="20"/>
                <w:szCs w:val="20"/>
              </w:rPr>
            </w:pPr>
            <w:r w:rsidRPr="00E14FF5">
              <w:rPr>
                <w:bCs w:val="0"/>
                <w:sz w:val="20"/>
                <w:szCs w:val="20"/>
              </w:rPr>
              <w:t>*</w:t>
            </w:r>
            <w:r w:rsidR="00152A20" w:rsidRPr="00E14FF5">
              <w:rPr>
                <w:bCs w:val="0"/>
                <w:sz w:val="20"/>
                <w:szCs w:val="20"/>
              </w:rPr>
              <w:t xml:space="preserve"> </w:t>
            </w:r>
            <w:r w:rsidRPr="00E14FF5">
              <w:rPr>
                <w:bCs w:val="0"/>
                <w:sz w:val="20"/>
                <w:szCs w:val="20"/>
              </w:rPr>
              <w:t>Resource mobilization strategy approved by Project Board and Rio Convention focal points by month 28</w:t>
            </w:r>
            <w:r w:rsidRPr="00E14FF5">
              <w:rPr>
                <w:bCs w:val="0"/>
                <w:sz w:val="20"/>
                <w:szCs w:val="20"/>
              </w:rPr>
              <w:t> </w:t>
            </w:r>
          </w:p>
        </w:tc>
      </w:tr>
      <w:tr w:rsidR="00B6015B" w:rsidRPr="00E14FF5" w14:paraId="26E48369" w14:textId="77777777" w:rsidTr="00152A20">
        <w:trPr>
          <w:trHeight w:val="20"/>
        </w:trPr>
        <w:tc>
          <w:tcPr>
            <w:tcW w:w="1360" w:type="dxa"/>
            <w:tcBorders>
              <w:top w:val="nil"/>
              <w:left w:val="single" w:sz="8" w:space="0" w:color="auto"/>
              <w:bottom w:val="single" w:sz="4" w:space="0" w:color="auto"/>
              <w:right w:val="single" w:sz="4" w:space="0" w:color="auto"/>
            </w:tcBorders>
            <w:shd w:val="clear" w:color="auto" w:fill="auto"/>
            <w:hideMark/>
          </w:tcPr>
          <w:p w14:paraId="26E48360" w14:textId="77777777" w:rsidR="00B6015B" w:rsidRPr="00E14FF5" w:rsidRDefault="00B6015B" w:rsidP="00152A20">
            <w:pPr>
              <w:spacing w:after="0"/>
              <w:jc w:val="left"/>
              <w:rPr>
                <w:bCs w:val="0"/>
                <w:sz w:val="20"/>
                <w:szCs w:val="20"/>
              </w:rPr>
            </w:pPr>
            <w:r w:rsidRPr="00E14FF5">
              <w:rPr>
                <w:bCs w:val="0"/>
                <w:sz w:val="20"/>
                <w:szCs w:val="20"/>
              </w:rPr>
              <w:t>1.4.1.B.1.1</w:t>
            </w:r>
          </w:p>
        </w:tc>
        <w:tc>
          <w:tcPr>
            <w:tcW w:w="2330" w:type="dxa"/>
            <w:tcBorders>
              <w:top w:val="nil"/>
              <w:left w:val="single" w:sz="4" w:space="0" w:color="auto"/>
              <w:bottom w:val="single" w:sz="4" w:space="0" w:color="auto"/>
              <w:right w:val="single" w:sz="4" w:space="0" w:color="auto"/>
            </w:tcBorders>
            <w:shd w:val="clear" w:color="000000" w:fill="FFFFFF"/>
            <w:hideMark/>
          </w:tcPr>
          <w:p w14:paraId="26E48361" w14:textId="77777777" w:rsidR="00B6015B" w:rsidRPr="00E14FF5" w:rsidRDefault="00B6015B" w:rsidP="00152A20">
            <w:pPr>
              <w:spacing w:after="0"/>
              <w:jc w:val="left"/>
              <w:rPr>
                <w:bCs w:val="0"/>
                <w:sz w:val="20"/>
                <w:szCs w:val="20"/>
              </w:rPr>
            </w:pPr>
            <w:r w:rsidRPr="00E14FF5">
              <w:rPr>
                <w:bCs w:val="0"/>
                <w:sz w:val="20"/>
                <w:szCs w:val="20"/>
              </w:rPr>
              <w:t>Extent to which there is a strengthened system in place to access, deliver, monitor, report on and verify climate finance (modified)</w:t>
            </w:r>
          </w:p>
        </w:tc>
        <w:tc>
          <w:tcPr>
            <w:tcW w:w="1440" w:type="dxa"/>
            <w:tcBorders>
              <w:top w:val="nil"/>
              <w:left w:val="nil"/>
              <w:bottom w:val="single" w:sz="4" w:space="0" w:color="auto"/>
              <w:right w:val="single" w:sz="4" w:space="0" w:color="auto"/>
            </w:tcBorders>
            <w:shd w:val="clear" w:color="auto" w:fill="auto"/>
            <w:hideMark/>
          </w:tcPr>
          <w:p w14:paraId="26E48362" w14:textId="77777777" w:rsidR="00B6015B" w:rsidRPr="00E14FF5" w:rsidRDefault="00B6015B" w:rsidP="00152A20">
            <w:pPr>
              <w:spacing w:after="0"/>
              <w:jc w:val="left"/>
              <w:rPr>
                <w:bCs w:val="0"/>
                <w:sz w:val="20"/>
                <w:szCs w:val="20"/>
              </w:rPr>
            </w:pPr>
            <w:r w:rsidRPr="00E14FF5">
              <w:rPr>
                <w:bCs w:val="0"/>
                <w:sz w:val="20"/>
                <w:szCs w:val="20"/>
              </w:rPr>
              <w:t>1.2.1,1.2.2, 1.2.3,</w:t>
            </w:r>
            <w:r w:rsidR="00152A20" w:rsidRPr="00E14FF5">
              <w:rPr>
                <w:bCs w:val="0"/>
                <w:sz w:val="20"/>
                <w:szCs w:val="20"/>
              </w:rPr>
              <w:t xml:space="preserve"> </w:t>
            </w:r>
            <w:r w:rsidRPr="00E14FF5">
              <w:rPr>
                <w:bCs w:val="0"/>
                <w:sz w:val="20"/>
                <w:szCs w:val="20"/>
              </w:rPr>
              <w:t>2.5.3</w:t>
            </w:r>
          </w:p>
        </w:tc>
        <w:tc>
          <w:tcPr>
            <w:tcW w:w="8910" w:type="dxa"/>
            <w:tcBorders>
              <w:top w:val="nil"/>
              <w:left w:val="single" w:sz="4" w:space="0" w:color="auto"/>
              <w:bottom w:val="single" w:sz="4" w:space="0" w:color="auto"/>
              <w:right w:val="single" w:sz="8" w:space="0" w:color="auto"/>
            </w:tcBorders>
            <w:shd w:val="clear" w:color="auto" w:fill="auto"/>
            <w:hideMark/>
          </w:tcPr>
          <w:p w14:paraId="26E48363" w14:textId="77777777" w:rsidR="00B6015B" w:rsidRPr="00E14FF5" w:rsidRDefault="00B6015B" w:rsidP="00152A20">
            <w:pPr>
              <w:spacing w:after="0"/>
              <w:jc w:val="left"/>
              <w:rPr>
                <w:bCs w:val="0"/>
                <w:sz w:val="20"/>
                <w:szCs w:val="20"/>
              </w:rPr>
            </w:pPr>
            <w:r w:rsidRPr="00E14FF5">
              <w:rPr>
                <w:bCs w:val="0"/>
                <w:sz w:val="20"/>
                <w:szCs w:val="20"/>
              </w:rPr>
              <w:t>*</w:t>
            </w:r>
            <w:r w:rsidR="00152A20" w:rsidRPr="00E14FF5">
              <w:rPr>
                <w:bCs w:val="0"/>
                <w:sz w:val="20"/>
                <w:szCs w:val="20"/>
              </w:rPr>
              <w:t xml:space="preserve"> </w:t>
            </w:r>
            <w:r w:rsidRPr="00E14FF5">
              <w:rPr>
                <w:bCs w:val="0"/>
                <w:sz w:val="20"/>
                <w:szCs w:val="20"/>
              </w:rPr>
              <w:t>Expert working group is made up of at least 20 rotating members will be established by month 7, and meet at least once to discuss the findings of each within one month of their completion</w:t>
            </w:r>
          </w:p>
          <w:p w14:paraId="26E48364" w14:textId="77777777" w:rsidR="00B6015B" w:rsidRPr="00E14FF5" w:rsidRDefault="00B6015B" w:rsidP="00152A20">
            <w:pPr>
              <w:spacing w:after="0"/>
              <w:jc w:val="left"/>
              <w:rPr>
                <w:bCs w:val="0"/>
                <w:sz w:val="20"/>
                <w:szCs w:val="20"/>
              </w:rPr>
            </w:pPr>
            <w:r w:rsidRPr="00E14FF5">
              <w:rPr>
                <w:bCs w:val="0"/>
                <w:sz w:val="20"/>
                <w:szCs w:val="20"/>
              </w:rPr>
              <w:t>*</w:t>
            </w:r>
            <w:r w:rsidR="00152A20" w:rsidRPr="00E14FF5">
              <w:rPr>
                <w:bCs w:val="0"/>
                <w:sz w:val="20"/>
                <w:szCs w:val="20"/>
              </w:rPr>
              <w:t xml:space="preserve"> </w:t>
            </w:r>
            <w:r w:rsidRPr="00E14FF5">
              <w:rPr>
                <w:bCs w:val="0"/>
                <w:sz w:val="20"/>
                <w:szCs w:val="20"/>
              </w:rPr>
              <w:t>Convene expert working group to review recommendations of institutional reforms</w:t>
            </w:r>
            <w:r w:rsidR="00152A20" w:rsidRPr="00E14FF5">
              <w:rPr>
                <w:bCs w:val="0"/>
                <w:sz w:val="20"/>
                <w:szCs w:val="20"/>
              </w:rPr>
              <w:t xml:space="preserve">.  </w:t>
            </w:r>
            <w:r w:rsidRPr="00E14FF5">
              <w:rPr>
                <w:bCs w:val="0"/>
                <w:sz w:val="20"/>
                <w:szCs w:val="20"/>
              </w:rPr>
              <w:t>Expert working group presents a consensus agreement on prioritized recommendations by month 12</w:t>
            </w:r>
          </w:p>
          <w:p w14:paraId="26E48365" w14:textId="77777777" w:rsidR="00B6015B" w:rsidRPr="00E14FF5" w:rsidRDefault="00B6015B" w:rsidP="00152A20">
            <w:pPr>
              <w:spacing w:after="0"/>
              <w:jc w:val="left"/>
              <w:rPr>
                <w:bCs w:val="0"/>
                <w:sz w:val="20"/>
                <w:szCs w:val="20"/>
              </w:rPr>
            </w:pPr>
            <w:r w:rsidRPr="00E14FF5">
              <w:rPr>
                <w:bCs w:val="0"/>
                <w:sz w:val="20"/>
                <w:szCs w:val="20"/>
              </w:rPr>
              <w:t>*</w:t>
            </w:r>
            <w:r w:rsidR="00152A20" w:rsidRPr="00E14FF5">
              <w:rPr>
                <w:bCs w:val="0"/>
                <w:sz w:val="20"/>
                <w:szCs w:val="20"/>
              </w:rPr>
              <w:t xml:space="preserve"> </w:t>
            </w:r>
            <w:r w:rsidRPr="00E14FF5">
              <w:rPr>
                <w:bCs w:val="0"/>
                <w:sz w:val="20"/>
                <w:szCs w:val="20"/>
              </w:rPr>
              <w:t>Undertake an analysis of the economic instruments at the national and provincial levels to identify challenges and to identify barriers to Rio Convention implementation from an Indonesian context, drafted by month 7, peer reviewed by month 9, and completed by month 11</w:t>
            </w:r>
          </w:p>
          <w:p w14:paraId="26E48366" w14:textId="77777777" w:rsidR="00B6015B" w:rsidRPr="00E14FF5" w:rsidRDefault="00B6015B" w:rsidP="00152A20">
            <w:pPr>
              <w:spacing w:after="0"/>
              <w:jc w:val="left"/>
              <w:rPr>
                <w:bCs w:val="0"/>
                <w:sz w:val="20"/>
                <w:szCs w:val="20"/>
              </w:rPr>
            </w:pPr>
            <w:r w:rsidRPr="00E14FF5">
              <w:rPr>
                <w:bCs w:val="0"/>
                <w:sz w:val="20"/>
                <w:szCs w:val="20"/>
              </w:rPr>
              <w:t>*</w:t>
            </w:r>
            <w:r w:rsidR="00152A20" w:rsidRPr="00E14FF5">
              <w:rPr>
                <w:bCs w:val="0"/>
                <w:sz w:val="20"/>
                <w:szCs w:val="20"/>
              </w:rPr>
              <w:t xml:space="preserve"> </w:t>
            </w:r>
            <w:r w:rsidRPr="00E14FF5">
              <w:rPr>
                <w:bCs w:val="0"/>
                <w:sz w:val="20"/>
                <w:szCs w:val="20"/>
              </w:rPr>
              <w:t>Convene a working group of relevant experts and conduct stakeholder meetings to discuss findings of the analysis of economic instruments</w:t>
            </w:r>
            <w:r w:rsidR="00152A20" w:rsidRPr="00E14FF5">
              <w:rPr>
                <w:bCs w:val="0"/>
                <w:sz w:val="20"/>
                <w:szCs w:val="20"/>
              </w:rPr>
              <w:t xml:space="preserve">.  </w:t>
            </w:r>
            <w:r w:rsidRPr="00E14FF5">
              <w:rPr>
                <w:bCs w:val="0"/>
                <w:sz w:val="20"/>
                <w:szCs w:val="20"/>
              </w:rPr>
              <w:t>Analysis is rated as high quality by at least 10 independent expert peer reviewers</w:t>
            </w:r>
          </w:p>
          <w:p w14:paraId="26E48367" w14:textId="77777777" w:rsidR="00B6015B" w:rsidRPr="00E14FF5" w:rsidRDefault="00B6015B" w:rsidP="00152A20">
            <w:pPr>
              <w:spacing w:after="0"/>
              <w:jc w:val="left"/>
              <w:rPr>
                <w:bCs w:val="0"/>
                <w:sz w:val="20"/>
                <w:szCs w:val="20"/>
              </w:rPr>
            </w:pPr>
            <w:r w:rsidRPr="00E14FF5">
              <w:rPr>
                <w:bCs w:val="0"/>
                <w:sz w:val="20"/>
                <w:szCs w:val="20"/>
              </w:rPr>
              <w:t>*</w:t>
            </w:r>
            <w:r w:rsidR="00152A20" w:rsidRPr="00E14FF5">
              <w:rPr>
                <w:bCs w:val="0"/>
                <w:sz w:val="20"/>
                <w:szCs w:val="20"/>
              </w:rPr>
              <w:t xml:space="preserve"> </w:t>
            </w:r>
            <w:r w:rsidRPr="00E14FF5">
              <w:rPr>
                <w:bCs w:val="0"/>
                <w:sz w:val="20"/>
                <w:szCs w:val="20"/>
              </w:rPr>
              <w:t>Draft of a feasibility study on financial and economic instruments to advance the CCCD/SLM/SWM pilot exercises should begin no later than month 13, with the first draft available by month 15, endorsed by stakeholders at a validation workshop by month 16, (rated as high quality by at least 10 independent peer review experts), and finalized and approved by Project Board by month 18</w:t>
            </w:r>
          </w:p>
          <w:p w14:paraId="26E48368" w14:textId="77777777" w:rsidR="00B6015B" w:rsidRPr="00E14FF5" w:rsidRDefault="00B6015B" w:rsidP="00152A20">
            <w:pPr>
              <w:spacing w:after="0"/>
              <w:jc w:val="left"/>
              <w:rPr>
                <w:bCs w:val="0"/>
                <w:sz w:val="20"/>
                <w:szCs w:val="20"/>
              </w:rPr>
            </w:pPr>
            <w:r w:rsidRPr="00E14FF5">
              <w:rPr>
                <w:bCs w:val="0"/>
                <w:sz w:val="20"/>
                <w:szCs w:val="20"/>
              </w:rPr>
              <w:t>*</w:t>
            </w:r>
            <w:r w:rsidR="00152A20" w:rsidRPr="00E14FF5">
              <w:rPr>
                <w:bCs w:val="0"/>
                <w:sz w:val="20"/>
                <w:szCs w:val="20"/>
              </w:rPr>
              <w:t xml:space="preserve"> </w:t>
            </w:r>
            <w:r w:rsidRPr="00E14FF5">
              <w:rPr>
                <w:bCs w:val="0"/>
                <w:sz w:val="20"/>
                <w:szCs w:val="20"/>
              </w:rPr>
              <w:t>Financial sustainability strategies are drafted by month 38, independently peer reviewed by month 40, revised and validated by month 42, and approved by the Project Board and ministers by month 44</w:t>
            </w:r>
          </w:p>
        </w:tc>
      </w:tr>
      <w:tr w:rsidR="00B6015B" w:rsidRPr="00E14FF5" w14:paraId="26E4836F" w14:textId="77777777" w:rsidTr="00152A20">
        <w:trPr>
          <w:trHeight w:val="20"/>
        </w:trPr>
        <w:tc>
          <w:tcPr>
            <w:tcW w:w="1360" w:type="dxa"/>
            <w:tcBorders>
              <w:top w:val="nil"/>
              <w:left w:val="single" w:sz="8" w:space="0" w:color="auto"/>
              <w:bottom w:val="single" w:sz="4" w:space="0" w:color="auto"/>
              <w:right w:val="single" w:sz="4" w:space="0" w:color="auto"/>
            </w:tcBorders>
            <w:shd w:val="clear" w:color="auto" w:fill="auto"/>
            <w:hideMark/>
          </w:tcPr>
          <w:p w14:paraId="26E4836A" w14:textId="77777777" w:rsidR="00B6015B" w:rsidRPr="00E14FF5" w:rsidRDefault="00B6015B" w:rsidP="00152A20">
            <w:pPr>
              <w:spacing w:after="0"/>
              <w:jc w:val="left"/>
              <w:rPr>
                <w:bCs w:val="0"/>
                <w:sz w:val="20"/>
                <w:szCs w:val="20"/>
              </w:rPr>
            </w:pPr>
            <w:r w:rsidRPr="00E14FF5">
              <w:rPr>
                <w:bCs w:val="0"/>
                <w:sz w:val="20"/>
                <w:szCs w:val="20"/>
              </w:rPr>
              <w:lastRenderedPageBreak/>
              <w:t>1.4.2.A.1.1</w:t>
            </w:r>
          </w:p>
        </w:tc>
        <w:tc>
          <w:tcPr>
            <w:tcW w:w="2330" w:type="dxa"/>
            <w:tcBorders>
              <w:top w:val="nil"/>
              <w:left w:val="single" w:sz="4" w:space="0" w:color="auto"/>
              <w:bottom w:val="single" w:sz="4" w:space="0" w:color="auto"/>
              <w:right w:val="single" w:sz="4" w:space="0" w:color="auto"/>
            </w:tcBorders>
            <w:shd w:val="clear" w:color="000000" w:fill="FFFFFF"/>
            <w:hideMark/>
          </w:tcPr>
          <w:p w14:paraId="26E4836B" w14:textId="77777777" w:rsidR="00B6015B" w:rsidRPr="00E14FF5" w:rsidRDefault="00B6015B" w:rsidP="00152A20">
            <w:pPr>
              <w:spacing w:after="0"/>
              <w:jc w:val="left"/>
              <w:rPr>
                <w:bCs w:val="0"/>
                <w:sz w:val="20"/>
                <w:szCs w:val="20"/>
              </w:rPr>
            </w:pPr>
            <w:r w:rsidRPr="00E14FF5">
              <w:rPr>
                <w:bCs w:val="0"/>
                <w:sz w:val="20"/>
                <w:szCs w:val="20"/>
              </w:rPr>
              <w:t>Extent to which implementation of comprehensive measures - plans, strategies, policies, programmes and budgets – to achieve low-emission and climate-resilient development objectives has improved (modified)</w:t>
            </w:r>
          </w:p>
        </w:tc>
        <w:tc>
          <w:tcPr>
            <w:tcW w:w="1440" w:type="dxa"/>
            <w:tcBorders>
              <w:top w:val="nil"/>
              <w:left w:val="nil"/>
              <w:bottom w:val="single" w:sz="4" w:space="0" w:color="auto"/>
              <w:right w:val="single" w:sz="4" w:space="0" w:color="auto"/>
            </w:tcBorders>
            <w:shd w:val="clear" w:color="auto" w:fill="auto"/>
            <w:hideMark/>
          </w:tcPr>
          <w:p w14:paraId="26E4836C" w14:textId="77777777" w:rsidR="00B6015B" w:rsidRPr="00E14FF5" w:rsidRDefault="00B6015B" w:rsidP="00152A20">
            <w:pPr>
              <w:spacing w:after="0"/>
              <w:jc w:val="left"/>
              <w:rPr>
                <w:bCs w:val="0"/>
                <w:sz w:val="20"/>
                <w:szCs w:val="20"/>
              </w:rPr>
            </w:pPr>
            <w:r w:rsidRPr="00E14FF5">
              <w:rPr>
                <w:bCs w:val="0"/>
                <w:sz w:val="20"/>
                <w:szCs w:val="20"/>
              </w:rPr>
              <w:t>1.3.3, 1.2.4</w:t>
            </w:r>
          </w:p>
        </w:tc>
        <w:tc>
          <w:tcPr>
            <w:tcW w:w="8910" w:type="dxa"/>
            <w:tcBorders>
              <w:top w:val="nil"/>
              <w:left w:val="single" w:sz="4" w:space="0" w:color="auto"/>
              <w:bottom w:val="single" w:sz="4" w:space="0" w:color="auto"/>
              <w:right w:val="single" w:sz="8" w:space="0" w:color="auto"/>
            </w:tcBorders>
            <w:shd w:val="clear" w:color="auto" w:fill="auto"/>
            <w:hideMark/>
          </w:tcPr>
          <w:p w14:paraId="26E4836D" w14:textId="77777777" w:rsidR="00B6015B" w:rsidRPr="00E14FF5" w:rsidRDefault="00B6015B" w:rsidP="00152A20">
            <w:pPr>
              <w:spacing w:after="0"/>
              <w:jc w:val="left"/>
              <w:rPr>
                <w:bCs w:val="0"/>
                <w:sz w:val="20"/>
                <w:szCs w:val="20"/>
              </w:rPr>
            </w:pPr>
            <w:r w:rsidRPr="00E14FF5">
              <w:rPr>
                <w:bCs w:val="0"/>
                <w:sz w:val="20"/>
                <w:szCs w:val="20"/>
              </w:rPr>
              <w:t>*</w:t>
            </w:r>
            <w:r w:rsidR="00152A20" w:rsidRPr="00E14FF5">
              <w:rPr>
                <w:bCs w:val="0"/>
                <w:sz w:val="20"/>
                <w:szCs w:val="20"/>
              </w:rPr>
              <w:t xml:space="preserve"> </w:t>
            </w:r>
            <w:r w:rsidRPr="00E14FF5">
              <w:rPr>
                <w:bCs w:val="0"/>
                <w:sz w:val="20"/>
                <w:szCs w:val="20"/>
              </w:rPr>
              <w:t>Members of the four working groups will come together to reconcile and agree on a consensus of recommendations for institutional reforms by month 9, which will be followed up by activity 1.1.3 on policy and legislative amendments, output 1.4 to strengthen institutional mechanisms for improved coordination and collaboration, and the pilot activities of output 2.2 to institutionalize Rio Convention mainstreaming into watershed management.</w:t>
            </w:r>
          </w:p>
          <w:p w14:paraId="26E4836E" w14:textId="77777777" w:rsidR="00B6015B" w:rsidRPr="00E14FF5" w:rsidRDefault="00B6015B" w:rsidP="00152A20">
            <w:pPr>
              <w:spacing w:after="0"/>
              <w:jc w:val="left"/>
              <w:rPr>
                <w:bCs w:val="0"/>
                <w:sz w:val="20"/>
                <w:szCs w:val="20"/>
              </w:rPr>
            </w:pPr>
            <w:r w:rsidRPr="00E14FF5">
              <w:rPr>
                <w:bCs w:val="0"/>
                <w:sz w:val="20"/>
                <w:szCs w:val="20"/>
              </w:rPr>
              <w:t>*</w:t>
            </w:r>
            <w:r w:rsidR="00152A20" w:rsidRPr="00E14FF5">
              <w:rPr>
                <w:bCs w:val="0"/>
                <w:sz w:val="20"/>
                <w:szCs w:val="20"/>
              </w:rPr>
              <w:t xml:space="preserve"> </w:t>
            </w:r>
            <w:r w:rsidRPr="00E14FF5">
              <w:rPr>
                <w:bCs w:val="0"/>
                <w:sz w:val="20"/>
                <w:szCs w:val="20"/>
              </w:rPr>
              <w:t>Convene four (4) workshops with at least 15 expert and stakeholder representatives by month 16 to reconcile mandates among local and regional authorities for streamlined environmental information management and impact assessment within the context of Rio Convention implementation in the selected pilot sector development plan.</w:t>
            </w:r>
            <w:r w:rsidRPr="00E14FF5">
              <w:rPr>
                <w:bCs w:val="0"/>
                <w:sz w:val="20"/>
                <w:szCs w:val="20"/>
              </w:rPr>
              <w:br/>
              <w:t>*</w:t>
            </w:r>
            <w:r w:rsidR="00152A20" w:rsidRPr="00E14FF5">
              <w:rPr>
                <w:bCs w:val="0"/>
                <w:sz w:val="20"/>
                <w:szCs w:val="20"/>
              </w:rPr>
              <w:t xml:space="preserve"> </w:t>
            </w:r>
            <w:r w:rsidRPr="00E14FF5">
              <w:rPr>
                <w:bCs w:val="0"/>
                <w:sz w:val="20"/>
                <w:szCs w:val="20"/>
              </w:rPr>
              <w:t>Resource mobilization strategy includes good practices for raising and allocating funds to achieve global environmental targets through decentralized decision-making</w:t>
            </w:r>
          </w:p>
        </w:tc>
      </w:tr>
      <w:tr w:rsidR="00B6015B" w:rsidRPr="00E14FF5" w14:paraId="26E48374" w14:textId="77777777" w:rsidTr="00152A20">
        <w:trPr>
          <w:trHeight w:val="20"/>
        </w:trPr>
        <w:tc>
          <w:tcPr>
            <w:tcW w:w="1360" w:type="dxa"/>
            <w:tcBorders>
              <w:top w:val="nil"/>
              <w:left w:val="single" w:sz="8" w:space="0" w:color="auto"/>
              <w:bottom w:val="single" w:sz="4" w:space="0" w:color="auto"/>
              <w:right w:val="single" w:sz="4" w:space="0" w:color="auto"/>
            </w:tcBorders>
            <w:shd w:val="clear" w:color="auto" w:fill="auto"/>
            <w:hideMark/>
          </w:tcPr>
          <w:p w14:paraId="26E48370" w14:textId="77777777" w:rsidR="00B6015B" w:rsidRPr="00E14FF5" w:rsidRDefault="00B6015B" w:rsidP="00152A20">
            <w:pPr>
              <w:spacing w:after="0"/>
              <w:jc w:val="left"/>
              <w:rPr>
                <w:bCs w:val="0"/>
                <w:sz w:val="20"/>
                <w:szCs w:val="20"/>
              </w:rPr>
            </w:pPr>
            <w:r w:rsidRPr="00E14FF5">
              <w:rPr>
                <w:bCs w:val="0"/>
                <w:sz w:val="20"/>
                <w:szCs w:val="20"/>
              </w:rPr>
              <w:t>2.5.1.A.1.1</w:t>
            </w:r>
          </w:p>
        </w:tc>
        <w:tc>
          <w:tcPr>
            <w:tcW w:w="2330" w:type="dxa"/>
            <w:tcBorders>
              <w:top w:val="nil"/>
              <w:left w:val="single" w:sz="4" w:space="0" w:color="auto"/>
              <w:bottom w:val="single" w:sz="4" w:space="0" w:color="auto"/>
              <w:right w:val="single" w:sz="4" w:space="0" w:color="auto"/>
            </w:tcBorders>
            <w:shd w:val="clear" w:color="000000" w:fill="FFFFFF"/>
            <w:hideMark/>
          </w:tcPr>
          <w:p w14:paraId="26E48371" w14:textId="77777777" w:rsidR="00B6015B" w:rsidRPr="00E14FF5" w:rsidRDefault="00B6015B" w:rsidP="00152A20">
            <w:pPr>
              <w:spacing w:after="0"/>
              <w:jc w:val="left"/>
              <w:rPr>
                <w:bCs w:val="0"/>
                <w:sz w:val="20"/>
                <w:szCs w:val="20"/>
              </w:rPr>
            </w:pPr>
            <w:r w:rsidRPr="00E14FF5">
              <w:rPr>
                <w:bCs w:val="0"/>
                <w:sz w:val="20"/>
                <w:szCs w:val="20"/>
              </w:rPr>
              <w:t>Extent to which legal frameworks are in place for conservation, sustainable use, and access and benefit sharing of natural resources, biodiversity and ecosystems (modified)</w:t>
            </w:r>
          </w:p>
        </w:tc>
        <w:tc>
          <w:tcPr>
            <w:tcW w:w="1440" w:type="dxa"/>
            <w:tcBorders>
              <w:top w:val="nil"/>
              <w:left w:val="nil"/>
              <w:bottom w:val="single" w:sz="4" w:space="0" w:color="auto"/>
              <w:right w:val="single" w:sz="4" w:space="0" w:color="auto"/>
            </w:tcBorders>
            <w:shd w:val="clear" w:color="auto" w:fill="auto"/>
            <w:hideMark/>
          </w:tcPr>
          <w:p w14:paraId="26E48372" w14:textId="77777777" w:rsidR="00B6015B" w:rsidRPr="00E14FF5" w:rsidRDefault="00B6015B" w:rsidP="00152A20">
            <w:pPr>
              <w:spacing w:after="0"/>
              <w:jc w:val="left"/>
              <w:rPr>
                <w:bCs w:val="0"/>
                <w:sz w:val="20"/>
                <w:szCs w:val="20"/>
              </w:rPr>
            </w:pPr>
            <w:r w:rsidRPr="00E14FF5">
              <w:rPr>
                <w:bCs w:val="0"/>
                <w:sz w:val="20"/>
                <w:szCs w:val="20"/>
              </w:rPr>
              <w:t>1.1.3, 1.1.5, 1.1.6</w:t>
            </w:r>
          </w:p>
        </w:tc>
        <w:tc>
          <w:tcPr>
            <w:tcW w:w="8910" w:type="dxa"/>
            <w:tcBorders>
              <w:top w:val="nil"/>
              <w:left w:val="single" w:sz="4" w:space="0" w:color="auto"/>
              <w:bottom w:val="single" w:sz="4" w:space="0" w:color="auto"/>
              <w:right w:val="single" w:sz="8" w:space="0" w:color="auto"/>
            </w:tcBorders>
            <w:shd w:val="clear" w:color="auto" w:fill="auto"/>
            <w:hideMark/>
          </w:tcPr>
          <w:p w14:paraId="26E48373" w14:textId="77777777" w:rsidR="00B6015B" w:rsidRPr="00E14FF5" w:rsidRDefault="00B6015B" w:rsidP="00152A20">
            <w:pPr>
              <w:spacing w:after="0"/>
              <w:jc w:val="left"/>
              <w:rPr>
                <w:bCs w:val="0"/>
                <w:sz w:val="20"/>
                <w:szCs w:val="20"/>
                <w:highlight w:val="yellow"/>
              </w:rPr>
            </w:pPr>
            <w:r w:rsidRPr="00E14FF5">
              <w:rPr>
                <w:bCs w:val="0"/>
                <w:sz w:val="20"/>
                <w:szCs w:val="20"/>
              </w:rPr>
              <w:t>*</w:t>
            </w:r>
            <w:r w:rsidR="00152A20" w:rsidRPr="00E14FF5">
              <w:rPr>
                <w:bCs w:val="0"/>
                <w:sz w:val="20"/>
                <w:szCs w:val="20"/>
              </w:rPr>
              <w:t xml:space="preserve"> </w:t>
            </w:r>
            <w:r w:rsidRPr="00E14FF5">
              <w:rPr>
                <w:bCs w:val="0"/>
                <w:sz w:val="20"/>
                <w:szCs w:val="20"/>
              </w:rPr>
              <w:t>By-laws and other appropriate legislative amendments are endorsed by Project Board by month 18.</w:t>
            </w:r>
            <w:r w:rsidRPr="00E14FF5">
              <w:rPr>
                <w:bCs w:val="0"/>
                <w:sz w:val="20"/>
                <w:szCs w:val="20"/>
              </w:rPr>
              <w:br/>
              <w:t>*</w:t>
            </w:r>
            <w:r w:rsidR="00152A20" w:rsidRPr="00E14FF5">
              <w:rPr>
                <w:bCs w:val="0"/>
                <w:sz w:val="20"/>
                <w:szCs w:val="20"/>
              </w:rPr>
              <w:t xml:space="preserve"> </w:t>
            </w:r>
            <w:r w:rsidRPr="00E14FF5">
              <w:rPr>
                <w:bCs w:val="0"/>
                <w:sz w:val="20"/>
                <w:szCs w:val="20"/>
              </w:rPr>
              <w:t>Policy recommendations to legitimize these guidelines, as appropriate, are prepared, submitted, endorsed by the Project Board by month 24</w:t>
            </w:r>
            <w:r w:rsidRPr="00E14FF5">
              <w:rPr>
                <w:bCs w:val="0"/>
                <w:sz w:val="20"/>
                <w:szCs w:val="20"/>
              </w:rPr>
              <w:br/>
              <w:t>*</w:t>
            </w:r>
            <w:r w:rsidR="00152A20" w:rsidRPr="00E14FF5">
              <w:rPr>
                <w:bCs w:val="0"/>
                <w:sz w:val="20"/>
                <w:szCs w:val="20"/>
              </w:rPr>
              <w:t xml:space="preserve"> </w:t>
            </w:r>
            <w:r w:rsidRPr="00E14FF5">
              <w:rPr>
                <w:bCs w:val="0"/>
                <w:sz w:val="20"/>
                <w:szCs w:val="20"/>
              </w:rPr>
              <w:t>Up-to-date texts are collected by month 18 and organized into a compendium of documentation for wide distribution by month 21</w:t>
            </w:r>
            <w:r w:rsidR="00152A20" w:rsidRPr="00E14FF5">
              <w:rPr>
                <w:bCs w:val="0"/>
                <w:sz w:val="20"/>
                <w:szCs w:val="20"/>
              </w:rPr>
              <w:t xml:space="preserve">.  </w:t>
            </w:r>
            <w:r w:rsidRPr="00E14FF5">
              <w:rPr>
                <w:bCs w:val="0"/>
                <w:sz w:val="20"/>
                <w:szCs w:val="20"/>
              </w:rPr>
              <w:t>Full distribution of the compendium is completed by month 24</w:t>
            </w:r>
          </w:p>
        </w:tc>
      </w:tr>
      <w:tr w:rsidR="00B6015B" w:rsidRPr="00E14FF5" w14:paraId="26E4837A" w14:textId="77777777" w:rsidTr="00152A20">
        <w:trPr>
          <w:trHeight w:val="20"/>
        </w:trPr>
        <w:tc>
          <w:tcPr>
            <w:tcW w:w="1360" w:type="dxa"/>
            <w:tcBorders>
              <w:top w:val="nil"/>
              <w:left w:val="single" w:sz="8" w:space="0" w:color="auto"/>
              <w:bottom w:val="single" w:sz="4" w:space="0" w:color="auto"/>
              <w:right w:val="single" w:sz="4" w:space="0" w:color="auto"/>
            </w:tcBorders>
            <w:shd w:val="clear" w:color="auto" w:fill="auto"/>
            <w:hideMark/>
          </w:tcPr>
          <w:p w14:paraId="26E48375" w14:textId="77777777" w:rsidR="00B6015B" w:rsidRPr="00E14FF5" w:rsidRDefault="00B6015B" w:rsidP="00152A20">
            <w:pPr>
              <w:spacing w:after="0"/>
              <w:jc w:val="left"/>
              <w:rPr>
                <w:bCs w:val="0"/>
                <w:sz w:val="20"/>
                <w:szCs w:val="20"/>
              </w:rPr>
            </w:pPr>
            <w:r w:rsidRPr="00E14FF5">
              <w:rPr>
                <w:bCs w:val="0"/>
                <w:sz w:val="20"/>
                <w:szCs w:val="20"/>
              </w:rPr>
              <w:t>2.5.1.A.1.2</w:t>
            </w:r>
          </w:p>
        </w:tc>
        <w:tc>
          <w:tcPr>
            <w:tcW w:w="2330" w:type="dxa"/>
            <w:tcBorders>
              <w:top w:val="nil"/>
              <w:left w:val="single" w:sz="4" w:space="0" w:color="auto"/>
              <w:bottom w:val="single" w:sz="4" w:space="0" w:color="auto"/>
              <w:right w:val="single" w:sz="4" w:space="0" w:color="auto"/>
            </w:tcBorders>
            <w:shd w:val="clear" w:color="000000" w:fill="FFFFFF"/>
            <w:hideMark/>
          </w:tcPr>
          <w:p w14:paraId="26E48376" w14:textId="77777777" w:rsidR="00B6015B" w:rsidRPr="00E14FF5" w:rsidRDefault="00B6015B" w:rsidP="00152A20">
            <w:pPr>
              <w:spacing w:after="0"/>
              <w:jc w:val="left"/>
              <w:rPr>
                <w:bCs w:val="0"/>
                <w:sz w:val="20"/>
                <w:szCs w:val="20"/>
              </w:rPr>
            </w:pPr>
            <w:r w:rsidRPr="00E14FF5">
              <w:rPr>
                <w:bCs w:val="0"/>
                <w:sz w:val="20"/>
                <w:szCs w:val="20"/>
              </w:rPr>
              <w:t>Extent to which policy frameworks are in place for conservation, sustainable use, and access and benefit sharing of natural resources, biodiversity and ecosystems (modified)</w:t>
            </w:r>
          </w:p>
        </w:tc>
        <w:tc>
          <w:tcPr>
            <w:tcW w:w="1440" w:type="dxa"/>
            <w:tcBorders>
              <w:top w:val="nil"/>
              <w:left w:val="nil"/>
              <w:bottom w:val="single" w:sz="4" w:space="0" w:color="auto"/>
              <w:right w:val="single" w:sz="4" w:space="0" w:color="auto"/>
            </w:tcBorders>
            <w:shd w:val="clear" w:color="auto" w:fill="auto"/>
            <w:hideMark/>
          </w:tcPr>
          <w:p w14:paraId="26E48377" w14:textId="77777777" w:rsidR="00B6015B" w:rsidRPr="00E14FF5" w:rsidRDefault="00B6015B" w:rsidP="00152A20">
            <w:pPr>
              <w:spacing w:after="0"/>
              <w:jc w:val="left"/>
              <w:rPr>
                <w:bCs w:val="0"/>
                <w:sz w:val="20"/>
                <w:szCs w:val="20"/>
              </w:rPr>
            </w:pPr>
            <w:r w:rsidRPr="00E14FF5">
              <w:rPr>
                <w:bCs w:val="0"/>
                <w:sz w:val="20"/>
                <w:szCs w:val="20"/>
              </w:rPr>
              <w:t>1.1.1, 1.1.5, 1.4.3</w:t>
            </w:r>
          </w:p>
        </w:tc>
        <w:tc>
          <w:tcPr>
            <w:tcW w:w="8910" w:type="dxa"/>
            <w:tcBorders>
              <w:top w:val="nil"/>
              <w:left w:val="single" w:sz="4" w:space="0" w:color="auto"/>
              <w:bottom w:val="single" w:sz="4" w:space="0" w:color="auto"/>
              <w:right w:val="single" w:sz="8" w:space="0" w:color="auto"/>
            </w:tcBorders>
            <w:shd w:val="clear" w:color="auto" w:fill="auto"/>
            <w:hideMark/>
          </w:tcPr>
          <w:p w14:paraId="26E48378" w14:textId="77777777" w:rsidR="00B6015B" w:rsidRPr="00E14FF5" w:rsidRDefault="00B6015B" w:rsidP="00152A20">
            <w:pPr>
              <w:spacing w:after="0"/>
              <w:jc w:val="left"/>
              <w:rPr>
                <w:bCs w:val="0"/>
                <w:sz w:val="20"/>
                <w:szCs w:val="20"/>
              </w:rPr>
            </w:pPr>
            <w:r w:rsidRPr="00E14FF5">
              <w:rPr>
                <w:bCs w:val="0"/>
                <w:sz w:val="20"/>
                <w:szCs w:val="20"/>
              </w:rPr>
              <w:t>*</w:t>
            </w:r>
            <w:r w:rsidR="00152A20" w:rsidRPr="00E14FF5">
              <w:rPr>
                <w:bCs w:val="0"/>
                <w:sz w:val="20"/>
                <w:szCs w:val="20"/>
              </w:rPr>
              <w:t xml:space="preserve"> </w:t>
            </w:r>
            <w:r w:rsidR="00392E83">
              <w:rPr>
                <w:bCs w:val="0"/>
                <w:sz w:val="20"/>
                <w:szCs w:val="20"/>
              </w:rPr>
              <w:t>Expert working group</w:t>
            </w:r>
            <w:r w:rsidRPr="00E14FF5">
              <w:rPr>
                <w:bCs w:val="0"/>
                <w:sz w:val="20"/>
                <w:szCs w:val="20"/>
              </w:rPr>
              <w:t>s draft policy recommendations for Project Board approval by month 8.</w:t>
            </w:r>
            <w:r w:rsidRPr="00E14FF5">
              <w:rPr>
                <w:bCs w:val="0"/>
                <w:sz w:val="20"/>
                <w:szCs w:val="20"/>
              </w:rPr>
              <w:br/>
              <w:t>*</w:t>
            </w:r>
            <w:r w:rsidR="00152A20" w:rsidRPr="00E14FF5">
              <w:rPr>
                <w:bCs w:val="0"/>
                <w:sz w:val="20"/>
                <w:szCs w:val="20"/>
              </w:rPr>
              <w:t xml:space="preserve"> </w:t>
            </w:r>
            <w:r w:rsidRPr="00E14FF5">
              <w:rPr>
                <w:bCs w:val="0"/>
                <w:sz w:val="20"/>
                <w:szCs w:val="20"/>
              </w:rPr>
              <w:t>Policy recommendations to legitimize these guidelines, as appropriate, are prepared, submitted, endorsed by the Project Board by month 24</w:t>
            </w:r>
            <w:r w:rsidRPr="00E14FF5">
              <w:rPr>
                <w:bCs w:val="0"/>
                <w:sz w:val="20"/>
                <w:szCs w:val="20"/>
              </w:rPr>
              <w:br/>
              <w:t>*</w:t>
            </w:r>
            <w:r w:rsidR="00152A20" w:rsidRPr="00E14FF5">
              <w:rPr>
                <w:bCs w:val="0"/>
                <w:sz w:val="20"/>
                <w:szCs w:val="20"/>
              </w:rPr>
              <w:t xml:space="preserve"> </w:t>
            </w:r>
            <w:r w:rsidRPr="00E14FF5">
              <w:rPr>
                <w:bCs w:val="0"/>
                <w:sz w:val="20"/>
                <w:szCs w:val="20"/>
              </w:rPr>
              <w:t>Liaison protocols</w:t>
            </w:r>
            <w:r w:rsidR="00152A20" w:rsidRPr="00E14FF5">
              <w:rPr>
                <w:bCs w:val="0"/>
                <w:sz w:val="20"/>
                <w:szCs w:val="20"/>
              </w:rPr>
              <w:t xml:space="preserve"> </w:t>
            </w:r>
            <w:r w:rsidRPr="00E14FF5">
              <w:rPr>
                <w:bCs w:val="0"/>
                <w:sz w:val="20"/>
                <w:szCs w:val="20"/>
              </w:rPr>
              <w:t>among partner agencies and Memoranda of Agreement with other non-state stakeholder organizations to share of data and information during the project are drafted by month 10, validated in a stakeholder workshop by month 12, approved by the Project Board by month 13, and signed by ministers by month 15</w:t>
            </w:r>
          </w:p>
          <w:p w14:paraId="26E48379" w14:textId="77777777" w:rsidR="00B6015B" w:rsidRPr="00E14FF5" w:rsidRDefault="00B6015B" w:rsidP="00152A20">
            <w:pPr>
              <w:spacing w:after="0"/>
              <w:jc w:val="left"/>
              <w:rPr>
                <w:bCs w:val="0"/>
                <w:sz w:val="20"/>
                <w:szCs w:val="20"/>
                <w:highlight w:val="yellow"/>
              </w:rPr>
            </w:pPr>
            <w:r w:rsidRPr="00E14FF5">
              <w:rPr>
                <w:bCs w:val="0"/>
                <w:sz w:val="20"/>
                <w:szCs w:val="20"/>
              </w:rPr>
              <w:t>*</w:t>
            </w:r>
            <w:r w:rsidR="00152A20" w:rsidRPr="00E14FF5">
              <w:rPr>
                <w:bCs w:val="0"/>
                <w:sz w:val="20"/>
                <w:szCs w:val="20"/>
              </w:rPr>
              <w:t xml:space="preserve"> </w:t>
            </w:r>
            <w:r w:rsidRPr="00E14FF5">
              <w:rPr>
                <w:bCs w:val="0"/>
                <w:sz w:val="20"/>
                <w:szCs w:val="20"/>
              </w:rPr>
              <w:t>Liaison protocols are updated and signed among partner agencies and Memoranda of Agreement with other non-state other stakeholder organizations to share data and information per institutional reforms signed by month 42</w:t>
            </w:r>
          </w:p>
        </w:tc>
      </w:tr>
      <w:tr w:rsidR="00B6015B" w:rsidRPr="00E14FF5" w14:paraId="26E48381" w14:textId="77777777" w:rsidTr="00152A20">
        <w:trPr>
          <w:trHeight w:val="20"/>
        </w:trPr>
        <w:tc>
          <w:tcPr>
            <w:tcW w:w="1360" w:type="dxa"/>
            <w:tcBorders>
              <w:top w:val="nil"/>
              <w:left w:val="single" w:sz="8" w:space="0" w:color="auto"/>
              <w:bottom w:val="single" w:sz="8" w:space="0" w:color="auto"/>
              <w:right w:val="single" w:sz="4" w:space="0" w:color="auto"/>
            </w:tcBorders>
            <w:shd w:val="clear" w:color="auto" w:fill="auto"/>
            <w:hideMark/>
          </w:tcPr>
          <w:p w14:paraId="26E4837B" w14:textId="77777777" w:rsidR="00B6015B" w:rsidRPr="00E14FF5" w:rsidRDefault="00B6015B" w:rsidP="00152A20">
            <w:pPr>
              <w:spacing w:after="0"/>
              <w:jc w:val="left"/>
              <w:rPr>
                <w:bCs w:val="0"/>
                <w:sz w:val="20"/>
                <w:szCs w:val="20"/>
              </w:rPr>
            </w:pPr>
            <w:r w:rsidRPr="00E14FF5">
              <w:rPr>
                <w:bCs w:val="0"/>
                <w:sz w:val="20"/>
                <w:szCs w:val="20"/>
              </w:rPr>
              <w:t>2.5.1.A.1.3</w:t>
            </w:r>
          </w:p>
        </w:tc>
        <w:tc>
          <w:tcPr>
            <w:tcW w:w="2330" w:type="dxa"/>
            <w:tcBorders>
              <w:top w:val="single" w:sz="4" w:space="0" w:color="auto"/>
              <w:left w:val="nil"/>
              <w:bottom w:val="single" w:sz="8" w:space="0" w:color="auto"/>
              <w:right w:val="single" w:sz="4" w:space="0" w:color="auto"/>
            </w:tcBorders>
            <w:shd w:val="clear" w:color="000000" w:fill="FFFFFF"/>
            <w:hideMark/>
          </w:tcPr>
          <w:p w14:paraId="26E4837C" w14:textId="77777777" w:rsidR="00B6015B" w:rsidRPr="00E14FF5" w:rsidRDefault="00B6015B" w:rsidP="00152A20">
            <w:pPr>
              <w:spacing w:after="0"/>
              <w:jc w:val="left"/>
              <w:rPr>
                <w:bCs w:val="0"/>
                <w:sz w:val="20"/>
                <w:szCs w:val="20"/>
              </w:rPr>
            </w:pPr>
            <w:r w:rsidRPr="00E14FF5">
              <w:rPr>
                <w:bCs w:val="0"/>
                <w:sz w:val="20"/>
                <w:szCs w:val="20"/>
              </w:rPr>
              <w:t>Extent to which institutional frameworks are in place for conservation, sustainable use, and access and benefit sharing of natural resources, biodiversity and ecosystems (modified)</w:t>
            </w:r>
          </w:p>
        </w:tc>
        <w:tc>
          <w:tcPr>
            <w:tcW w:w="1440" w:type="dxa"/>
            <w:tcBorders>
              <w:top w:val="single" w:sz="4" w:space="0" w:color="auto"/>
              <w:left w:val="nil"/>
              <w:bottom w:val="single" w:sz="8" w:space="0" w:color="auto"/>
              <w:right w:val="single" w:sz="4" w:space="0" w:color="auto"/>
            </w:tcBorders>
            <w:shd w:val="clear" w:color="auto" w:fill="auto"/>
            <w:hideMark/>
          </w:tcPr>
          <w:p w14:paraId="26E4837D" w14:textId="77777777" w:rsidR="00B6015B" w:rsidRPr="00E14FF5" w:rsidRDefault="00B6015B" w:rsidP="00152A20">
            <w:pPr>
              <w:spacing w:after="0"/>
              <w:jc w:val="left"/>
              <w:rPr>
                <w:bCs w:val="0"/>
                <w:sz w:val="20"/>
                <w:szCs w:val="20"/>
              </w:rPr>
            </w:pPr>
            <w:r w:rsidRPr="00E14FF5">
              <w:rPr>
                <w:bCs w:val="0"/>
                <w:sz w:val="20"/>
                <w:szCs w:val="20"/>
              </w:rPr>
              <w:t>1.3.3, 2.2.1</w:t>
            </w:r>
          </w:p>
        </w:tc>
        <w:tc>
          <w:tcPr>
            <w:tcW w:w="8910" w:type="dxa"/>
            <w:tcBorders>
              <w:top w:val="single" w:sz="4" w:space="0" w:color="auto"/>
              <w:left w:val="single" w:sz="4" w:space="0" w:color="auto"/>
              <w:bottom w:val="single" w:sz="8" w:space="0" w:color="auto"/>
              <w:right w:val="single" w:sz="8" w:space="0" w:color="auto"/>
            </w:tcBorders>
            <w:shd w:val="clear" w:color="auto" w:fill="auto"/>
            <w:hideMark/>
          </w:tcPr>
          <w:p w14:paraId="26E4837E" w14:textId="77777777" w:rsidR="00B6015B" w:rsidRPr="00E14FF5" w:rsidRDefault="00B6015B" w:rsidP="00152A20">
            <w:pPr>
              <w:spacing w:after="0"/>
              <w:jc w:val="left"/>
              <w:rPr>
                <w:bCs w:val="0"/>
                <w:sz w:val="20"/>
                <w:szCs w:val="20"/>
              </w:rPr>
            </w:pPr>
            <w:r w:rsidRPr="00E14FF5">
              <w:rPr>
                <w:bCs w:val="0"/>
                <w:sz w:val="20"/>
                <w:szCs w:val="20"/>
              </w:rPr>
              <w:t>*</w:t>
            </w:r>
            <w:r w:rsidR="00152A20" w:rsidRPr="00E14FF5">
              <w:rPr>
                <w:bCs w:val="0"/>
                <w:sz w:val="20"/>
                <w:szCs w:val="20"/>
              </w:rPr>
              <w:t xml:space="preserve"> </w:t>
            </w:r>
            <w:r w:rsidRPr="00E14FF5">
              <w:rPr>
                <w:bCs w:val="0"/>
                <w:sz w:val="20"/>
                <w:szCs w:val="20"/>
              </w:rPr>
              <w:t>The working groups will review and discuss the findings of the analyses of systemic and institutional capacities of 1.1.1 and 1.1.2 respectively, as well as the institutional assessments of 1.3.1 by month 6</w:t>
            </w:r>
          </w:p>
          <w:p w14:paraId="26E4837F" w14:textId="77777777" w:rsidR="00B6015B" w:rsidRPr="00E14FF5" w:rsidRDefault="00B6015B" w:rsidP="00152A20">
            <w:pPr>
              <w:spacing w:after="0"/>
              <w:jc w:val="left"/>
              <w:rPr>
                <w:bCs w:val="0"/>
                <w:sz w:val="20"/>
                <w:szCs w:val="20"/>
              </w:rPr>
            </w:pPr>
            <w:r w:rsidRPr="00E14FF5">
              <w:rPr>
                <w:bCs w:val="0"/>
                <w:sz w:val="20"/>
                <w:szCs w:val="20"/>
              </w:rPr>
              <w:t>*</w:t>
            </w:r>
            <w:r w:rsidR="00152A20" w:rsidRPr="00E14FF5">
              <w:rPr>
                <w:bCs w:val="0"/>
                <w:sz w:val="20"/>
                <w:szCs w:val="20"/>
              </w:rPr>
              <w:t xml:space="preserve"> </w:t>
            </w:r>
            <w:r w:rsidRPr="00E14FF5">
              <w:rPr>
                <w:bCs w:val="0"/>
                <w:sz w:val="20"/>
                <w:szCs w:val="20"/>
              </w:rPr>
              <w:t>Members of the four working groups will come together to reconcile and agree on a consensus of recommendations for institutional reforms by month 9, which will be followed up by activity 1.1.3 on policy and legislative amendments, output 1.4 to strengthen institutional mechanisms for improved coordination and collaboration, and the pilot activities of output 2.2 to institutionalize Rio Convention mainstreaming into watershed management</w:t>
            </w:r>
          </w:p>
          <w:p w14:paraId="26E48380" w14:textId="77777777" w:rsidR="00B6015B" w:rsidRPr="00E14FF5" w:rsidRDefault="00B6015B" w:rsidP="00152A20">
            <w:pPr>
              <w:spacing w:after="0"/>
              <w:jc w:val="left"/>
              <w:rPr>
                <w:bCs w:val="0"/>
                <w:sz w:val="20"/>
                <w:szCs w:val="20"/>
                <w:highlight w:val="yellow"/>
              </w:rPr>
            </w:pPr>
            <w:r w:rsidRPr="00E14FF5">
              <w:rPr>
                <w:bCs w:val="0"/>
                <w:sz w:val="20"/>
                <w:szCs w:val="20"/>
              </w:rPr>
              <w:t>*</w:t>
            </w:r>
            <w:r w:rsidR="00152A20" w:rsidRPr="00E14FF5">
              <w:rPr>
                <w:bCs w:val="0"/>
                <w:sz w:val="20"/>
                <w:szCs w:val="20"/>
              </w:rPr>
              <w:t xml:space="preserve"> </w:t>
            </w:r>
            <w:r w:rsidRPr="00E14FF5">
              <w:rPr>
                <w:bCs w:val="0"/>
                <w:sz w:val="20"/>
                <w:szCs w:val="20"/>
              </w:rPr>
              <w:t>Report with recommended revisions to institutional arrangements completed by month 18, endorsed by the Project Board by month 21, and approved by ministers by month 24</w:t>
            </w:r>
          </w:p>
        </w:tc>
      </w:tr>
    </w:tbl>
    <w:p w14:paraId="26E48382" w14:textId="77777777" w:rsidR="00B6015B" w:rsidRPr="00E14FF5" w:rsidRDefault="00B6015B">
      <w:pPr>
        <w:spacing w:after="0"/>
        <w:jc w:val="left"/>
      </w:pPr>
    </w:p>
    <w:p w14:paraId="26E48383" w14:textId="77777777" w:rsidR="007B0DAC" w:rsidRPr="00E14FF5" w:rsidRDefault="007B0DAC">
      <w:pPr>
        <w:spacing w:after="0"/>
        <w:jc w:val="left"/>
        <w:rPr>
          <w:b/>
          <w:bCs w:val="0"/>
          <w:szCs w:val="22"/>
        </w:rPr>
      </w:pPr>
      <w:r w:rsidRPr="00E14FF5">
        <w:br w:type="page"/>
      </w:r>
    </w:p>
    <w:p w14:paraId="26E48384" w14:textId="77777777" w:rsidR="008F1369" w:rsidRPr="00E14FF5" w:rsidRDefault="008F1369" w:rsidP="0084404A">
      <w:pPr>
        <w:pStyle w:val="Heading2"/>
        <w:sectPr w:rsidR="008F1369" w:rsidRPr="00E14FF5" w:rsidSect="00B6015B">
          <w:pgSz w:w="15840" w:h="12240" w:orient="landscape" w:code="1"/>
          <w:pgMar w:top="1440" w:right="1440" w:bottom="1440" w:left="1440" w:header="720" w:footer="432" w:gutter="0"/>
          <w:cols w:space="708"/>
          <w:titlePg/>
          <w:docGrid w:linePitch="360"/>
        </w:sectPr>
      </w:pPr>
    </w:p>
    <w:p w14:paraId="26E48385" w14:textId="77777777" w:rsidR="00BD7ABB" w:rsidRPr="00E14FF5" w:rsidRDefault="007B0DAC" w:rsidP="0084404A">
      <w:pPr>
        <w:pStyle w:val="Heading2"/>
      </w:pPr>
      <w:bookmarkStart w:id="228" w:name="_Toc431549558"/>
      <w:r w:rsidRPr="00E14FF5">
        <w:lastRenderedPageBreak/>
        <w:t>Annex 6</w:t>
      </w:r>
      <w:r w:rsidR="00BD7ABB" w:rsidRPr="00E14FF5">
        <w:t>:</w:t>
      </w:r>
      <w:r w:rsidR="00BD7ABB" w:rsidRPr="00E14FF5">
        <w:tab/>
        <w:t>Provisional Work Plan</w:t>
      </w:r>
      <w:bookmarkEnd w:id="225"/>
      <w:bookmarkEnd w:id="227"/>
      <w:bookmarkEnd w:id="228"/>
    </w:p>
    <w:p w14:paraId="26E48386" w14:textId="77777777" w:rsidR="008F1369" w:rsidRPr="00E14FF5" w:rsidRDefault="004E4140" w:rsidP="0084404A">
      <w:pPr>
        <w:jc w:val="left"/>
      </w:pPr>
      <w:r w:rsidRPr="004E4140">
        <w:rPr>
          <w:noProof/>
        </w:rPr>
        <w:drawing>
          <wp:inline distT="0" distB="0" distL="0" distR="0" wp14:anchorId="26E4856D" wp14:editId="26E4856E">
            <wp:extent cx="8229600" cy="4502818"/>
            <wp:effectExtent l="0" t="0"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8229600" cy="4502818"/>
                    </a:xfrm>
                    <a:prstGeom prst="rect">
                      <a:avLst/>
                    </a:prstGeom>
                    <a:noFill/>
                    <a:ln>
                      <a:noFill/>
                    </a:ln>
                  </pic:spPr>
                </pic:pic>
              </a:graphicData>
            </a:graphic>
          </wp:inline>
        </w:drawing>
      </w:r>
    </w:p>
    <w:p w14:paraId="26E48387" w14:textId="77777777" w:rsidR="008F1369" w:rsidRPr="00E14FF5" w:rsidRDefault="008F1369">
      <w:pPr>
        <w:spacing w:after="0"/>
        <w:jc w:val="left"/>
      </w:pPr>
      <w:r w:rsidRPr="00E14FF5">
        <w:br w:type="page"/>
      </w:r>
    </w:p>
    <w:p w14:paraId="26E48388" w14:textId="77777777" w:rsidR="008F1369" w:rsidRPr="00E14FF5" w:rsidRDefault="001229DC" w:rsidP="0084404A">
      <w:pPr>
        <w:jc w:val="left"/>
      </w:pPr>
      <w:r w:rsidRPr="001229DC">
        <w:rPr>
          <w:noProof/>
        </w:rPr>
        <w:lastRenderedPageBreak/>
        <w:drawing>
          <wp:inline distT="0" distB="0" distL="0" distR="0" wp14:anchorId="26E4856F" wp14:editId="26E48570">
            <wp:extent cx="8229600" cy="3925303"/>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8229600" cy="3925303"/>
                    </a:xfrm>
                    <a:prstGeom prst="rect">
                      <a:avLst/>
                    </a:prstGeom>
                    <a:noFill/>
                    <a:ln>
                      <a:noFill/>
                    </a:ln>
                  </pic:spPr>
                </pic:pic>
              </a:graphicData>
            </a:graphic>
          </wp:inline>
        </w:drawing>
      </w:r>
    </w:p>
    <w:p w14:paraId="26E48389" w14:textId="77777777" w:rsidR="008F1369" w:rsidRPr="00E14FF5" w:rsidRDefault="008F1369">
      <w:pPr>
        <w:spacing w:after="0"/>
        <w:jc w:val="left"/>
      </w:pPr>
      <w:r w:rsidRPr="00E14FF5">
        <w:br w:type="page"/>
      </w:r>
    </w:p>
    <w:p w14:paraId="26E4838A" w14:textId="77777777" w:rsidR="00B63495" w:rsidRPr="00E14FF5" w:rsidRDefault="001229DC" w:rsidP="0084404A">
      <w:pPr>
        <w:jc w:val="left"/>
      </w:pPr>
      <w:r w:rsidRPr="001229DC">
        <w:rPr>
          <w:noProof/>
        </w:rPr>
        <w:lastRenderedPageBreak/>
        <w:drawing>
          <wp:inline distT="0" distB="0" distL="0" distR="0" wp14:anchorId="26E48571" wp14:editId="26E48572">
            <wp:extent cx="8229600" cy="4529889"/>
            <wp:effectExtent l="0" t="0" r="0" b="4445"/>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8229600" cy="4529889"/>
                    </a:xfrm>
                    <a:prstGeom prst="rect">
                      <a:avLst/>
                    </a:prstGeom>
                    <a:noFill/>
                    <a:ln>
                      <a:noFill/>
                    </a:ln>
                  </pic:spPr>
                </pic:pic>
              </a:graphicData>
            </a:graphic>
          </wp:inline>
        </w:drawing>
      </w:r>
    </w:p>
    <w:p w14:paraId="26E4838B" w14:textId="77777777" w:rsidR="008F1369" w:rsidRPr="00E14FF5" w:rsidRDefault="008F1369">
      <w:pPr>
        <w:spacing w:after="0"/>
        <w:jc w:val="left"/>
      </w:pPr>
      <w:bookmarkStart w:id="229" w:name="_Toc419042020"/>
      <w:r w:rsidRPr="00E14FF5">
        <w:br w:type="page"/>
      </w:r>
    </w:p>
    <w:p w14:paraId="26E4838C" w14:textId="77777777" w:rsidR="00A64B71" w:rsidRPr="00E14FF5" w:rsidRDefault="001229DC" w:rsidP="0084404A">
      <w:pPr>
        <w:jc w:val="left"/>
      </w:pPr>
      <w:r w:rsidRPr="001229DC">
        <w:rPr>
          <w:noProof/>
        </w:rPr>
        <w:lastRenderedPageBreak/>
        <w:drawing>
          <wp:inline distT="0" distB="0" distL="0" distR="0" wp14:anchorId="26E48573" wp14:editId="26E48574">
            <wp:extent cx="8229600" cy="4502818"/>
            <wp:effectExtent l="0" t="0" r="0"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8229600" cy="4502818"/>
                    </a:xfrm>
                    <a:prstGeom prst="rect">
                      <a:avLst/>
                    </a:prstGeom>
                    <a:noFill/>
                    <a:ln>
                      <a:noFill/>
                    </a:ln>
                  </pic:spPr>
                </pic:pic>
              </a:graphicData>
            </a:graphic>
          </wp:inline>
        </w:drawing>
      </w:r>
    </w:p>
    <w:p w14:paraId="26E4838D" w14:textId="77777777" w:rsidR="00A64B71" w:rsidRPr="00E14FF5" w:rsidRDefault="00A64B71">
      <w:pPr>
        <w:spacing w:after="0"/>
        <w:jc w:val="left"/>
      </w:pPr>
      <w:r w:rsidRPr="00E14FF5">
        <w:br w:type="page"/>
      </w:r>
    </w:p>
    <w:p w14:paraId="26E4838E" w14:textId="77777777" w:rsidR="00A64B71" w:rsidRPr="00E14FF5" w:rsidRDefault="001229DC" w:rsidP="0084404A">
      <w:pPr>
        <w:jc w:val="left"/>
      </w:pPr>
      <w:r w:rsidRPr="001229DC">
        <w:rPr>
          <w:noProof/>
        </w:rPr>
        <w:lastRenderedPageBreak/>
        <w:drawing>
          <wp:inline distT="0" distB="0" distL="0" distR="0" wp14:anchorId="26E48575" wp14:editId="26E48576">
            <wp:extent cx="8229600" cy="3925303"/>
            <wp:effectExtent l="0" t="0" r="0"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8229600" cy="3925303"/>
                    </a:xfrm>
                    <a:prstGeom prst="rect">
                      <a:avLst/>
                    </a:prstGeom>
                    <a:noFill/>
                    <a:ln>
                      <a:noFill/>
                    </a:ln>
                  </pic:spPr>
                </pic:pic>
              </a:graphicData>
            </a:graphic>
          </wp:inline>
        </w:drawing>
      </w:r>
    </w:p>
    <w:p w14:paraId="26E4838F" w14:textId="77777777" w:rsidR="00A64B71" w:rsidRPr="00E14FF5" w:rsidRDefault="00A64B71">
      <w:pPr>
        <w:spacing w:after="0"/>
        <w:jc w:val="left"/>
      </w:pPr>
      <w:r w:rsidRPr="00E14FF5">
        <w:br w:type="page"/>
      </w:r>
    </w:p>
    <w:p w14:paraId="26E48390" w14:textId="77777777" w:rsidR="00AE6B2C" w:rsidRPr="00E14FF5" w:rsidRDefault="001229DC" w:rsidP="0084404A">
      <w:pPr>
        <w:jc w:val="left"/>
      </w:pPr>
      <w:r w:rsidRPr="001229DC">
        <w:rPr>
          <w:noProof/>
        </w:rPr>
        <w:lastRenderedPageBreak/>
        <w:drawing>
          <wp:inline distT="0" distB="0" distL="0" distR="0" wp14:anchorId="26E48577" wp14:editId="26E48578">
            <wp:extent cx="8229600" cy="4529889"/>
            <wp:effectExtent l="0" t="0" r="0" b="4445"/>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8229600" cy="4529889"/>
                    </a:xfrm>
                    <a:prstGeom prst="rect">
                      <a:avLst/>
                    </a:prstGeom>
                    <a:noFill/>
                    <a:ln>
                      <a:noFill/>
                    </a:ln>
                  </pic:spPr>
                </pic:pic>
              </a:graphicData>
            </a:graphic>
          </wp:inline>
        </w:drawing>
      </w:r>
    </w:p>
    <w:p w14:paraId="26E48391" w14:textId="77777777" w:rsidR="00AE6B2C" w:rsidRPr="00E14FF5" w:rsidRDefault="00AE6B2C">
      <w:pPr>
        <w:spacing w:after="0"/>
        <w:jc w:val="left"/>
      </w:pPr>
      <w:r w:rsidRPr="00E14FF5">
        <w:br w:type="page"/>
      </w:r>
    </w:p>
    <w:p w14:paraId="26E48392" w14:textId="77777777" w:rsidR="00AE6B2C" w:rsidRPr="00E14FF5" w:rsidRDefault="001229DC">
      <w:pPr>
        <w:spacing w:after="0"/>
        <w:jc w:val="left"/>
      </w:pPr>
      <w:r w:rsidRPr="001229DC">
        <w:rPr>
          <w:noProof/>
        </w:rPr>
        <w:lastRenderedPageBreak/>
        <w:drawing>
          <wp:inline distT="0" distB="0" distL="0" distR="0" wp14:anchorId="26E48579" wp14:editId="26E4857A">
            <wp:extent cx="8229600" cy="4502818"/>
            <wp:effectExtent l="0" t="0" r="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8229600" cy="4502818"/>
                    </a:xfrm>
                    <a:prstGeom prst="rect">
                      <a:avLst/>
                    </a:prstGeom>
                    <a:noFill/>
                    <a:ln>
                      <a:noFill/>
                    </a:ln>
                  </pic:spPr>
                </pic:pic>
              </a:graphicData>
            </a:graphic>
          </wp:inline>
        </w:drawing>
      </w:r>
      <w:r w:rsidR="00AE6B2C" w:rsidRPr="00E14FF5">
        <w:br w:type="page"/>
      </w:r>
    </w:p>
    <w:p w14:paraId="26E48393" w14:textId="77777777" w:rsidR="00AE6B2C" w:rsidRPr="00E14FF5" w:rsidRDefault="007C71EC">
      <w:pPr>
        <w:spacing w:after="0"/>
        <w:jc w:val="left"/>
      </w:pPr>
      <w:r w:rsidRPr="007C71EC">
        <w:rPr>
          <w:noProof/>
        </w:rPr>
        <w:lastRenderedPageBreak/>
        <w:drawing>
          <wp:inline distT="0" distB="0" distL="0" distR="0" wp14:anchorId="26E4857B" wp14:editId="26E4857C">
            <wp:extent cx="8229600" cy="3925303"/>
            <wp:effectExtent l="0" t="0" r="0"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8229600" cy="3925303"/>
                    </a:xfrm>
                    <a:prstGeom prst="rect">
                      <a:avLst/>
                    </a:prstGeom>
                    <a:noFill/>
                    <a:ln>
                      <a:noFill/>
                    </a:ln>
                  </pic:spPr>
                </pic:pic>
              </a:graphicData>
            </a:graphic>
          </wp:inline>
        </w:drawing>
      </w:r>
      <w:r w:rsidR="00AE6B2C" w:rsidRPr="00E14FF5">
        <w:br w:type="page"/>
      </w:r>
    </w:p>
    <w:p w14:paraId="26E48394" w14:textId="77777777" w:rsidR="00AE6B2C" w:rsidRPr="00E14FF5" w:rsidRDefault="007C71EC">
      <w:pPr>
        <w:spacing w:after="0"/>
        <w:jc w:val="left"/>
      </w:pPr>
      <w:r w:rsidRPr="007C71EC">
        <w:rPr>
          <w:noProof/>
        </w:rPr>
        <w:lastRenderedPageBreak/>
        <w:drawing>
          <wp:inline distT="0" distB="0" distL="0" distR="0" wp14:anchorId="26E4857D" wp14:editId="26E4857E">
            <wp:extent cx="8229600" cy="4529889"/>
            <wp:effectExtent l="0" t="0" r="0" b="4445"/>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8229600" cy="4529889"/>
                    </a:xfrm>
                    <a:prstGeom prst="rect">
                      <a:avLst/>
                    </a:prstGeom>
                    <a:noFill/>
                    <a:ln>
                      <a:noFill/>
                    </a:ln>
                  </pic:spPr>
                </pic:pic>
              </a:graphicData>
            </a:graphic>
          </wp:inline>
        </w:drawing>
      </w:r>
      <w:r w:rsidR="00AE6B2C" w:rsidRPr="00E14FF5">
        <w:br w:type="page"/>
      </w:r>
    </w:p>
    <w:p w14:paraId="26E48395" w14:textId="77777777" w:rsidR="00AE6B2C" w:rsidRPr="00E14FF5" w:rsidRDefault="007C71EC">
      <w:pPr>
        <w:spacing w:after="0"/>
        <w:jc w:val="left"/>
      </w:pPr>
      <w:r w:rsidRPr="007C71EC">
        <w:rPr>
          <w:noProof/>
        </w:rPr>
        <w:lastRenderedPageBreak/>
        <w:drawing>
          <wp:inline distT="0" distB="0" distL="0" distR="0" wp14:anchorId="26E4857F" wp14:editId="26E48580">
            <wp:extent cx="8229600" cy="4502818"/>
            <wp:effectExtent l="0" t="0" r="0" b="0"/>
            <wp:docPr id="291" name="Picture 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8229600" cy="4502818"/>
                    </a:xfrm>
                    <a:prstGeom prst="rect">
                      <a:avLst/>
                    </a:prstGeom>
                    <a:noFill/>
                    <a:ln>
                      <a:noFill/>
                    </a:ln>
                  </pic:spPr>
                </pic:pic>
              </a:graphicData>
            </a:graphic>
          </wp:inline>
        </w:drawing>
      </w:r>
      <w:r w:rsidR="00AE6B2C" w:rsidRPr="00E14FF5">
        <w:br w:type="page"/>
      </w:r>
    </w:p>
    <w:p w14:paraId="26E48396" w14:textId="77777777" w:rsidR="00AE6B2C" w:rsidRPr="00E14FF5" w:rsidRDefault="007C71EC">
      <w:pPr>
        <w:spacing w:after="0"/>
        <w:jc w:val="left"/>
      </w:pPr>
      <w:r w:rsidRPr="007C71EC">
        <w:rPr>
          <w:noProof/>
        </w:rPr>
        <w:lastRenderedPageBreak/>
        <w:drawing>
          <wp:inline distT="0" distB="0" distL="0" distR="0" wp14:anchorId="26E48581" wp14:editId="26E48582">
            <wp:extent cx="8229600" cy="3925303"/>
            <wp:effectExtent l="0" t="0" r="0" b="0"/>
            <wp:docPr id="290" name="Picture 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8229600" cy="3925303"/>
                    </a:xfrm>
                    <a:prstGeom prst="rect">
                      <a:avLst/>
                    </a:prstGeom>
                    <a:noFill/>
                    <a:ln>
                      <a:noFill/>
                    </a:ln>
                  </pic:spPr>
                </pic:pic>
              </a:graphicData>
            </a:graphic>
          </wp:inline>
        </w:drawing>
      </w:r>
      <w:r w:rsidR="00AE6B2C" w:rsidRPr="00E14FF5">
        <w:br w:type="page"/>
      </w:r>
    </w:p>
    <w:p w14:paraId="26E48397" w14:textId="77777777" w:rsidR="00B63495" w:rsidRPr="00E14FF5" w:rsidRDefault="007C71EC" w:rsidP="0084404A">
      <w:pPr>
        <w:jc w:val="left"/>
      </w:pPr>
      <w:r w:rsidRPr="007C71EC">
        <w:rPr>
          <w:noProof/>
        </w:rPr>
        <w:lastRenderedPageBreak/>
        <w:drawing>
          <wp:inline distT="0" distB="0" distL="0" distR="0" wp14:anchorId="26E48583" wp14:editId="26E48584">
            <wp:extent cx="8229600" cy="4529889"/>
            <wp:effectExtent l="0" t="0" r="0" b="4445"/>
            <wp:docPr id="289" name="Picture 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8229600" cy="4529889"/>
                    </a:xfrm>
                    <a:prstGeom prst="rect">
                      <a:avLst/>
                    </a:prstGeom>
                    <a:noFill/>
                    <a:ln>
                      <a:noFill/>
                    </a:ln>
                  </pic:spPr>
                </pic:pic>
              </a:graphicData>
            </a:graphic>
          </wp:inline>
        </w:drawing>
      </w:r>
      <w:r w:rsidR="00B63495" w:rsidRPr="00E14FF5">
        <w:br w:type="page"/>
      </w:r>
    </w:p>
    <w:p w14:paraId="26E48398" w14:textId="77777777" w:rsidR="008F1369" w:rsidRPr="00E14FF5" w:rsidRDefault="008F1369" w:rsidP="0084404A">
      <w:pPr>
        <w:pStyle w:val="Heading2"/>
        <w:sectPr w:rsidR="008F1369" w:rsidRPr="00E14FF5" w:rsidSect="008F1369">
          <w:pgSz w:w="15840" w:h="12240" w:orient="landscape" w:code="1"/>
          <w:pgMar w:top="1440" w:right="1440" w:bottom="1440" w:left="1440" w:header="720" w:footer="432" w:gutter="0"/>
          <w:cols w:space="708"/>
          <w:titlePg/>
          <w:docGrid w:linePitch="360"/>
        </w:sectPr>
      </w:pPr>
      <w:bookmarkStart w:id="230" w:name="_Toc418775126"/>
    </w:p>
    <w:p w14:paraId="26E48399" w14:textId="77777777" w:rsidR="00BD7ABB" w:rsidRPr="00E14FF5" w:rsidRDefault="00BD7ABB" w:rsidP="0084404A">
      <w:pPr>
        <w:pStyle w:val="Heading2"/>
      </w:pPr>
      <w:bookmarkStart w:id="231" w:name="_Toc431549559"/>
      <w:r w:rsidRPr="00E14FF5">
        <w:lastRenderedPageBreak/>
        <w:t xml:space="preserve">Annex </w:t>
      </w:r>
      <w:r w:rsidR="007B0DAC" w:rsidRPr="00E14FF5">
        <w:t>7</w:t>
      </w:r>
      <w:r w:rsidRPr="00E14FF5">
        <w:t>:</w:t>
      </w:r>
      <w:r w:rsidRPr="00E14FF5">
        <w:tab/>
        <w:t>Outcome Budget (GEF Contribution and Co-financing)</w:t>
      </w:r>
      <w:bookmarkEnd w:id="229"/>
      <w:bookmarkEnd w:id="230"/>
      <w:bookmarkEnd w:id="231"/>
    </w:p>
    <w:p w14:paraId="26E4839A" w14:textId="77777777" w:rsidR="001A2A74" w:rsidRPr="00E14FF5" w:rsidRDefault="007C71EC" w:rsidP="00424AF2">
      <w:pPr>
        <w:spacing w:after="0"/>
        <w:jc w:val="left"/>
      </w:pPr>
      <w:r w:rsidRPr="007C71EC">
        <w:rPr>
          <w:noProof/>
        </w:rPr>
        <w:drawing>
          <wp:inline distT="0" distB="0" distL="0" distR="0" wp14:anchorId="26E48585" wp14:editId="26E48586">
            <wp:extent cx="8229600" cy="3311670"/>
            <wp:effectExtent l="0" t="0" r="0" b="3175"/>
            <wp:docPr id="292" name="Picture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8229600" cy="3311670"/>
                    </a:xfrm>
                    <a:prstGeom prst="rect">
                      <a:avLst/>
                    </a:prstGeom>
                    <a:noFill/>
                    <a:ln>
                      <a:noFill/>
                    </a:ln>
                  </pic:spPr>
                </pic:pic>
              </a:graphicData>
            </a:graphic>
          </wp:inline>
        </w:drawing>
      </w:r>
    </w:p>
    <w:p w14:paraId="26E4839B" w14:textId="77777777" w:rsidR="001A2A74" w:rsidRPr="00E14FF5" w:rsidRDefault="001A2A74">
      <w:pPr>
        <w:spacing w:after="0"/>
        <w:jc w:val="left"/>
      </w:pPr>
      <w:r w:rsidRPr="00E14FF5">
        <w:br w:type="page"/>
      </w:r>
    </w:p>
    <w:p w14:paraId="26E4839C" w14:textId="77777777" w:rsidR="001A2A74" w:rsidRPr="00E14FF5" w:rsidRDefault="00551A2E" w:rsidP="00424AF2">
      <w:pPr>
        <w:spacing w:after="0"/>
        <w:jc w:val="left"/>
      </w:pPr>
      <w:r w:rsidRPr="00551A2E">
        <w:rPr>
          <w:noProof/>
        </w:rPr>
        <w:lastRenderedPageBreak/>
        <w:drawing>
          <wp:inline distT="0" distB="0" distL="0" distR="0" wp14:anchorId="26E48587" wp14:editId="26E48588">
            <wp:extent cx="8229600" cy="2888623"/>
            <wp:effectExtent l="0" t="0" r="0" b="6985"/>
            <wp:docPr id="293" name="Picture 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8229600" cy="2888623"/>
                    </a:xfrm>
                    <a:prstGeom prst="rect">
                      <a:avLst/>
                    </a:prstGeom>
                    <a:noFill/>
                    <a:ln>
                      <a:noFill/>
                    </a:ln>
                  </pic:spPr>
                </pic:pic>
              </a:graphicData>
            </a:graphic>
          </wp:inline>
        </w:drawing>
      </w:r>
    </w:p>
    <w:p w14:paraId="26E4839D" w14:textId="77777777" w:rsidR="001A2A74" w:rsidRPr="00E14FF5" w:rsidRDefault="001A2A74">
      <w:pPr>
        <w:spacing w:after="0"/>
        <w:jc w:val="left"/>
      </w:pPr>
      <w:r w:rsidRPr="00E14FF5">
        <w:br w:type="page"/>
      </w:r>
    </w:p>
    <w:p w14:paraId="26E4839E" w14:textId="77777777" w:rsidR="008F1369" w:rsidRPr="00E14FF5" w:rsidRDefault="00551A2E" w:rsidP="00424AF2">
      <w:pPr>
        <w:spacing w:after="0"/>
        <w:jc w:val="left"/>
      </w:pPr>
      <w:r w:rsidRPr="00551A2E">
        <w:rPr>
          <w:noProof/>
        </w:rPr>
        <w:lastRenderedPageBreak/>
        <w:drawing>
          <wp:inline distT="0" distB="0" distL="0" distR="0" wp14:anchorId="26E48589" wp14:editId="26E4858A">
            <wp:extent cx="8229600" cy="3642176"/>
            <wp:effectExtent l="0" t="0" r="0" b="0"/>
            <wp:docPr id="294" name="Picture 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8229600" cy="3642176"/>
                    </a:xfrm>
                    <a:prstGeom prst="rect">
                      <a:avLst/>
                    </a:prstGeom>
                    <a:noFill/>
                    <a:ln>
                      <a:noFill/>
                    </a:ln>
                  </pic:spPr>
                </pic:pic>
              </a:graphicData>
            </a:graphic>
          </wp:inline>
        </w:drawing>
      </w:r>
    </w:p>
    <w:p w14:paraId="26E4839F" w14:textId="77777777" w:rsidR="00B63495" w:rsidRPr="00E14FF5" w:rsidRDefault="00B63495" w:rsidP="0084404A">
      <w:pPr>
        <w:jc w:val="left"/>
      </w:pPr>
      <w:r w:rsidRPr="00E14FF5">
        <w:br w:type="page"/>
      </w:r>
    </w:p>
    <w:p w14:paraId="26E483A0" w14:textId="77777777" w:rsidR="008F1369" w:rsidRPr="00E14FF5" w:rsidRDefault="008F1369" w:rsidP="0084404A">
      <w:pPr>
        <w:pStyle w:val="Heading2"/>
        <w:sectPr w:rsidR="008F1369" w:rsidRPr="00E14FF5" w:rsidSect="008F1369">
          <w:pgSz w:w="15840" w:h="12240" w:orient="landscape" w:code="1"/>
          <w:pgMar w:top="1440" w:right="1440" w:bottom="1440" w:left="1440" w:header="720" w:footer="432" w:gutter="0"/>
          <w:cols w:space="708"/>
          <w:titlePg/>
          <w:docGrid w:linePitch="360"/>
        </w:sectPr>
      </w:pPr>
      <w:bookmarkStart w:id="232" w:name="_Toc418775127"/>
      <w:bookmarkStart w:id="233" w:name="_Toc419042021"/>
    </w:p>
    <w:p w14:paraId="26E483A1" w14:textId="77777777" w:rsidR="00BD7ABB" w:rsidRPr="00E14FF5" w:rsidRDefault="00557B4D" w:rsidP="0084404A">
      <w:pPr>
        <w:pStyle w:val="Heading2"/>
      </w:pPr>
      <w:bookmarkStart w:id="234" w:name="_Toc431549560"/>
      <w:r w:rsidRPr="00E14FF5">
        <w:lastRenderedPageBreak/>
        <w:t>Annex 8</w:t>
      </w:r>
      <w:r w:rsidR="00BD7ABB" w:rsidRPr="00E14FF5">
        <w:t>:</w:t>
      </w:r>
      <w:r w:rsidR="00BD7ABB" w:rsidRPr="00E14FF5">
        <w:tab/>
        <w:t>Terms of References</w:t>
      </w:r>
      <w:bookmarkEnd w:id="232"/>
      <w:bookmarkEnd w:id="233"/>
      <w:bookmarkEnd w:id="234"/>
    </w:p>
    <w:p w14:paraId="26E483A2" w14:textId="77777777" w:rsidR="008E54AB" w:rsidRPr="00E14FF5" w:rsidRDefault="008E54AB" w:rsidP="00E663C1">
      <w:pPr>
        <w:spacing w:before="120" w:after="120"/>
        <w:rPr>
          <w:szCs w:val="22"/>
        </w:rPr>
      </w:pPr>
      <w:r w:rsidRPr="00E14FF5">
        <w:rPr>
          <w:szCs w:val="22"/>
        </w:rPr>
        <w:t>The following Terms of Reference outlines the general responsibilities to be carried out by consultants contracted under the project.  With the exception of the international experts and specialists, all other project consultants should ideally be Indonesian nationals.  However, experts from the region may be recruited in the event that a suitable national consultant could not be found.  Rates will be based on UNDP Indonesia standards for the recruitment of regional consultants, but ideally at a rate that is not significantly greater than that of the national consultant rates in order for the project to remain cost-effective.</w:t>
      </w:r>
    </w:p>
    <w:p w14:paraId="26E483A3" w14:textId="77777777" w:rsidR="008E54AB" w:rsidRPr="00E14FF5" w:rsidRDefault="008E54AB" w:rsidP="00E663C1">
      <w:pPr>
        <w:spacing w:after="120"/>
        <w:rPr>
          <w:b/>
          <w:szCs w:val="22"/>
        </w:rPr>
      </w:pPr>
      <w:r w:rsidRPr="00E14FF5">
        <w:rPr>
          <w:b/>
          <w:szCs w:val="22"/>
        </w:rPr>
        <w:t>Background</w:t>
      </w:r>
    </w:p>
    <w:p w14:paraId="26E483A4" w14:textId="77777777" w:rsidR="008E54AB" w:rsidRPr="00E14FF5" w:rsidRDefault="008E54AB" w:rsidP="00E663C1">
      <w:pPr>
        <w:spacing w:before="120" w:after="120"/>
        <w:rPr>
          <w:rFonts w:cs="Angsana New"/>
          <w:bCs w:val="0"/>
          <w:szCs w:val="22"/>
        </w:rPr>
      </w:pPr>
      <w:r w:rsidRPr="00E14FF5">
        <w:rPr>
          <w:rFonts w:cs="Angsana New"/>
          <w:bCs w:val="0"/>
          <w:szCs w:val="22"/>
        </w:rPr>
        <w:t>Indonesia completed its National Capacity Self-Assessment (NCSA) in 2005.  The NCSA processes identified priority thematic issues that cut across the Rio Conventions, which include: deforestation, land, coastal and marine degradation, and drought and floods.  The NCSA identified three types of barriers that explain Indonesia difficulty in fulfilling the obligations of the Rio Conventions, namely: systematic, institutional, and individual barriers.  The main barriers at the system level include inadequate policy, law, regulation, and implementation.  More specifically, these barriers consist of non-legally binding formal documents, only partial implementation of the action plan for each convention, political statements endorsed by government institutions that do not support the goals of the convention, and the fact that the legislative and regulatory frameworks remain weak.</w:t>
      </w:r>
    </w:p>
    <w:p w14:paraId="26E483A5" w14:textId="77777777" w:rsidR="008E54AB" w:rsidRPr="00E14FF5" w:rsidRDefault="008E54AB" w:rsidP="00E663C1">
      <w:pPr>
        <w:spacing w:before="120" w:after="120"/>
        <w:rPr>
          <w:rFonts w:cs="Angsana New"/>
          <w:bCs w:val="0"/>
          <w:szCs w:val="22"/>
        </w:rPr>
      </w:pPr>
      <w:r w:rsidRPr="00E14FF5">
        <w:rPr>
          <w:rFonts w:cs="Angsana New"/>
          <w:bCs w:val="0"/>
          <w:szCs w:val="22"/>
        </w:rPr>
        <w:t>While Indonesia has undertaken numerous efforts to address these barriers, Indonesia is still suffering from bottlenecks that hamper the effective implementation of the Rio Conventions.  As a follow-up to these recommendations and with the assistance of UNDP, the government formulated a new project concept to meet the priority need to strengthen capacities for improved decision-making.  This capacity development priority was selected by the government on the basis of the government’s commitment to improve implementation of key national policies.</w:t>
      </w:r>
    </w:p>
    <w:p w14:paraId="26E483A6" w14:textId="77777777" w:rsidR="008E54AB" w:rsidRPr="00E14FF5" w:rsidRDefault="008E54AB" w:rsidP="00E663C1">
      <w:pPr>
        <w:spacing w:after="120"/>
        <w:rPr>
          <w:b/>
          <w:szCs w:val="22"/>
        </w:rPr>
      </w:pPr>
      <w:r w:rsidRPr="00E14FF5">
        <w:rPr>
          <w:b/>
          <w:szCs w:val="22"/>
        </w:rPr>
        <w:t>Project Goal and Objectives</w:t>
      </w:r>
    </w:p>
    <w:p w14:paraId="26E483A7" w14:textId="77777777" w:rsidR="008E54AB" w:rsidRPr="00E14FF5" w:rsidRDefault="008E54AB" w:rsidP="00E663C1">
      <w:pPr>
        <w:spacing w:before="120" w:after="120"/>
        <w:rPr>
          <w:rFonts w:cs="Angsana New"/>
          <w:szCs w:val="22"/>
        </w:rPr>
      </w:pPr>
      <w:r w:rsidRPr="00E14FF5">
        <w:rPr>
          <w:rFonts w:cs="Angsana New"/>
          <w:bCs w:val="0"/>
          <w:szCs w:val="22"/>
        </w:rPr>
        <w:t>The goal of this project is for Indonesia to meet global environmental obligations through the management of their watersheds in their own national interest.  To this end, the project will focus on the development and improvement of a selected watershed management plan.  The project’s objective remains the same as stated in the PIF, but can be more accurately reworded as “</w:t>
      </w:r>
      <w:r w:rsidRPr="00E14FF5">
        <w:rPr>
          <w:rFonts w:cs="Angsana New"/>
          <w:bCs w:val="0"/>
          <w:i/>
          <w:szCs w:val="22"/>
        </w:rPr>
        <w:t>to strengthen targeted legal and regulatory frameworks as well as economic incentives to meet global environmental outcomes through sustainable watershed management</w:t>
      </w:r>
      <w:r w:rsidRPr="00E14FF5">
        <w:rPr>
          <w:rFonts w:cs="Angsana New"/>
          <w:bCs w:val="0"/>
          <w:szCs w:val="22"/>
        </w:rPr>
        <w:t xml:space="preserve">.”  </w:t>
      </w:r>
      <w:r w:rsidRPr="00E14FF5">
        <w:rPr>
          <w:rFonts w:cs="Angsana New"/>
          <w:szCs w:val="22"/>
        </w:rPr>
        <w:t xml:space="preserve"> </w:t>
      </w:r>
    </w:p>
    <w:p w14:paraId="26E483A8" w14:textId="77777777" w:rsidR="008E54AB" w:rsidRPr="00E14FF5" w:rsidRDefault="008E54AB" w:rsidP="00E663C1">
      <w:pPr>
        <w:spacing w:after="120"/>
        <w:rPr>
          <w:b/>
          <w:szCs w:val="22"/>
        </w:rPr>
      </w:pPr>
      <w:r w:rsidRPr="00E14FF5">
        <w:rPr>
          <w:b/>
          <w:szCs w:val="22"/>
        </w:rPr>
        <w:t>Project Strategy</w:t>
      </w:r>
    </w:p>
    <w:p w14:paraId="26E483A9" w14:textId="77777777" w:rsidR="008E54AB" w:rsidRPr="00E14FF5" w:rsidRDefault="008E54AB" w:rsidP="00E663C1">
      <w:pPr>
        <w:spacing w:before="120" w:after="120"/>
        <w:rPr>
          <w:rFonts w:cs="Angsana New"/>
          <w:bCs w:val="0"/>
          <w:szCs w:val="22"/>
        </w:rPr>
      </w:pPr>
      <w:r w:rsidRPr="00E14FF5">
        <w:rPr>
          <w:rFonts w:cs="Angsana New"/>
          <w:bCs w:val="0"/>
          <w:szCs w:val="22"/>
        </w:rPr>
        <w:t>This project was designed in consultation with representatives of key stakeholders in order to strengthen the collaborative approach that belies project legitimacy.  This same approach will be critical as the project is implemented and used to rationalize the appropriate modifications of project activities within the framework of the project objective.  The adaptive collaborative management approach, if properly adhered to, will help strengthen the relevance and resilience of the project and sustainability of the project results in the face of unforeseen events and unintended consequences arising from policy interventions.</w:t>
      </w:r>
    </w:p>
    <w:p w14:paraId="26E483AA" w14:textId="77777777" w:rsidR="008E54AB" w:rsidRPr="00E14FF5" w:rsidRDefault="008E54AB" w:rsidP="00E663C1">
      <w:pPr>
        <w:spacing w:after="120"/>
        <w:rPr>
          <w:rFonts w:cs="Angsana New"/>
          <w:bCs w:val="0"/>
          <w:szCs w:val="22"/>
        </w:rPr>
      </w:pPr>
      <w:r w:rsidRPr="00E14FF5">
        <w:rPr>
          <w:rFonts w:cs="Angsana New"/>
          <w:bCs w:val="0"/>
          <w:szCs w:val="22"/>
        </w:rPr>
        <w:t>Like other cross-cutting capacity development projects, this project offers cost-effectiveness and a more holistic approach to strengthen sustainable capacities.  This is achieved by directing more focused efforts to shared capacity needs.  Specifically, CCCD projects direct focused attention to eliminating or reducing capacity bottlenecks that may not otherwise be sufficiently addressed by focal area (thematic) projects.</w:t>
      </w:r>
    </w:p>
    <w:p w14:paraId="26E483AB" w14:textId="77777777" w:rsidR="008E54AB" w:rsidRPr="00E14FF5" w:rsidRDefault="008E54AB" w:rsidP="00E663C1">
      <w:pPr>
        <w:spacing w:after="120"/>
        <w:rPr>
          <w:rFonts w:cs="Angsana New"/>
          <w:bCs w:val="0"/>
          <w:szCs w:val="22"/>
        </w:rPr>
      </w:pPr>
      <w:r w:rsidRPr="00E14FF5">
        <w:rPr>
          <w:rFonts w:cs="Angsana New"/>
          <w:bCs w:val="0"/>
          <w:szCs w:val="22"/>
        </w:rPr>
        <w:t xml:space="preserve">This project aims to strengthen Indonesia’s absorptive capacities that are necessary to sustain environmental outcomes.  Unlike other larger focal area projects, these outcomes are not limited to one specific Rio Convention, but instead address all three.  The overall sustainability of </w:t>
      </w:r>
      <w:r w:rsidR="004A6CAE" w:rsidRPr="00E14FF5">
        <w:rPr>
          <w:rFonts w:cs="Angsana New"/>
          <w:bCs w:val="0"/>
          <w:szCs w:val="22"/>
        </w:rPr>
        <w:t>CCCD</w:t>
      </w:r>
      <w:r w:rsidRPr="00E14FF5">
        <w:rPr>
          <w:rFonts w:cs="Angsana New"/>
          <w:bCs w:val="0"/>
          <w:szCs w:val="22"/>
        </w:rPr>
        <w:t xml:space="preserve"> projects is fortified by their emphasis on adaptive collaborative management (ACM), which places a high value on stakeholder engagement</w:t>
      </w:r>
    </w:p>
    <w:p w14:paraId="26E483AC" w14:textId="77777777" w:rsidR="008E54AB" w:rsidRPr="00E14FF5" w:rsidRDefault="008E54AB" w:rsidP="00E663C1">
      <w:pPr>
        <w:spacing w:before="120" w:after="120"/>
        <w:rPr>
          <w:rFonts w:cs="Angsana New"/>
          <w:bCs w:val="0"/>
          <w:szCs w:val="22"/>
        </w:rPr>
      </w:pPr>
      <w:r w:rsidRPr="00E14FF5">
        <w:rPr>
          <w:rFonts w:cs="Angsana New"/>
          <w:bCs w:val="0"/>
          <w:szCs w:val="22"/>
        </w:rPr>
        <w:lastRenderedPageBreak/>
        <w:t>This project will be among the set of innovative and transformative projects under the Global Environmental Facility (GEF) that will demonstrate the pursuit of sustainable development through sectoral policies that help better deliver global environmental benefits as well as meeting their national socio-economic objectives.  In Indonesia’s case, this will be by mainstreaming and strengthening global environmental values into a high priority sustainable watershed management plan.  This will necessitate complementary and parallel mainstreaming exercises with other national and regional development plans and programmes.  At the end of the project, a key set of foundational capacities are expected to be delivered by improving procedures and analytical skills for monitoring and measuring global environmental outcomes.  This will be supported by improved policy and legal instruments, such as by-laws.</w:t>
      </w:r>
    </w:p>
    <w:p w14:paraId="26E483AD" w14:textId="77777777" w:rsidR="008E54AB" w:rsidRPr="00E14FF5" w:rsidRDefault="008E54AB" w:rsidP="00E663C1">
      <w:pPr>
        <w:spacing w:before="120" w:after="120"/>
        <w:rPr>
          <w:b/>
          <w:szCs w:val="22"/>
        </w:rPr>
      </w:pPr>
      <w:r w:rsidRPr="00E14FF5">
        <w:rPr>
          <w:szCs w:val="22"/>
        </w:rPr>
        <w:t>The transformative nature of this project rests largely on negotiating coordination and collaboration agreements among agencies and non-state stakeholders.  The project seeks to facilitate improved collaboration and engagement of stakeholders with comparative expertise and knowledge that is intended to yield better decisions, policies, information and knowledge to apply best practices.  The ability of the project to transform the current culture of competitiveness among government agencies and non-state stakeholders is expected to facilitate greater validity and legitimacy of the policy and decision-making.</w:t>
      </w:r>
    </w:p>
    <w:p w14:paraId="26E483AE" w14:textId="77777777" w:rsidR="008E54AB" w:rsidRPr="00E14FF5" w:rsidRDefault="008E54AB" w:rsidP="00E663C1">
      <w:pPr>
        <w:spacing w:after="120"/>
        <w:rPr>
          <w:b/>
          <w:szCs w:val="22"/>
        </w:rPr>
      </w:pPr>
      <w:r w:rsidRPr="00E14FF5">
        <w:rPr>
          <w:b/>
          <w:szCs w:val="22"/>
        </w:rPr>
        <w:t>Project Outcomes and Components</w:t>
      </w:r>
    </w:p>
    <w:p w14:paraId="26E483AF" w14:textId="77777777" w:rsidR="008E54AB" w:rsidRPr="00E14FF5" w:rsidRDefault="008E54AB" w:rsidP="00E663C1">
      <w:pPr>
        <w:spacing w:before="120" w:after="120"/>
        <w:rPr>
          <w:rFonts w:cs="Angsana New"/>
          <w:bCs w:val="0"/>
          <w:szCs w:val="22"/>
        </w:rPr>
      </w:pPr>
      <w:r w:rsidRPr="00E14FF5">
        <w:rPr>
          <w:rFonts w:cs="Angsana New"/>
          <w:bCs w:val="0"/>
          <w:szCs w:val="22"/>
        </w:rPr>
        <w:t>At the end of the project, activities are expected to result in a set of improved capacities to meet and sustain Rio Convention objectives.  This project will have strengthened and helped institutionalize commitments under the Rio Conventions by mainstreaming global environmental values within a high value sustainable watershed management plan under the GEF Operational Programme on Land Degradation.  These same and related capacities will be reinforced by strengthening the policy and legislative framework supporting Rio Convention mainstreaming; strengthening institutional arrangements, e.g., mandates, coordination and adaptive collaborative management procedures; and extensive training and awareness-raising through learning-by-doing workshops and dialogues.  Together, these capacity building activities are expected to strengthen the institutional sustainability of conservation and sustainable management practices to produce and maintain global environmental values.  The project’s outcome indicators are:</w:t>
      </w:r>
    </w:p>
    <w:p w14:paraId="26E483B0" w14:textId="77777777" w:rsidR="008E54AB" w:rsidRPr="00E14FF5" w:rsidRDefault="008E54AB" w:rsidP="00E663C1">
      <w:pPr>
        <w:numPr>
          <w:ilvl w:val="0"/>
          <w:numId w:val="62"/>
        </w:numPr>
        <w:spacing w:before="120" w:after="120"/>
        <w:rPr>
          <w:rFonts w:cs="Angsana New"/>
          <w:bCs w:val="0"/>
          <w:szCs w:val="22"/>
        </w:rPr>
      </w:pPr>
      <w:r w:rsidRPr="00E14FF5">
        <w:rPr>
          <w:rFonts w:cs="Angsana New"/>
          <w:bCs w:val="0"/>
          <w:szCs w:val="22"/>
        </w:rPr>
        <w:t>A key of Indonesia’s legislative, regulatory, and economic instruments will have been strengthened in a way that catalyzes effective Rio Convention implementation at the national level</w:t>
      </w:r>
    </w:p>
    <w:p w14:paraId="26E483B1" w14:textId="77777777" w:rsidR="008E54AB" w:rsidRPr="00E14FF5" w:rsidRDefault="008E54AB" w:rsidP="00E663C1">
      <w:pPr>
        <w:numPr>
          <w:ilvl w:val="0"/>
          <w:numId w:val="62"/>
        </w:numPr>
        <w:spacing w:before="120" w:after="120"/>
        <w:rPr>
          <w:rFonts w:cs="Angsana New"/>
          <w:bCs w:val="0"/>
          <w:szCs w:val="22"/>
        </w:rPr>
      </w:pPr>
      <w:r w:rsidRPr="00E14FF5">
        <w:rPr>
          <w:rFonts w:cs="Angsana New"/>
          <w:bCs w:val="0"/>
          <w:szCs w:val="22"/>
        </w:rPr>
        <w:t>The strengthening of institutional and individual capacities to mainstream global environmental values and best practice sustainable land and watershed management will help Indonesia implement the Rio Convention in a more cost-effective manner</w:t>
      </w:r>
    </w:p>
    <w:p w14:paraId="26E483B2" w14:textId="77777777" w:rsidR="008E54AB" w:rsidRPr="00E14FF5" w:rsidRDefault="008E54AB" w:rsidP="00E663C1">
      <w:pPr>
        <w:numPr>
          <w:ilvl w:val="0"/>
          <w:numId w:val="62"/>
        </w:numPr>
        <w:spacing w:before="120" w:after="120"/>
        <w:rPr>
          <w:rFonts w:cs="Angsana New"/>
          <w:bCs w:val="0"/>
          <w:szCs w:val="22"/>
        </w:rPr>
      </w:pPr>
      <w:r w:rsidRPr="00E14FF5">
        <w:rPr>
          <w:rFonts w:cs="Angsana New"/>
          <w:bCs w:val="0"/>
          <w:szCs w:val="22"/>
        </w:rPr>
        <w:t>A significant improvement in the awareness of how protecting global environmental values through sustainable watershed management will contribute to a paradigm shift in more environmental friendly attitudes and behaviour</w:t>
      </w:r>
    </w:p>
    <w:p w14:paraId="26E483B3" w14:textId="77777777" w:rsidR="008E54AB" w:rsidRPr="00E14FF5" w:rsidRDefault="008E54AB" w:rsidP="00E663C1">
      <w:pPr>
        <w:spacing w:before="120" w:after="120"/>
        <w:rPr>
          <w:rFonts w:cs="Angsana New"/>
          <w:bCs w:val="0"/>
          <w:szCs w:val="22"/>
        </w:rPr>
      </w:pPr>
      <w:r w:rsidRPr="00E14FF5">
        <w:rPr>
          <w:rFonts w:cs="Angsana New"/>
          <w:bCs w:val="0"/>
          <w:szCs w:val="22"/>
        </w:rPr>
        <w:t xml:space="preserve">This project will be implemented in three linked project components: </w:t>
      </w:r>
    </w:p>
    <w:p w14:paraId="26E483B4" w14:textId="77777777" w:rsidR="008E54AB" w:rsidRPr="00E14FF5" w:rsidRDefault="008E54AB" w:rsidP="00E663C1">
      <w:pPr>
        <w:numPr>
          <w:ilvl w:val="0"/>
          <w:numId w:val="61"/>
        </w:numPr>
        <w:spacing w:before="120" w:after="120"/>
        <w:ind w:left="810"/>
        <w:contextualSpacing/>
        <w:rPr>
          <w:bCs w:val="0"/>
          <w:szCs w:val="22"/>
        </w:rPr>
      </w:pPr>
      <w:r w:rsidRPr="00E14FF5">
        <w:rPr>
          <w:bCs w:val="0"/>
          <w:szCs w:val="22"/>
        </w:rPr>
        <w:t>Strengthened policy, legislative, and economic instruments</w:t>
      </w:r>
    </w:p>
    <w:p w14:paraId="26E483B5" w14:textId="77777777" w:rsidR="008E54AB" w:rsidRPr="00E14FF5" w:rsidRDefault="008E54AB" w:rsidP="00E663C1">
      <w:pPr>
        <w:numPr>
          <w:ilvl w:val="0"/>
          <w:numId w:val="61"/>
        </w:numPr>
        <w:spacing w:before="120" w:after="120"/>
        <w:ind w:left="810"/>
        <w:contextualSpacing/>
        <w:rPr>
          <w:bCs w:val="0"/>
          <w:szCs w:val="22"/>
        </w:rPr>
      </w:pPr>
      <w:r w:rsidRPr="00E14FF5">
        <w:rPr>
          <w:bCs w:val="0"/>
          <w:szCs w:val="22"/>
        </w:rPr>
        <w:t>Strengthened institutional and individual capacities to mainstream SLM/SWM</w:t>
      </w:r>
    </w:p>
    <w:p w14:paraId="26E483B6" w14:textId="77777777" w:rsidR="008E54AB" w:rsidRPr="00E14FF5" w:rsidRDefault="008E54AB" w:rsidP="00E663C1">
      <w:pPr>
        <w:numPr>
          <w:ilvl w:val="0"/>
          <w:numId w:val="61"/>
        </w:numPr>
        <w:spacing w:before="120" w:after="120"/>
        <w:ind w:left="810"/>
        <w:contextualSpacing/>
        <w:rPr>
          <w:bCs w:val="0"/>
          <w:szCs w:val="22"/>
        </w:rPr>
      </w:pPr>
      <w:r w:rsidRPr="00E14FF5">
        <w:rPr>
          <w:bCs w:val="0"/>
          <w:szCs w:val="22"/>
        </w:rPr>
        <w:t>Improving awareness of global environmental values</w:t>
      </w:r>
    </w:p>
    <w:p w14:paraId="26E483B7" w14:textId="77777777" w:rsidR="008E54AB" w:rsidRPr="00E14FF5" w:rsidRDefault="008E54AB" w:rsidP="00E663C1">
      <w:pPr>
        <w:spacing w:before="120" w:after="120"/>
        <w:rPr>
          <w:rFonts w:cs="Angsana New"/>
          <w:bCs w:val="0"/>
          <w:szCs w:val="22"/>
        </w:rPr>
      </w:pPr>
    </w:p>
    <w:p w14:paraId="26E483B8" w14:textId="77777777" w:rsidR="001F7F79" w:rsidRPr="00E14FF5" w:rsidRDefault="001F7F79" w:rsidP="00E663C1">
      <w:pPr>
        <w:spacing w:after="0"/>
        <w:rPr>
          <w:b/>
        </w:rPr>
      </w:pPr>
      <w:r w:rsidRPr="00E14FF5">
        <w:rPr>
          <w:b/>
        </w:rPr>
        <w:br w:type="page"/>
      </w:r>
    </w:p>
    <w:p w14:paraId="26E483B9" w14:textId="77777777" w:rsidR="008E54AB" w:rsidRPr="00E14FF5" w:rsidRDefault="008E54AB" w:rsidP="00E663C1">
      <w:pPr>
        <w:spacing w:before="120" w:after="120"/>
        <w:rPr>
          <w:b/>
        </w:rPr>
      </w:pPr>
      <w:r w:rsidRPr="00E14FF5">
        <w:rPr>
          <w:b/>
        </w:rPr>
        <w:lastRenderedPageBreak/>
        <w:t>Responsibilities</w:t>
      </w:r>
    </w:p>
    <w:p w14:paraId="26E483BA" w14:textId="77777777" w:rsidR="008E54AB" w:rsidRPr="00E14FF5" w:rsidRDefault="008E54AB" w:rsidP="00E663C1">
      <w:pPr>
        <w:spacing w:before="120" w:after="120"/>
        <w:rPr>
          <w:szCs w:val="22"/>
          <w:u w:val="single"/>
        </w:rPr>
      </w:pPr>
      <w:r w:rsidRPr="00E14FF5">
        <w:rPr>
          <w:szCs w:val="22"/>
          <w:u w:val="single"/>
        </w:rPr>
        <w:t>National Project Director (NPD)</w:t>
      </w:r>
    </w:p>
    <w:p w14:paraId="26E483BB" w14:textId="77777777" w:rsidR="008E54AB" w:rsidRPr="00E14FF5" w:rsidRDefault="008E54AB" w:rsidP="00E663C1">
      <w:pPr>
        <w:spacing w:before="120" w:after="120"/>
        <w:rPr>
          <w:szCs w:val="22"/>
        </w:rPr>
      </w:pPr>
      <w:r w:rsidRPr="00E14FF5">
        <w:rPr>
          <w:szCs w:val="22"/>
        </w:rPr>
        <w:t>The Government of Indonesia must appoint a national director for this UNDP-supported project.  The National Project Director supports the project and acts as a focal point on the part of the Government.  This responsibility normally entails ensuring effective communication between partners and monitoring of progress towards expected results.</w:t>
      </w:r>
    </w:p>
    <w:p w14:paraId="26E483BC" w14:textId="77777777" w:rsidR="008E54AB" w:rsidRPr="00E14FF5" w:rsidRDefault="008E54AB" w:rsidP="00E663C1">
      <w:pPr>
        <w:spacing w:before="120" w:after="120"/>
        <w:rPr>
          <w:szCs w:val="22"/>
        </w:rPr>
      </w:pPr>
      <w:r w:rsidRPr="00E14FF5">
        <w:rPr>
          <w:szCs w:val="22"/>
        </w:rPr>
        <w:t xml:space="preserve">The National Project Director is the party that represents the Government’s </w:t>
      </w:r>
      <w:r w:rsidRPr="00E14FF5">
        <w:rPr>
          <w:iCs/>
          <w:szCs w:val="22"/>
        </w:rPr>
        <w:t>ownership</w:t>
      </w:r>
      <w:r w:rsidRPr="00E14FF5">
        <w:rPr>
          <w:szCs w:val="22"/>
        </w:rPr>
        <w:t xml:space="preserve"> and </w:t>
      </w:r>
      <w:r w:rsidRPr="00E14FF5">
        <w:rPr>
          <w:iCs/>
          <w:szCs w:val="22"/>
        </w:rPr>
        <w:t>authority</w:t>
      </w:r>
      <w:r w:rsidRPr="00E14FF5">
        <w:rPr>
          <w:szCs w:val="22"/>
        </w:rPr>
        <w:t xml:space="preserve"> over the project, </w:t>
      </w:r>
      <w:r w:rsidRPr="00E14FF5">
        <w:rPr>
          <w:iCs/>
          <w:szCs w:val="22"/>
        </w:rPr>
        <w:t>responsibility</w:t>
      </w:r>
      <w:r w:rsidRPr="00E14FF5">
        <w:rPr>
          <w:szCs w:val="22"/>
        </w:rPr>
        <w:t xml:space="preserve"> for achieving project objectives and the </w:t>
      </w:r>
      <w:r w:rsidRPr="00E14FF5">
        <w:rPr>
          <w:iCs/>
          <w:szCs w:val="22"/>
        </w:rPr>
        <w:t>accountability</w:t>
      </w:r>
      <w:r w:rsidRPr="00E14FF5">
        <w:rPr>
          <w:szCs w:val="22"/>
        </w:rPr>
        <w:t xml:space="preserve"> to the Government and UNDP for the use of project resources.</w:t>
      </w:r>
    </w:p>
    <w:p w14:paraId="26E483BD" w14:textId="77777777" w:rsidR="008E54AB" w:rsidRPr="00E14FF5" w:rsidRDefault="008E54AB" w:rsidP="00E663C1">
      <w:pPr>
        <w:spacing w:before="120" w:after="120"/>
        <w:rPr>
          <w:szCs w:val="22"/>
        </w:rPr>
      </w:pPr>
      <w:r w:rsidRPr="00E14FF5">
        <w:rPr>
          <w:szCs w:val="22"/>
        </w:rPr>
        <w:t>In consultation with UNDP, the Ministry of Environment and Forestry, as the lead concerned ministry, will designate the National Project Director from among its staff at not lower than the Deputy Minister or Head of Directorate level.  The National Project Director will be supported by a part-time National Project Manager.</w:t>
      </w:r>
      <w:r w:rsidR="001F7F79" w:rsidRPr="00E14FF5">
        <w:rPr>
          <w:szCs w:val="22"/>
        </w:rPr>
        <w:t xml:space="preserve">  </w:t>
      </w:r>
      <w:r w:rsidRPr="00E14FF5">
        <w:rPr>
          <w:szCs w:val="22"/>
        </w:rPr>
        <w:t>The NPD will have the following duties and responsibilities:</w:t>
      </w:r>
    </w:p>
    <w:p w14:paraId="26E483BE" w14:textId="77777777" w:rsidR="008E54AB" w:rsidRPr="00E14FF5" w:rsidRDefault="008E54AB" w:rsidP="00E663C1">
      <w:pPr>
        <w:numPr>
          <w:ilvl w:val="0"/>
          <w:numId w:val="46"/>
        </w:numPr>
        <w:spacing w:before="60"/>
        <w:ind w:left="720"/>
        <w:rPr>
          <w:szCs w:val="22"/>
        </w:rPr>
      </w:pPr>
      <w:r w:rsidRPr="00E14FF5">
        <w:rPr>
          <w:szCs w:val="22"/>
        </w:rPr>
        <w:t>Assume overall responsibility for the successful execution and implementation of the project, accountability to the Government and UNDP  for the proper and effective use of project resources)</w:t>
      </w:r>
    </w:p>
    <w:p w14:paraId="26E483BF" w14:textId="77777777" w:rsidR="008E54AB" w:rsidRPr="00E14FF5" w:rsidRDefault="008E54AB" w:rsidP="00E663C1">
      <w:pPr>
        <w:numPr>
          <w:ilvl w:val="0"/>
          <w:numId w:val="46"/>
        </w:numPr>
        <w:spacing w:before="60"/>
        <w:ind w:left="720"/>
        <w:rPr>
          <w:szCs w:val="22"/>
        </w:rPr>
      </w:pPr>
      <w:r w:rsidRPr="00E14FF5">
        <w:rPr>
          <w:szCs w:val="22"/>
        </w:rPr>
        <w:t>Serve as a focal point for the coordination of projects with other Government agencies, UNDP and outside implementing agencies;</w:t>
      </w:r>
    </w:p>
    <w:p w14:paraId="26E483C0" w14:textId="77777777" w:rsidR="008E54AB" w:rsidRPr="00E14FF5" w:rsidRDefault="008E54AB" w:rsidP="00E663C1">
      <w:pPr>
        <w:numPr>
          <w:ilvl w:val="0"/>
          <w:numId w:val="46"/>
        </w:numPr>
        <w:spacing w:before="60"/>
        <w:ind w:left="720"/>
        <w:rPr>
          <w:szCs w:val="22"/>
        </w:rPr>
      </w:pPr>
      <w:r w:rsidRPr="00E14FF5">
        <w:rPr>
          <w:szCs w:val="22"/>
        </w:rPr>
        <w:t>Ensure that all Government inputs committed to the project are made available;</w:t>
      </w:r>
    </w:p>
    <w:p w14:paraId="26E483C1" w14:textId="77777777" w:rsidR="008E54AB" w:rsidRPr="00E14FF5" w:rsidRDefault="008E54AB" w:rsidP="00E663C1">
      <w:pPr>
        <w:numPr>
          <w:ilvl w:val="0"/>
          <w:numId w:val="46"/>
        </w:numPr>
        <w:spacing w:before="60"/>
        <w:ind w:left="720"/>
        <w:rPr>
          <w:szCs w:val="22"/>
        </w:rPr>
      </w:pPr>
      <w:r w:rsidRPr="00E14FF5">
        <w:rPr>
          <w:szCs w:val="22"/>
        </w:rPr>
        <w:t>Supervise the work of the National Project Manager and ensure that the National Project Manager is empowered to effectively manage the project and other project staff to perform their duties effectively;</w:t>
      </w:r>
    </w:p>
    <w:p w14:paraId="26E483C2" w14:textId="77777777" w:rsidR="008E54AB" w:rsidRPr="00E14FF5" w:rsidRDefault="008E54AB" w:rsidP="00E663C1">
      <w:pPr>
        <w:numPr>
          <w:ilvl w:val="0"/>
          <w:numId w:val="46"/>
        </w:numPr>
        <w:spacing w:before="60"/>
        <w:ind w:left="720"/>
        <w:rPr>
          <w:szCs w:val="22"/>
        </w:rPr>
      </w:pPr>
      <w:r w:rsidRPr="00E14FF5">
        <w:rPr>
          <w:szCs w:val="22"/>
        </w:rPr>
        <w:t>Select and arrange, in close collaboration with UNDP, for the appointment of the National Project Manager (in cases where the he/she has not yet been appointed);</w:t>
      </w:r>
    </w:p>
    <w:p w14:paraId="26E483C3" w14:textId="77777777" w:rsidR="008E54AB" w:rsidRPr="00E14FF5" w:rsidRDefault="008E54AB" w:rsidP="00E663C1">
      <w:pPr>
        <w:numPr>
          <w:ilvl w:val="0"/>
          <w:numId w:val="46"/>
        </w:numPr>
        <w:spacing w:before="60"/>
        <w:ind w:left="720"/>
        <w:rPr>
          <w:szCs w:val="22"/>
        </w:rPr>
      </w:pPr>
      <w:r w:rsidRPr="00E14FF5">
        <w:rPr>
          <w:szCs w:val="22"/>
        </w:rPr>
        <w:t>Supervise the preparation of project work plans, updating, clearance and approval, in consultation with UNDP and other stakeholders and ensure the timely request of inputs according to the project work plans;</w:t>
      </w:r>
    </w:p>
    <w:p w14:paraId="26E483C4" w14:textId="77777777" w:rsidR="008E54AB" w:rsidRPr="00E14FF5" w:rsidRDefault="008E54AB" w:rsidP="00E663C1">
      <w:pPr>
        <w:numPr>
          <w:ilvl w:val="0"/>
          <w:numId w:val="46"/>
        </w:numPr>
        <w:spacing w:before="60"/>
        <w:ind w:left="720"/>
        <w:rPr>
          <w:szCs w:val="22"/>
        </w:rPr>
      </w:pPr>
      <w:r w:rsidRPr="00E14FF5">
        <w:rPr>
          <w:szCs w:val="22"/>
        </w:rPr>
        <w:t>Represent the Government institution (national counterpart) at the tripartite review project meetings, and other stakeholder meetings.</w:t>
      </w:r>
    </w:p>
    <w:p w14:paraId="26E483C5" w14:textId="77777777" w:rsidR="008E54AB" w:rsidRPr="00E14FF5" w:rsidRDefault="008E54AB" w:rsidP="00E663C1">
      <w:pPr>
        <w:spacing w:before="120" w:after="120"/>
        <w:rPr>
          <w:szCs w:val="22"/>
        </w:rPr>
      </w:pPr>
      <w:r w:rsidRPr="00E14FF5">
        <w:rPr>
          <w:szCs w:val="22"/>
        </w:rPr>
        <w:t>The National Project Director may not receive monetary compensation from project funds for the discharge of his/her functions.</w:t>
      </w:r>
    </w:p>
    <w:p w14:paraId="26E483C6" w14:textId="77777777" w:rsidR="008E54AB" w:rsidRPr="00E14FF5" w:rsidRDefault="008E54AB" w:rsidP="00E663C1">
      <w:pPr>
        <w:spacing w:after="0"/>
        <w:rPr>
          <w:szCs w:val="22"/>
        </w:rPr>
      </w:pPr>
      <w:r w:rsidRPr="00E14FF5">
        <w:rPr>
          <w:szCs w:val="22"/>
        </w:rPr>
        <w:t xml:space="preserve">A </w:t>
      </w:r>
      <w:r w:rsidRPr="00E14FF5">
        <w:rPr>
          <w:szCs w:val="22"/>
          <w:u w:val="single"/>
        </w:rPr>
        <w:t>Project Manager</w:t>
      </w:r>
      <w:r w:rsidRPr="00E14FF5">
        <w:rPr>
          <w:szCs w:val="22"/>
        </w:rPr>
        <w:t xml:space="preserve"> will be locally recruited to oversee the project implementation on a part-time basis under the guidance of the NPD, and with the support of UNDP Indonesia.  He/she will be recruited for the duration of the project at an estimated 30% of his/her time.  This will total an approximate 60 person-weeks.  In addition to overseeing the implementation of the project’s capacity development activities, the project management will carry out the monitoring and evaluation procedures per UNDP agreed policies and procedures.  These include:</w:t>
      </w:r>
    </w:p>
    <w:p w14:paraId="26E483C7" w14:textId="77777777" w:rsidR="008E54AB" w:rsidRPr="00E14FF5" w:rsidRDefault="008E54AB" w:rsidP="00E663C1">
      <w:pPr>
        <w:spacing w:after="0"/>
        <w:rPr>
          <w:szCs w:val="22"/>
        </w:rPr>
      </w:pPr>
    </w:p>
    <w:p w14:paraId="26E483C8" w14:textId="77777777" w:rsidR="008E54AB" w:rsidRPr="00E14FF5" w:rsidRDefault="008E54AB" w:rsidP="00E663C1">
      <w:pPr>
        <w:numPr>
          <w:ilvl w:val="0"/>
          <w:numId w:val="47"/>
        </w:numPr>
        <w:spacing w:after="0"/>
        <w:rPr>
          <w:szCs w:val="22"/>
        </w:rPr>
      </w:pPr>
      <w:r w:rsidRPr="00E14FF5">
        <w:rPr>
          <w:szCs w:val="22"/>
        </w:rPr>
        <w:t>Oversee the day-to-day monitoring of project implementation</w:t>
      </w:r>
    </w:p>
    <w:p w14:paraId="26E483C9" w14:textId="77777777" w:rsidR="008E54AB" w:rsidRPr="00E14FF5" w:rsidRDefault="008E54AB" w:rsidP="00E663C1">
      <w:pPr>
        <w:numPr>
          <w:ilvl w:val="0"/>
          <w:numId w:val="47"/>
        </w:numPr>
        <w:spacing w:after="0"/>
        <w:rPr>
          <w:szCs w:val="22"/>
        </w:rPr>
      </w:pPr>
      <w:r w:rsidRPr="00E14FF5">
        <w:rPr>
          <w:szCs w:val="22"/>
        </w:rPr>
        <w:t>In consultation with stakeholders, recommend modifications to project management to maintain project’s cost-effectiveness, timeliness, and quality project deliverables (adaptive collaborative management) to be approved by the Project Board</w:t>
      </w:r>
    </w:p>
    <w:p w14:paraId="26E483CA" w14:textId="77777777" w:rsidR="008E54AB" w:rsidRPr="00E14FF5" w:rsidRDefault="008E54AB" w:rsidP="00E663C1">
      <w:pPr>
        <w:numPr>
          <w:ilvl w:val="0"/>
          <w:numId w:val="47"/>
        </w:numPr>
        <w:spacing w:after="0"/>
        <w:rPr>
          <w:szCs w:val="22"/>
        </w:rPr>
      </w:pPr>
      <w:r w:rsidRPr="00E14FF5">
        <w:rPr>
          <w:szCs w:val="22"/>
        </w:rPr>
        <w:t>Prepare all required progress and management reports, e.g., APR/PIR and project initiation report</w:t>
      </w:r>
    </w:p>
    <w:p w14:paraId="26E483CB" w14:textId="77777777" w:rsidR="008E54AB" w:rsidRPr="00E14FF5" w:rsidRDefault="008E54AB" w:rsidP="00E663C1">
      <w:pPr>
        <w:numPr>
          <w:ilvl w:val="0"/>
          <w:numId w:val="47"/>
        </w:numPr>
        <w:spacing w:after="0"/>
        <w:rPr>
          <w:szCs w:val="22"/>
        </w:rPr>
      </w:pPr>
      <w:r w:rsidRPr="00E14FF5">
        <w:rPr>
          <w:szCs w:val="22"/>
        </w:rPr>
        <w:t>Support all meetings of the Project Board</w:t>
      </w:r>
    </w:p>
    <w:p w14:paraId="26E483CC" w14:textId="77777777" w:rsidR="008E54AB" w:rsidRPr="00E14FF5" w:rsidRDefault="008E54AB" w:rsidP="00E663C1">
      <w:pPr>
        <w:numPr>
          <w:ilvl w:val="0"/>
          <w:numId w:val="47"/>
        </w:numPr>
        <w:spacing w:after="0"/>
        <w:rPr>
          <w:szCs w:val="22"/>
        </w:rPr>
      </w:pPr>
      <w:r w:rsidRPr="00E14FF5">
        <w:rPr>
          <w:szCs w:val="22"/>
        </w:rPr>
        <w:t>Maintain effective communication with project partners and stakeholders to dissemination project results, as well as to facilitate input from stakeholder representatives as project partners</w:t>
      </w:r>
    </w:p>
    <w:p w14:paraId="26E483CD" w14:textId="77777777" w:rsidR="008E54AB" w:rsidRPr="00E14FF5" w:rsidRDefault="008E54AB" w:rsidP="00E663C1">
      <w:pPr>
        <w:numPr>
          <w:ilvl w:val="0"/>
          <w:numId w:val="47"/>
        </w:numPr>
        <w:spacing w:after="0"/>
        <w:rPr>
          <w:szCs w:val="22"/>
        </w:rPr>
      </w:pPr>
      <w:r w:rsidRPr="00E14FF5">
        <w:rPr>
          <w:szCs w:val="22"/>
        </w:rPr>
        <w:t>Support the independent terminal evaluation</w:t>
      </w:r>
    </w:p>
    <w:p w14:paraId="26E483CE" w14:textId="77777777" w:rsidR="008E54AB" w:rsidRPr="00E14FF5" w:rsidRDefault="008E54AB" w:rsidP="00E663C1">
      <w:pPr>
        <w:numPr>
          <w:ilvl w:val="0"/>
          <w:numId w:val="47"/>
        </w:numPr>
        <w:spacing w:after="0"/>
        <w:rPr>
          <w:szCs w:val="22"/>
        </w:rPr>
      </w:pPr>
      <w:r w:rsidRPr="00E14FF5">
        <w:rPr>
          <w:szCs w:val="22"/>
        </w:rPr>
        <w:lastRenderedPageBreak/>
        <w:t>Ensure full compliance with the UNDP and GEF branding policy</w:t>
      </w:r>
    </w:p>
    <w:p w14:paraId="26E483CF" w14:textId="77777777" w:rsidR="008E54AB" w:rsidRPr="00E14FF5" w:rsidRDefault="008E54AB" w:rsidP="00E663C1">
      <w:pPr>
        <w:spacing w:before="120" w:after="120"/>
        <w:rPr>
          <w:szCs w:val="22"/>
        </w:rPr>
      </w:pPr>
      <w:r w:rsidRPr="00E14FF5">
        <w:rPr>
          <w:szCs w:val="22"/>
        </w:rPr>
        <w:t>The Project Manager can not be a current government employee, and must possess at least ten (10) years’ of professional experience in public administration of environmental issues:  at least two (2) of these years must include experience managing a successful capacity development project in the environmental or social field.  He/she should possess at minimum a Master’s degree in natural resource or environmental sociology, public administration, or public policy.  He/she must have an excellent working knowledge of both English and Bahasa Indonesia.</w:t>
      </w:r>
    </w:p>
    <w:p w14:paraId="26E483D0" w14:textId="77777777" w:rsidR="008E54AB" w:rsidRPr="00E14FF5" w:rsidRDefault="008E54AB" w:rsidP="00E663C1">
      <w:pPr>
        <w:spacing w:before="120" w:after="120"/>
        <w:rPr>
          <w:szCs w:val="22"/>
          <w:u w:val="single"/>
        </w:rPr>
      </w:pPr>
      <w:r w:rsidRPr="00E14FF5">
        <w:rPr>
          <w:szCs w:val="22"/>
          <w:u w:val="single"/>
        </w:rPr>
        <w:t>Project Assistant</w:t>
      </w:r>
    </w:p>
    <w:p w14:paraId="26E483D1" w14:textId="77777777" w:rsidR="008E54AB" w:rsidRPr="00E14FF5" w:rsidRDefault="008E54AB" w:rsidP="00E663C1">
      <w:pPr>
        <w:widowControl w:val="0"/>
        <w:tabs>
          <w:tab w:val="left" w:pos="540"/>
        </w:tabs>
        <w:adjustRightInd w:val="0"/>
        <w:spacing w:before="120" w:after="120"/>
        <w:textAlignment w:val="baseline"/>
        <w:rPr>
          <w:szCs w:val="22"/>
        </w:rPr>
      </w:pPr>
      <w:r w:rsidRPr="00E14FF5">
        <w:rPr>
          <w:szCs w:val="22"/>
        </w:rPr>
        <w:t>The Project Assistant will support the Project Manager in the carrying out of his/her duties, which will include:</w:t>
      </w:r>
    </w:p>
    <w:p w14:paraId="26E483D2" w14:textId="77777777" w:rsidR="008E54AB" w:rsidRPr="00E14FF5" w:rsidRDefault="008E54AB" w:rsidP="00E663C1">
      <w:pPr>
        <w:widowControl w:val="0"/>
        <w:numPr>
          <w:ilvl w:val="0"/>
          <w:numId w:val="45"/>
        </w:numPr>
        <w:adjustRightInd w:val="0"/>
        <w:spacing w:after="0"/>
        <w:contextualSpacing/>
        <w:textAlignment w:val="baseline"/>
        <w:rPr>
          <w:szCs w:val="22"/>
        </w:rPr>
      </w:pPr>
      <w:r w:rsidRPr="00E14FF5">
        <w:rPr>
          <w:szCs w:val="22"/>
        </w:rPr>
        <w:t>Organizational and logistical issues related to project execution per UNDP guidelines and procedures</w:t>
      </w:r>
    </w:p>
    <w:p w14:paraId="26E483D3" w14:textId="77777777" w:rsidR="008E54AB" w:rsidRPr="00E14FF5" w:rsidRDefault="008E54AB" w:rsidP="00E663C1">
      <w:pPr>
        <w:widowControl w:val="0"/>
        <w:numPr>
          <w:ilvl w:val="0"/>
          <w:numId w:val="45"/>
        </w:numPr>
        <w:adjustRightInd w:val="0"/>
        <w:spacing w:after="0"/>
        <w:contextualSpacing/>
        <w:textAlignment w:val="baseline"/>
        <w:rPr>
          <w:szCs w:val="22"/>
        </w:rPr>
      </w:pPr>
      <w:r w:rsidRPr="00E14FF5">
        <w:rPr>
          <w:szCs w:val="22"/>
        </w:rPr>
        <w:t>Record keeping of project documents, including financial in accordance with audit requirements</w:t>
      </w:r>
    </w:p>
    <w:p w14:paraId="26E483D4" w14:textId="77777777" w:rsidR="008E54AB" w:rsidRPr="00E14FF5" w:rsidRDefault="008E54AB" w:rsidP="00E663C1">
      <w:pPr>
        <w:widowControl w:val="0"/>
        <w:numPr>
          <w:ilvl w:val="0"/>
          <w:numId w:val="45"/>
        </w:numPr>
        <w:adjustRightInd w:val="0"/>
        <w:spacing w:after="0"/>
        <w:contextualSpacing/>
        <w:textAlignment w:val="baseline"/>
        <w:rPr>
          <w:szCs w:val="22"/>
        </w:rPr>
      </w:pPr>
      <w:r w:rsidRPr="00E14FF5">
        <w:rPr>
          <w:szCs w:val="22"/>
        </w:rPr>
        <w:t>Ensure all logistical arrangements are carried out smoothly</w:t>
      </w:r>
    </w:p>
    <w:p w14:paraId="26E483D5" w14:textId="77777777" w:rsidR="008E54AB" w:rsidRPr="00E14FF5" w:rsidRDefault="008E54AB" w:rsidP="00E663C1">
      <w:pPr>
        <w:widowControl w:val="0"/>
        <w:numPr>
          <w:ilvl w:val="0"/>
          <w:numId w:val="45"/>
        </w:numPr>
        <w:adjustRightInd w:val="0"/>
        <w:spacing w:after="0"/>
        <w:contextualSpacing/>
        <w:textAlignment w:val="baseline"/>
        <w:rPr>
          <w:szCs w:val="22"/>
        </w:rPr>
      </w:pPr>
      <w:r w:rsidRPr="00E14FF5">
        <w:rPr>
          <w:szCs w:val="22"/>
        </w:rPr>
        <w:t>Assist Project Manager in preparation and update of project work plans in collaboration with the UNDP Country Office</w:t>
      </w:r>
    </w:p>
    <w:p w14:paraId="26E483D6" w14:textId="77777777" w:rsidR="008E54AB" w:rsidRPr="00E14FF5" w:rsidRDefault="008E54AB" w:rsidP="00E663C1">
      <w:pPr>
        <w:widowControl w:val="0"/>
        <w:numPr>
          <w:ilvl w:val="0"/>
          <w:numId w:val="45"/>
        </w:numPr>
        <w:adjustRightInd w:val="0"/>
        <w:spacing w:after="0"/>
        <w:contextualSpacing/>
        <w:textAlignment w:val="baseline"/>
        <w:rPr>
          <w:szCs w:val="22"/>
        </w:rPr>
      </w:pPr>
      <w:r w:rsidRPr="00E14FF5">
        <w:rPr>
          <w:szCs w:val="22"/>
        </w:rPr>
        <w:t>Facilitate timely preparation and submission of financial reports and settlement of advances, including progress reports and other substantial reports</w:t>
      </w:r>
    </w:p>
    <w:p w14:paraId="26E483D7" w14:textId="77777777" w:rsidR="008E54AB" w:rsidRPr="00E14FF5" w:rsidRDefault="008E54AB" w:rsidP="00E663C1">
      <w:pPr>
        <w:widowControl w:val="0"/>
        <w:numPr>
          <w:ilvl w:val="0"/>
          <w:numId w:val="45"/>
        </w:numPr>
        <w:adjustRightInd w:val="0"/>
        <w:spacing w:after="0"/>
        <w:contextualSpacing/>
        <w:textAlignment w:val="baseline"/>
        <w:rPr>
          <w:szCs w:val="22"/>
        </w:rPr>
      </w:pPr>
      <w:r w:rsidRPr="00E14FF5">
        <w:rPr>
          <w:szCs w:val="22"/>
        </w:rPr>
        <w:t>Report to the Project Manager and UNDP Programme Officer on a regular basis</w:t>
      </w:r>
    </w:p>
    <w:p w14:paraId="26E483D8" w14:textId="77777777" w:rsidR="008E54AB" w:rsidRPr="00E14FF5" w:rsidRDefault="008E54AB" w:rsidP="00E663C1">
      <w:pPr>
        <w:widowControl w:val="0"/>
        <w:numPr>
          <w:ilvl w:val="0"/>
          <w:numId w:val="45"/>
        </w:numPr>
        <w:adjustRightInd w:val="0"/>
        <w:spacing w:after="0"/>
        <w:contextualSpacing/>
        <w:textAlignment w:val="baseline"/>
        <w:rPr>
          <w:szCs w:val="22"/>
        </w:rPr>
      </w:pPr>
      <w:r w:rsidRPr="00E14FF5">
        <w:rPr>
          <w:szCs w:val="22"/>
        </w:rPr>
        <w:t>Identification and resolution of logistical and organizational problems, under the guidance of the Project Manager</w:t>
      </w:r>
    </w:p>
    <w:p w14:paraId="26E483D9" w14:textId="77777777" w:rsidR="008E54AB" w:rsidRPr="00E14FF5" w:rsidRDefault="008E54AB" w:rsidP="00E663C1">
      <w:pPr>
        <w:spacing w:before="120" w:after="120"/>
        <w:rPr>
          <w:szCs w:val="22"/>
        </w:rPr>
      </w:pPr>
      <w:r w:rsidRPr="00E14FF5">
        <w:rPr>
          <w:szCs w:val="22"/>
        </w:rPr>
        <w:t>The Project Assistant will have at least five (5) years’ experience in supporting the implementation of UNDP implemented projects, with preference in environment and natural resource management projects.</w:t>
      </w:r>
    </w:p>
    <w:p w14:paraId="26E483DA" w14:textId="77777777" w:rsidR="008E54AB" w:rsidRPr="00E14FF5" w:rsidRDefault="008E54AB" w:rsidP="00E663C1">
      <w:pPr>
        <w:spacing w:before="120" w:after="120"/>
        <w:rPr>
          <w:szCs w:val="22"/>
          <w:u w:val="single"/>
        </w:rPr>
      </w:pPr>
      <w:r w:rsidRPr="00E14FF5">
        <w:rPr>
          <w:szCs w:val="22"/>
          <w:u w:val="single"/>
        </w:rPr>
        <w:t>National Consultant on the Convention on Biological Diversity</w:t>
      </w:r>
    </w:p>
    <w:p w14:paraId="26E483DB" w14:textId="77777777" w:rsidR="008E54AB" w:rsidRPr="00E14FF5" w:rsidRDefault="008E54AB" w:rsidP="00E663C1">
      <w:pPr>
        <w:spacing w:after="120"/>
        <w:rPr>
          <w:szCs w:val="22"/>
        </w:rPr>
      </w:pPr>
      <w:r w:rsidRPr="00E14FF5">
        <w:rPr>
          <w:szCs w:val="22"/>
        </w:rPr>
        <w:t>This national consultant will be responsible for those project activities that require expertise on interpreting and translating CBD obligations into national programmable activities.  The consultant will prepare the appropriate technical background studies, as well as also serve as a facilitator in the trainings on using data and information relevant to meeting biodiversity conservation objectives, with particular emphasis on endangered endemic species and their ecosystems.  The CBD national consultant will have at least 10 years of work experience in biodiversity conservation programming and project implementation.  At least the last two (2) years of experience include active involvement in CBD negotiations   He/she will have a PhD in natural resource management, with a specialization directly related to biodiversity conservation in Indonesia and/or the neighboring region.  Under the supervision of the Project Manager, the specialist will coordinate his/her work with that of other national experts and specialists.  This includes coordinating activities with those under implementation by the development partners.</w:t>
      </w:r>
    </w:p>
    <w:p w14:paraId="26E483DC" w14:textId="77777777" w:rsidR="008E54AB" w:rsidRPr="00E14FF5" w:rsidRDefault="008E54AB" w:rsidP="00E663C1">
      <w:pPr>
        <w:spacing w:after="120"/>
        <w:rPr>
          <w:szCs w:val="22"/>
          <w:u w:val="single"/>
        </w:rPr>
      </w:pPr>
      <w:r w:rsidRPr="00E14FF5">
        <w:rPr>
          <w:szCs w:val="22"/>
          <w:u w:val="single"/>
        </w:rPr>
        <w:t>International Specialist on the Convention on Biological Diversity</w:t>
      </w:r>
    </w:p>
    <w:p w14:paraId="26E483DD" w14:textId="77777777" w:rsidR="008E54AB" w:rsidRPr="00E14FF5" w:rsidRDefault="008E54AB" w:rsidP="00E663C1">
      <w:pPr>
        <w:spacing w:after="120"/>
        <w:rPr>
          <w:szCs w:val="22"/>
        </w:rPr>
      </w:pPr>
      <w:r w:rsidRPr="00E14FF5">
        <w:rPr>
          <w:szCs w:val="22"/>
        </w:rPr>
        <w:t>This international specialist will be responsible for undertaking those project activities that require expertise on interpreting and translating CBD obligations into national programmable activities.  The specialist will prepare the appropriate technical background studies, as well as also serve as a co-facilitator in the trainings on the using data and information relevant to meeting biodiversity conservation objectives, with particular emphasis on endangered endemic species and their ecosystems.  The CBD specialist will have at least 10 years of work experience, of which at least the last two (2) years include active involvement in CBD negotiations.  He/she will have a PhD in natural resource management, with a specialization directly related to biodiversity conservation in Indonesia and/or the surrounding region.  Under the supervision of the Project Manager, the specialist will coordinate his/her work with that of other national experts and specialists.  This includes coordinating activities with those under implementation by the development partners.  An estimated 15 weeks have been estimated for undertaking project activities.</w:t>
      </w:r>
    </w:p>
    <w:p w14:paraId="26E483DE" w14:textId="77777777" w:rsidR="008E54AB" w:rsidRPr="00E14FF5" w:rsidRDefault="008E54AB" w:rsidP="00E663C1">
      <w:pPr>
        <w:spacing w:before="120" w:after="120"/>
        <w:rPr>
          <w:szCs w:val="22"/>
          <w:u w:val="single"/>
        </w:rPr>
      </w:pPr>
      <w:r w:rsidRPr="00E14FF5">
        <w:rPr>
          <w:szCs w:val="22"/>
          <w:u w:val="single"/>
        </w:rPr>
        <w:lastRenderedPageBreak/>
        <w:t>National Consultant on the Convention on Desertification and Drought</w:t>
      </w:r>
    </w:p>
    <w:p w14:paraId="26E483DF" w14:textId="77777777" w:rsidR="008E54AB" w:rsidRPr="00E14FF5" w:rsidRDefault="008E54AB" w:rsidP="00E663C1">
      <w:pPr>
        <w:spacing w:after="120"/>
        <w:rPr>
          <w:szCs w:val="22"/>
        </w:rPr>
      </w:pPr>
      <w:r w:rsidRPr="00E14FF5">
        <w:rPr>
          <w:szCs w:val="22"/>
        </w:rPr>
        <w:t>This national consultant will be responsible for those project activities that require expertise on interpreting and translating CCD obligations into national programmable activities.  The national consultant will prepare the appropriate technical background studies, as well as also serve as a facilitator in the trainings on using data and information relevant to meeting land degradation objectives, with particular emphasis on sustainable land management and land degradation.</w:t>
      </w:r>
    </w:p>
    <w:p w14:paraId="26E483E0" w14:textId="77777777" w:rsidR="008E54AB" w:rsidRPr="00E14FF5" w:rsidRDefault="008E54AB" w:rsidP="00E663C1">
      <w:pPr>
        <w:spacing w:after="120"/>
        <w:rPr>
          <w:szCs w:val="22"/>
        </w:rPr>
      </w:pPr>
      <w:r w:rsidRPr="00E14FF5">
        <w:rPr>
          <w:szCs w:val="22"/>
        </w:rPr>
        <w:t>The CCD national consultant will have at least 10 years of work experience, of which at least the last two (2) years include active involvement in CCD programming and project implementation.  He/she will have a PhD in natural resource management, with a specialization directly related to land management issues in Indonesia and/or the surrounding region.  Under the supervision of the Project Manager, the specialist will coordinate his/her work with that of other national experts and specialists.  This includes coordinating activities with those under implementation by the development partners.</w:t>
      </w:r>
    </w:p>
    <w:p w14:paraId="26E483E1" w14:textId="77777777" w:rsidR="008E54AB" w:rsidRPr="00E14FF5" w:rsidRDefault="008E54AB" w:rsidP="00E663C1">
      <w:pPr>
        <w:spacing w:after="120"/>
        <w:rPr>
          <w:szCs w:val="22"/>
          <w:u w:val="single"/>
        </w:rPr>
      </w:pPr>
      <w:r w:rsidRPr="00E14FF5">
        <w:rPr>
          <w:szCs w:val="22"/>
          <w:u w:val="single"/>
        </w:rPr>
        <w:t>International Specialist on the Convention on Desertification and Drought</w:t>
      </w:r>
    </w:p>
    <w:p w14:paraId="26E483E2" w14:textId="77777777" w:rsidR="008E54AB" w:rsidRPr="00E14FF5" w:rsidRDefault="008E54AB" w:rsidP="00E663C1">
      <w:pPr>
        <w:spacing w:after="120"/>
        <w:rPr>
          <w:szCs w:val="22"/>
        </w:rPr>
      </w:pPr>
      <w:r w:rsidRPr="00E14FF5">
        <w:rPr>
          <w:szCs w:val="22"/>
        </w:rPr>
        <w:t>This international specialist will be responsible for undertaking those project activities that require expertise on interpreting and translating CCD obligations into national programmable activities.  The specialist will prepare the appropriate technical background studies, as well as also serve as a co-facilitator in the trainings on the using data and information relevant to meeting biodiversity conservation objectives, with particular emphasis on sustainable land management and land degradation.</w:t>
      </w:r>
    </w:p>
    <w:p w14:paraId="26E483E3" w14:textId="77777777" w:rsidR="008E54AB" w:rsidRPr="00E14FF5" w:rsidRDefault="008E54AB" w:rsidP="00E663C1">
      <w:pPr>
        <w:spacing w:after="120"/>
        <w:rPr>
          <w:szCs w:val="22"/>
        </w:rPr>
      </w:pPr>
      <w:r w:rsidRPr="00E14FF5">
        <w:rPr>
          <w:szCs w:val="22"/>
        </w:rPr>
        <w:t>The CCD specialist will have at least 10 years of work experience, of which at least the last two (2) years include active involvement in CCD negotiations.  He/she will have a PhD in natural resource management, with a specialization directly related to land management issues in Indonesia and/or the surrounding region.  Under the supervision of the Project Manager, the specialist will coordinate his/her work with that of other national experts and specialists.  This includes coordinating activities with those under implementation by the development partners.  An estimated 15 weeks have been estimated for undertaking project activities.</w:t>
      </w:r>
    </w:p>
    <w:p w14:paraId="26E483E4" w14:textId="77777777" w:rsidR="008E54AB" w:rsidRPr="00E14FF5" w:rsidRDefault="008E54AB" w:rsidP="00E663C1">
      <w:pPr>
        <w:spacing w:before="120" w:after="120"/>
        <w:rPr>
          <w:szCs w:val="22"/>
          <w:u w:val="single"/>
        </w:rPr>
      </w:pPr>
      <w:r w:rsidRPr="00E14FF5">
        <w:rPr>
          <w:szCs w:val="22"/>
          <w:u w:val="single"/>
        </w:rPr>
        <w:t>National Consultant on the Framework Convention on Climate Change</w:t>
      </w:r>
    </w:p>
    <w:p w14:paraId="26E483E5" w14:textId="77777777" w:rsidR="008E54AB" w:rsidRPr="00E14FF5" w:rsidRDefault="008E54AB" w:rsidP="00E663C1">
      <w:pPr>
        <w:spacing w:after="120"/>
        <w:rPr>
          <w:szCs w:val="22"/>
        </w:rPr>
      </w:pPr>
      <w:r w:rsidRPr="00E14FF5">
        <w:rPr>
          <w:szCs w:val="22"/>
        </w:rPr>
        <w:t>This national consultant will be responsible for those project activities that require expertise on interpreting and translating FCCC obligations into national programmable activities.  The national consultant will prepare the appropriate technical background studies, as well as also serve as a facilitator in the trainings on using data and information relevant to meeting climate change mitigation and mitigation objectives, with particular emphasis on endangered endemic species and their ecosystems.</w:t>
      </w:r>
    </w:p>
    <w:p w14:paraId="26E483E6" w14:textId="77777777" w:rsidR="008E54AB" w:rsidRPr="00E14FF5" w:rsidRDefault="008E54AB" w:rsidP="00E663C1">
      <w:pPr>
        <w:spacing w:after="120"/>
        <w:rPr>
          <w:szCs w:val="22"/>
        </w:rPr>
      </w:pPr>
      <w:r w:rsidRPr="00E14FF5">
        <w:rPr>
          <w:szCs w:val="22"/>
        </w:rPr>
        <w:t>The FCCC national consultant will have at least 10 years of work experience, of which at least the last two (2) years include active involvement in FCCC programming and project implementation.  He/she will have a PhD in a field directly relevant to climate change science, with a specialization directly related to mitigation and adaptation strategies relevant to Indonesia and/or the surrounding region.  Under the supervision of the Project Manager, the specialist will coordinate his/her work with that of other national experts and specialists.  This includes coordinating activities with those under implementation by the development partners.</w:t>
      </w:r>
    </w:p>
    <w:p w14:paraId="26E483E7" w14:textId="77777777" w:rsidR="008E54AB" w:rsidRPr="00E14FF5" w:rsidRDefault="008E54AB" w:rsidP="00E663C1">
      <w:pPr>
        <w:spacing w:after="120"/>
        <w:rPr>
          <w:szCs w:val="22"/>
          <w:u w:val="single"/>
        </w:rPr>
      </w:pPr>
      <w:r w:rsidRPr="00E14FF5">
        <w:rPr>
          <w:szCs w:val="22"/>
          <w:u w:val="single"/>
        </w:rPr>
        <w:t>International Specialist on the Framework Convention on Climate Change</w:t>
      </w:r>
    </w:p>
    <w:p w14:paraId="26E483E8" w14:textId="77777777" w:rsidR="008E54AB" w:rsidRPr="00E14FF5" w:rsidRDefault="008E54AB" w:rsidP="00E663C1">
      <w:pPr>
        <w:spacing w:after="120"/>
        <w:rPr>
          <w:szCs w:val="22"/>
        </w:rPr>
      </w:pPr>
      <w:r w:rsidRPr="00E14FF5">
        <w:rPr>
          <w:szCs w:val="22"/>
        </w:rPr>
        <w:t>This international specialist will be responsible for undertaking those project activities that require expertise on interpreting and translating FCCC obligations into national programmable activities.  The specialist will prepare the appropriate technical background studies, as well as also serve as a co-facilitator in the trainings on the using data and information relevant to meeting climate change mitigation and mitigation objectives, with particular emphasis on endangered endemic species and their ecosystems.</w:t>
      </w:r>
    </w:p>
    <w:p w14:paraId="26E483E9" w14:textId="77777777" w:rsidR="008E54AB" w:rsidRPr="00E14FF5" w:rsidRDefault="008E54AB" w:rsidP="00E663C1">
      <w:pPr>
        <w:spacing w:after="120"/>
        <w:rPr>
          <w:szCs w:val="22"/>
        </w:rPr>
      </w:pPr>
      <w:r w:rsidRPr="00E14FF5">
        <w:rPr>
          <w:szCs w:val="22"/>
        </w:rPr>
        <w:t xml:space="preserve">The FCCC specialist will have at least 10 years of work experience, of which at least the last two (2) years include active involvement in FCCC negotiations.  He/she will have a PhD in a field directly relevant to climate change science, with a specialization directly related to mitigation and adaptation strategies relevant to Indonesia and/or the surrounding region.  Under the supervision of the Project Manager, the </w:t>
      </w:r>
      <w:r w:rsidRPr="00E14FF5">
        <w:rPr>
          <w:szCs w:val="22"/>
        </w:rPr>
        <w:lastRenderedPageBreak/>
        <w:t>specialist will coordinate his/her work with that of other national experts and specialists.  This includes coordinating activities with those under implementation by the development partners.  An estimated 15 weeks have been estimated for undertaking project activities.</w:t>
      </w:r>
    </w:p>
    <w:p w14:paraId="26E483EA" w14:textId="77777777" w:rsidR="008E54AB" w:rsidRPr="00E14FF5" w:rsidRDefault="008E54AB" w:rsidP="00E663C1">
      <w:pPr>
        <w:spacing w:after="120"/>
        <w:rPr>
          <w:szCs w:val="22"/>
        </w:rPr>
      </w:pPr>
      <w:r w:rsidRPr="00E14FF5">
        <w:rPr>
          <w:szCs w:val="22"/>
          <w:u w:val="single"/>
        </w:rPr>
        <w:t>Environmental Sociologist (National)</w:t>
      </w:r>
    </w:p>
    <w:p w14:paraId="26E483EB" w14:textId="77777777" w:rsidR="008E54AB" w:rsidRPr="00E14FF5" w:rsidRDefault="008E54AB" w:rsidP="00E663C1">
      <w:pPr>
        <w:spacing w:before="120" w:after="120"/>
        <w:rPr>
          <w:szCs w:val="22"/>
        </w:rPr>
      </w:pPr>
      <w:r w:rsidRPr="00E14FF5">
        <w:rPr>
          <w:szCs w:val="22"/>
        </w:rPr>
        <w:t>The Environmental Sociologist will contribute to the stakeholder consultations and policy dialogues to ensure that socio-economic and gender issues are fully addressed.  This specialist will also work with other consultants and project management in the design and implementation of awareness-raising and training activities to ensure the appropriate design of the pilot platforms at the national and sub-national levels.  This will include the high school competitions and education curricula.  The Environmental Sociologist will have a PhD in environmental sociology, with demonstrated experience in constructing and implementing surveys, as well as their statistical analysis on trends in environmental values and attitudes.</w:t>
      </w:r>
    </w:p>
    <w:p w14:paraId="26E483EC" w14:textId="77777777" w:rsidR="008E54AB" w:rsidRPr="00E14FF5" w:rsidRDefault="008E54AB" w:rsidP="00E663C1">
      <w:pPr>
        <w:spacing w:after="120"/>
        <w:rPr>
          <w:szCs w:val="22"/>
          <w:u w:val="single"/>
        </w:rPr>
      </w:pPr>
      <w:r w:rsidRPr="00E14FF5">
        <w:rPr>
          <w:szCs w:val="22"/>
          <w:u w:val="single"/>
        </w:rPr>
        <w:t>Public Administration Expert (National)</w:t>
      </w:r>
    </w:p>
    <w:p w14:paraId="26E483ED" w14:textId="77777777" w:rsidR="008E54AB" w:rsidRPr="00E14FF5" w:rsidRDefault="008E54AB" w:rsidP="00E663C1">
      <w:pPr>
        <w:spacing w:after="120"/>
        <w:rPr>
          <w:szCs w:val="22"/>
        </w:rPr>
      </w:pPr>
      <w:r w:rsidRPr="00E14FF5">
        <w:rPr>
          <w:szCs w:val="22"/>
        </w:rPr>
        <w:t>The individual recruited as the Public Administration Expert will be recruited for an estimated 150 days.  He/she will work with the Project Manager as well as the other national specialists to assess and institutionalize the environmental data management system within Ministry of Environment and Renewable Energy as well as with the partner government departments and other stakeholder organizations’ information systems.  He/she will work with the information technology and knowledge management specialist to undertake the in-depth baseline assessment of the current management information systems in Indonesia as well as to design the institutional architecture of the environmental data management system.  This expert will also work with the legal expert to assess and recommend institutional and associated regulatory reforms to be submitted for Parliamentary approval, as well as work of the Rio Convention experts through the expert working groups, as well serve as a resource person and facilitator for the training and learn-by-doing working groups.</w:t>
      </w:r>
    </w:p>
    <w:p w14:paraId="26E483EE" w14:textId="77777777" w:rsidR="008E54AB" w:rsidRPr="00E14FF5" w:rsidRDefault="008E54AB" w:rsidP="00E663C1">
      <w:pPr>
        <w:spacing w:after="120"/>
        <w:rPr>
          <w:szCs w:val="22"/>
        </w:rPr>
      </w:pPr>
      <w:r w:rsidRPr="00E14FF5">
        <w:rPr>
          <w:szCs w:val="22"/>
        </w:rPr>
        <w:t>The Public Administration Expert will have a post-graduate degree in public administration or related field, and have a minimum of ten (10) years’ experience in progressively responsible and substantive areas in environmental and natural resource governance programming and planning.</w:t>
      </w:r>
    </w:p>
    <w:p w14:paraId="26E483EF" w14:textId="77777777" w:rsidR="008E54AB" w:rsidRPr="00E14FF5" w:rsidRDefault="008E54AB" w:rsidP="00E663C1">
      <w:pPr>
        <w:spacing w:before="120" w:after="120"/>
        <w:rPr>
          <w:szCs w:val="22"/>
          <w:u w:val="single"/>
        </w:rPr>
      </w:pPr>
      <w:r w:rsidRPr="00E14FF5">
        <w:rPr>
          <w:szCs w:val="22"/>
          <w:u w:val="single"/>
        </w:rPr>
        <w:t>Policy / Legal Expert/Environmental Lawyer</w:t>
      </w:r>
    </w:p>
    <w:p w14:paraId="26E483F0" w14:textId="77777777" w:rsidR="008E54AB" w:rsidRPr="00E14FF5" w:rsidRDefault="008E54AB" w:rsidP="00E663C1">
      <w:pPr>
        <w:spacing w:before="120" w:after="120"/>
        <w:rPr>
          <w:szCs w:val="22"/>
        </w:rPr>
      </w:pPr>
      <w:r w:rsidRPr="00E14FF5">
        <w:rPr>
          <w:szCs w:val="22"/>
        </w:rPr>
        <w:t>The Policy/Legal Expert/Environmental Lawyer will contribute to the substantive work under the project by assessing the policy and legal implications of national implementation of the Rio Conventions, in particular the collaboration among key agencies and other stakeholder organizations.  The expert will work with the Public Administration expert as well as with the others, as appropriate to draft and negotiate the Memoranda of Agreement to share data and information, as well as draft the bills that need Project Board approval.</w:t>
      </w:r>
    </w:p>
    <w:p w14:paraId="26E483F1" w14:textId="77777777" w:rsidR="008E54AB" w:rsidRPr="00E14FF5" w:rsidRDefault="008E54AB" w:rsidP="00E663C1">
      <w:pPr>
        <w:spacing w:after="120"/>
        <w:rPr>
          <w:szCs w:val="22"/>
        </w:rPr>
      </w:pPr>
      <w:r w:rsidRPr="00E14FF5">
        <w:rPr>
          <w:szCs w:val="22"/>
        </w:rPr>
        <w:t>This expert will have a post-graduate degree in law, with a specialization on environmental law and policy of Indonesia.  He/she will have to have a minimum of ten (10) years’ experience in progressively responsible and substantive areas in environmental and natural resource governance programming and planning.  An estimated 30 weeks have been estimated for undertaking project activities by this national expert.  The types of activities that he/she will undertake substantive project activities may include:</w:t>
      </w:r>
    </w:p>
    <w:p w14:paraId="26E483F2" w14:textId="77777777" w:rsidR="008E54AB" w:rsidRPr="00E14FF5" w:rsidRDefault="008E54AB" w:rsidP="00E663C1">
      <w:pPr>
        <w:numPr>
          <w:ilvl w:val="0"/>
          <w:numId w:val="49"/>
        </w:numPr>
        <w:spacing w:after="0"/>
        <w:rPr>
          <w:szCs w:val="22"/>
        </w:rPr>
      </w:pPr>
      <w:r w:rsidRPr="00E14FF5">
        <w:rPr>
          <w:szCs w:val="22"/>
        </w:rPr>
        <w:t xml:space="preserve">Preparing technical materials and facilitating the </w:t>
      </w:r>
      <w:r w:rsidR="00392E83">
        <w:rPr>
          <w:szCs w:val="22"/>
        </w:rPr>
        <w:t>expert working group</w:t>
      </w:r>
      <w:r w:rsidRPr="00E14FF5">
        <w:rPr>
          <w:szCs w:val="22"/>
        </w:rPr>
        <w:t xml:space="preserve"> meetings</w:t>
      </w:r>
    </w:p>
    <w:p w14:paraId="26E483F3" w14:textId="77777777" w:rsidR="008E54AB" w:rsidRPr="00E14FF5" w:rsidRDefault="008E54AB" w:rsidP="00E663C1">
      <w:pPr>
        <w:numPr>
          <w:ilvl w:val="0"/>
          <w:numId w:val="49"/>
        </w:numPr>
        <w:spacing w:after="0"/>
        <w:rPr>
          <w:szCs w:val="22"/>
        </w:rPr>
      </w:pPr>
      <w:r w:rsidRPr="00E14FF5">
        <w:rPr>
          <w:szCs w:val="22"/>
        </w:rPr>
        <w:t>Undertake an in-depth baseline analysis of information needs, sources and flows to implement environmental legislation</w:t>
      </w:r>
    </w:p>
    <w:p w14:paraId="26E483F4" w14:textId="77777777" w:rsidR="008E54AB" w:rsidRPr="00E14FF5" w:rsidRDefault="008E54AB" w:rsidP="00E663C1">
      <w:pPr>
        <w:numPr>
          <w:ilvl w:val="0"/>
          <w:numId w:val="49"/>
        </w:numPr>
        <w:spacing w:after="0"/>
        <w:rPr>
          <w:szCs w:val="22"/>
        </w:rPr>
      </w:pPr>
      <w:r w:rsidRPr="00E14FF5">
        <w:rPr>
          <w:szCs w:val="22"/>
        </w:rPr>
        <w:t>Facilitate negotiations among line ministries on cooperative agreements (memoranda of agreement)</w:t>
      </w:r>
    </w:p>
    <w:p w14:paraId="26E483F5" w14:textId="77777777" w:rsidR="008E54AB" w:rsidRPr="00E14FF5" w:rsidRDefault="008E54AB" w:rsidP="00E663C1">
      <w:pPr>
        <w:numPr>
          <w:ilvl w:val="0"/>
          <w:numId w:val="49"/>
        </w:numPr>
        <w:spacing w:after="0"/>
        <w:rPr>
          <w:szCs w:val="22"/>
        </w:rPr>
      </w:pPr>
      <w:r w:rsidRPr="00E14FF5">
        <w:rPr>
          <w:szCs w:val="22"/>
        </w:rPr>
        <w:t>Undertake an in-depth analysis of environmental legislation and compliance</w:t>
      </w:r>
    </w:p>
    <w:p w14:paraId="26E483F6" w14:textId="77777777" w:rsidR="008E54AB" w:rsidRPr="00E14FF5" w:rsidRDefault="008E54AB" w:rsidP="00E663C1">
      <w:pPr>
        <w:numPr>
          <w:ilvl w:val="0"/>
          <w:numId w:val="49"/>
        </w:numPr>
        <w:spacing w:after="0"/>
        <w:rPr>
          <w:szCs w:val="22"/>
        </w:rPr>
      </w:pPr>
      <w:r w:rsidRPr="00E14FF5">
        <w:rPr>
          <w:szCs w:val="22"/>
        </w:rPr>
        <w:t>In collaboration with other national consultants, undertake an analysis of best practices and lessons learned</w:t>
      </w:r>
    </w:p>
    <w:p w14:paraId="26E483F7" w14:textId="77777777" w:rsidR="008E54AB" w:rsidRPr="00E14FF5" w:rsidRDefault="008E54AB" w:rsidP="00E663C1">
      <w:pPr>
        <w:numPr>
          <w:ilvl w:val="0"/>
          <w:numId w:val="49"/>
        </w:numPr>
        <w:spacing w:after="0"/>
        <w:rPr>
          <w:szCs w:val="22"/>
        </w:rPr>
      </w:pPr>
      <w:r w:rsidRPr="00E14FF5">
        <w:rPr>
          <w:szCs w:val="22"/>
        </w:rPr>
        <w:t>Lead drafter of technical guidelines for the strategic implementation of environmental legislation</w:t>
      </w:r>
    </w:p>
    <w:p w14:paraId="26E483F8" w14:textId="77777777" w:rsidR="008E54AB" w:rsidRPr="00E14FF5" w:rsidRDefault="008E54AB" w:rsidP="00E663C1">
      <w:pPr>
        <w:numPr>
          <w:ilvl w:val="0"/>
          <w:numId w:val="49"/>
        </w:numPr>
        <w:spacing w:after="0"/>
        <w:rPr>
          <w:szCs w:val="22"/>
        </w:rPr>
      </w:pPr>
      <w:r w:rsidRPr="00E14FF5">
        <w:rPr>
          <w:szCs w:val="22"/>
        </w:rPr>
        <w:t>In collaboration with other national consultants, draft recommended monitoring and compliance  reforms</w:t>
      </w:r>
    </w:p>
    <w:p w14:paraId="26E483F9" w14:textId="77777777" w:rsidR="008E54AB" w:rsidRPr="00E14FF5" w:rsidRDefault="008E54AB" w:rsidP="00E663C1">
      <w:pPr>
        <w:numPr>
          <w:ilvl w:val="0"/>
          <w:numId w:val="49"/>
        </w:numPr>
        <w:spacing w:after="0"/>
        <w:rPr>
          <w:szCs w:val="22"/>
        </w:rPr>
      </w:pPr>
      <w:r w:rsidRPr="00E14FF5">
        <w:rPr>
          <w:szCs w:val="22"/>
        </w:rPr>
        <w:lastRenderedPageBreak/>
        <w:t>In collaboration with other national consultants, undertake an assessment of existing guidelines, tools and resources</w:t>
      </w:r>
    </w:p>
    <w:p w14:paraId="26E483FA" w14:textId="77777777" w:rsidR="008E54AB" w:rsidRPr="00E14FF5" w:rsidRDefault="008E54AB" w:rsidP="00E663C1">
      <w:pPr>
        <w:numPr>
          <w:ilvl w:val="0"/>
          <w:numId w:val="49"/>
        </w:numPr>
        <w:spacing w:after="0"/>
        <w:rPr>
          <w:szCs w:val="22"/>
        </w:rPr>
      </w:pPr>
      <w:r w:rsidRPr="00E14FF5">
        <w:rPr>
          <w:szCs w:val="22"/>
        </w:rPr>
        <w:t>In collaboration with other national consultants, prepare a comprehensive training programme and targeted training modules</w:t>
      </w:r>
    </w:p>
    <w:p w14:paraId="26E483FB" w14:textId="77777777" w:rsidR="008E54AB" w:rsidRPr="00E14FF5" w:rsidRDefault="008E54AB" w:rsidP="00E663C1">
      <w:pPr>
        <w:numPr>
          <w:ilvl w:val="0"/>
          <w:numId w:val="49"/>
        </w:numPr>
        <w:spacing w:after="0"/>
        <w:rPr>
          <w:szCs w:val="22"/>
        </w:rPr>
      </w:pPr>
      <w:r w:rsidRPr="00E14FF5">
        <w:rPr>
          <w:szCs w:val="22"/>
        </w:rPr>
        <w:t>In collaboration with other national consultants, draft operational guidelines for coordinated monitoring and compliance</w:t>
      </w:r>
    </w:p>
    <w:p w14:paraId="26E483FC" w14:textId="77777777" w:rsidR="008E54AB" w:rsidRPr="00E14FF5" w:rsidRDefault="008E54AB" w:rsidP="00E663C1">
      <w:pPr>
        <w:numPr>
          <w:ilvl w:val="0"/>
          <w:numId w:val="49"/>
        </w:numPr>
        <w:spacing w:after="0"/>
        <w:rPr>
          <w:szCs w:val="22"/>
        </w:rPr>
      </w:pPr>
      <w:r w:rsidRPr="00E14FF5">
        <w:rPr>
          <w:szCs w:val="22"/>
        </w:rPr>
        <w:t>In collaboration with other national consultants, support sub-contracted NGO to carry out broad-based survey</w:t>
      </w:r>
    </w:p>
    <w:p w14:paraId="26E483FD" w14:textId="77777777" w:rsidR="008E54AB" w:rsidRPr="00E14FF5" w:rsidRDefault="008E54AB" w:rsidP="00E663C1">
      <w:pPr>
        <w:numPr>
          <w:ilvl w:val="0"/>
          <w:numId w:val="49"/>
        </w:numPr>
        <w:spacing w:after="0"/>
        <w:rPr>
          <w:szCs w:val="22"/>
        </w:rPr>
      </w:pPr>
      <w:r w:rsidRPr="00E14FF5">
        <w:rPr>
          <w:szCs w:val="22"/>
        </w:rPr>
        <w:t>Contribute to the preparation of the public awareness implementation plan</w:t>
      </w:r>
    </w:p>
    <w:p w14:paraId="26E483FE" w14:textId="77777777" w:rsidR="008E54AB" w:rsidRPr="00E14FF5" w:rsidRDefault="008E54AB" w:rsidP="00E663C1">
      <w:pPr>
        <w:numPr>
          <w:ilvl w:val="0"/>
          <w:numId w:val="49"/>
        </w:numPr>
        <w:spacing w:after="0"/>
        <w:rPr>
          <w:szCs w:val="22"/>
        </w:rPr>
      </w:pPr>
      <w:r w:rsidRPr="00E14FF5">
        <w:rPr>
          <w:szCs w:val="22"/>
        </w:rPr>
        <w:t>Contribute to the preparation of articles on legislative responses for Rio Convention implementation</w:t>
      </w:r>
    </w:p>
    <w:p w14:paraId="26E483FF" w14:textId="77777777" w:rsidR="008E54AB" w:rsidRPr="00E14FF5" w:rsidRDefault="008E54AB" w:rsidP="00E663C1">
      <w:pPr>
        <w:numPr>
          <w:ilvl w:val="0"/>
          <w:numId w:val="49"/>
        </w:numPr>
        <w:spacing w:after="0"/>
        <w:rPr>
          <w:szCs w:val="22"/>
        </w:rPr>
      </w:pPr>
      <w:r w:rsidRPr="00E14FF5">
        <w:rPr>
          <w:szCs w:val="22"/>
        </w:rPr>
        <w:t>Contribute to the preparation and implementation of the secondary school competitions on the Rio Conventions</w:t>
      </w:r>
    </w:p>
    <w:p w14:paraId="26E48400" w14:textId="77777777" w:rsidR="008E54AB" w:rsidRPr="00E14FF5" w:rsidRDefault="008E54AB" w:rsidP="00E663C1">
      <w:pPr>
        <w:numPr>
          <w:ilvl w:val="0"/>
          <w:numId w:val="49"/>
        </w:numPr>
        <w:spacing w:after="0"/>
        <w:rPr>
          <w:szCs w:val="22"/>
        </w:rPr>
      </w:pPr>
      <w:r w:rsidRPr="00E14FF5">
        <w:rPr>
          <w:szCs w:val="22"/>
        </w:rPr>
        <w:t>In collaboration with other national consultants, prepare a global environmental education module for secondary schools</w:t>
      </w:r>
    </w:p>
    <w:p w14:paraId="26E48401" w14:textId="77777777" w:rsidR="008E54AB" w:rsidRPr="00E14FF5" w:rsidRDefault="008E54AB" w:rsidP="00E663C1">
      <w:pPr>
        <w:numPr>
          <w:ilvl w:val="0"/>
          <w:numId w:val="49"/>
        </w:numPr>
        <w:spacing w:after="0"/>
        <w:rPr>
          <w:szCs w:val="22"/>
        </w:rPr>
      </w:pPr>
      <w:r w:rsidRPr="00E14FF5">
        <w:rPr>
          <w:szCs w:val="22"/>
        </w:rPr>
        <w:t>In collaboration with other national consultants and the sub-contracted video production, prepare the narrative for the public service announcement</w:t>
      </w:r>
    </w:p>
    <w:p w14:paraId="26E48402" w14:textId="77777777" w:rsidR="008E54AB" w:rsidRPr="00E14FF5" w:rsidRDefault="008E54AB" w:rsidP="00E663C1">
      <w:pPr>
        <w:numPr>
          <w:ilvl w:val="0"/>
          <w:numId w:val="49"/>
        </w:numPr>
        <w:spacing w:after="0"/>
        <w:rPr>
          <w:szCs w:val="22"/>
        </w:rPr>
      </w:pPr>
      <w:r w:rsidRPr="00E14FF5">
        <w:rPr>
          <w:szCs w:val="22"/>
        </w:rPr>
        <w:t>In collaboration with other national consultants, undertake an in-depth financial and economic analysis of environmental monitoring and compliance</w:t>
      </w:r>
    </w:p>
    <w:p w14:paraId="26E48403" w14:textId="77777777" w:rsidR="008E54AB" w:rsidRPr="00E14FF5" w:rsidRDefault="008E54AB" w:rsidP="00E663C1">
      <w:pPr>
        <w:numPr>
          <w:ilvl w:val="0"/>
          <w:numId w:val="49"/>
        </w:numPr>
        <w:spacing w:after="0"/>
        <w:rPr>
          <w:szCs w:val="22"/>
        </w:rPr>
      </w:pPr>
      <w:r w:rsidRPr="00E14FF5">
        <w:rPr>
          <w:szCs w:val="22"/>
        </w:rPr>
        <w:t xml:space="preserve">In collaboration with other national consultants and based on consultations with stakeholders and the </w:t>
      </w:r>
      <w:r w:rsidR="00392E83">
        <w:rPr>
          <w:szCs w:val="22"/>
        </w:rPr>
        <w:t>expert working group</w:t>
      </w:r>
      <w:r w:rsidRPr="00E14FF5">
        <w:rPr>
          <w:szCs w:val="22"/>
        </w:rPr>
        <w:t xml:space="preserve"> members, facilitate meetings and at least one workshop to select best practice and innovative financial and economic instruments to piloted</w:t>
      </w:r>
    </w:p>
    <w:p w14:paraId="26E48404" w14:textId="77777777" w:rsidR="008E54AB" w:rsidRPr="00E14FF5" w:rsidRDefault="008E54AB" w:rsidP="00E663C1">
      <w:pPr>
        <w:numPr>
          <w:ilvl w:val="0"/>
          <w:numId w:val="49"/>
        </w:numPr>
        <w:spacing w:after="0"/>
        <w:rPr>
          <w:szCs w:val="22"/>
        </w:rPr>
      </w:pPr>
      <w:r w:rsidRPr="00E14FF5">
        <w:rPr>
          <w:szCs w:val="22"/>
        </w:rPr>
        <w:t>Contribute to the development of the environmental legislation website and Facebook</w:t>
      </w:r>
    </w:p>
    <w:p w14:paraId="26E48405" w14:textId="77777777" w:rsidR="008E54AB" w:rsidRPr="00E14FF5" w:rsidRDefault="008E54AB" w:rsidP="00E663C1">
      <w:pPr>
        <w:ind w:left="540"/>
        <w:rPr>
          <w:szCs w:val="22"/>
        </w:rPr>
      </w:pPr>
    </w:p>
    <w:p w14:paraId="26E48406" w14:textId="77777777" w:rsidR="008E54AB" w:rsidRPr="00E14FF5" w:rsidRDefault="008E54AB" w:rsidP="00E663C1">
      <w:pPr>
        <w:spacing w:after="0"/>
        <w:rPr>
          <w:szCs w:val="22"/>
        </w:rPr>
      </w:pPr>
      <w:r w:rsidRPr="00E14FF5">
        <w:rPr>
          <w:szCs w:val="22"/>
        </w:rPr>
        <w:t>The Policy/Legal Expert/Environmental Lawyer will have a post-graduate degree in law, with a specialization on environmental law, as well as have a minimum of ten (10) years’ experience in progressively responsible and substantive areas in environmental and natural resource governance programming and planning.</w:t>
      </w:r>
    </w:p>
    <w:p w14:paraId="26E48407" w14:textId="77777777" w:rsidR="008E54AB" w:rsidRPr="00E14FF5" w:rsidRDefault="008E54AB" w:rsidP="00E663C1">
      <w:pPr>
        <w:spacing w:before="120" w:after="120"/>
        <w:rPr>
          <w:szCs w:val="22"/>
          <w:u w:val="single"/>
        </w:rPr>
      </w:pPr>
      <w:r w:rsidRPr="00E14FF5">
        <w:rPr>
          <w:szCs w:val="22"/>
          <w:u w:val="single"/>
        </w:rPr>
        <w:t>International Forest Specialist</w:t>
      </w:r>
    </w:p>
    <w:p w14:paraId="26E48408" w14:textId="77777777" w:rsidR="008E54AB" w:rsidRPr="00E14FF5" w:rsidRDefault="008E54AB" w:rsidP="00E663C1">
      <w:pPr>
        <w:spacing w:before="120" w:after="120"/>
        <w:rPr>
          <w:szCs w:val="22"/>
          <w:u w:val="single"/>
        </w:rPr>
      </w:pPr>
      <w:r w:rsidRPr="00E14FF5">
        <w:rPr>
          <w:szCs w:val="22"/>
        </w:rPr>
        <w:t xml:space="preserve">The </w:t>
      </w:r>
      <w:r w:rsidRPr="00E14FF5">
        <w:t>International Forest S</w:t>
      </w:r>
      <w:r w:rsidRPr="00E14FF5">
        <w:rPr>
          <w:szCs w:val="22"/>
        </w:rPr>
        <w:t>pecialist will prepare the appropriate technical background studies,</w:t>
      </w:r>
      <w:r w:rsidRPr="00E14FF5">
        <w:t xml:space="preserve"> and serve as a technical consultant and liaison with industry and governmental services.  The specialist will assist in program planning, policy, and procedural development for SLM activities and reforestation activities</w:t>
      </w:r>
      <w:r w:rsidR="006873E8">
        <w:t xml:space="preserve">.  </w:t>
      </w:r>
      <w:r w:rsidRPr="00E14FF5">
        <w:rPr>
          <w:szCs w:val="22"/>
        </w:rPr>
        <w:t>He /she will contribute to the identification of best practices for forestry management, and working with other specialists, negotiate from a technical perspective how to best integrate Rio Convention obligations into the sustainable watershed management plan</w:t>
      </w:r>
    </w:p>
    <w:p w14:paraId="26E48409" w14:textId="77777777" w:rsidR="008E54AB" w:rsidRPr="00E14FF5" w:rsidRDefault="008E54AB" w:rsidP="00E663C1">
      <w:pPr>
        <w:rPr>
          <w:u w:val="single"/>
        </w:rPr>
      </w:pPr>
      <w:r w:rsidRPr="00E14FF5">
        <w:t>Additionally, the specialist will advise and assist in all areas of responsibility.  The specialist will visit the project area to finalize the formulation of the project related issues of forestry management, as needed.</w:t>
      </w:r>
    </w:p>
    <w:p w14:paraId="26E4840A" w14:textId="77777777" w:rsidR="008E54AB" w:rsidRPr="00E14FF5" w:rsidRDefault="008E54AB" w:rsidP="00E663C1">
      <w:pPr>
        <w:spacing w:before="120" w:after="120"/>
        <w:rPr>
          <w:szCs w:val="22"/>
          <w:u w:val="single"/>
        </w:rPr>
      </w:pPr>
      <w:r w:rsidRPr="00E14FF5">
        <w:rPr>
          <w:szCs w:val="22"/>
        </w:rPr>
        <w:t>The International Forest Specialist is to have at least ten (10) years of relevant experience in forestry issues, and trained in ecology, and or conservation management.  He /she will work closely with the Forestry Specialist.</w:t>
      </w:r>
    </w:p>
    <w:p w14:paraId="26E4840B" w14:textId="77777777" w:rsidR="008E54AB" w:rsidRPr="00E14FF5" w:rsidRDefault="008E54AB" w:rsidP="00E663C1">
      <w:pPr>
        <w:spacing w:before="120" w:after="120"/>
        <w:rPr>
          <w:szCs w:val="22"/>
          <w:u w:val="single"/>
        </w:rPr>
      </w:pPr>
      <w:r w:rsidRPr="00E14FF5">
        <w:rPr>
          <w:szCs w:val="22"/>
          <w:u w:val="single"/>
        </w:rPr>
        <w:t>Forestry Specialist</w:t>
      </w:r>
    </w:p>
    <w:p w14:paraId="26E4840C" w14:textId="77777777" w:rsidR="008E54AB" w:rsidRPr="00E14FF5" w:rsidRDefault="008E54AB" w:rsidP="00E663C1">
      <w:pPr>
        <w:spacing w:before="120" w:after="120"/>
        <w:rPr>
          <w:szCs w:val="22"/>
          <w:u w:val="single"/>
        </w:rPr>
      </w:pPr>
      <w:r w:rsidRPr="00E14FF5">
        <w:rPr>
          <w:szCs w:val="22"/>
        </w:rPr>
        <w:t>This national consultant will be responsible for those project activities that require expertise on forestry.  The consultant will assist in the preparation of the appropriate technical background studies, as well assist as a facilitator in the trainings on SLM/SWM relevant to meeting land degradation objectives</w:t>
      </w:r>
      <w:r w:rsidR="006873E8">
        <w:rPr>
          <w:szCs w:val="22"/>
        </w:rPr>
        <w:t xml:space="preserve">.  </w:t>
      </w:r>
      <w:r w:rsidRPr="00E14FF5">
        <w:t>The specialist will assist in program planning, policy, and procedural development for SLM activities and reforestation activities</w:t>
      </w:r>
      <w:r w:rsidR="006873E8">
        <w:t xml:space="preserve">.  </w:t>
      </w:r>
      <w:r w:rsidRPr="00E14FF5">
        <w:rPr>
          <w:szCs w:val="22"/>
        </w:rPr>
        <w:t>He /she will contribute to the identification of best practices for forestry management, and working with other specialists, negotiate from a technical perspective how to best integrate Rio Convention obligations into the sustainable watershed management plan</w:t>
      </w:r>
    </w:p>
    <w:p w14:paraId="26E4840D" w14:textId="77777777" w:rsidR="008E54AB" w:rsidRPr="00E14FF5" w:rsidRDefault="008E54AB" w:rsidP="00E663C1">
      <w:pPr>
        <w:spacing w:before="120" w:after="120"/>
        <w:rPr>
          <w:szCs w:val="22"/>
        </w:rPr>
      </w:pPr>
      <w:r w:rsidRPr="00E14FF5">
        <w:rPr>
          <w:szCs w:val="22"/>
        </w:rPr>
        <w:lastRenderedPageBreak/>
        <w:t>The Forestry Specialist is to have at least ten (10) years of relevant experience in Indonesia’s forestry issues, and trained in ecology, and or conservation management.  The Forestry Specialist will work with the International Forest Specialist.</w:t>
      </w:r>
    </w:p>
    <w:p w14:paraId="26E4840E" w14:textId="77777777" w:rsidR="008E54AB" w:rsidRPr="00E14FF5" w:rsidRDefault="008E54AB" w:rsidP="00E663C1">
      <w:pPr>
        <w:spacing w:before="120" w:after="120"/>
        <w:rPr>
          <w:szCs w:val="22"/>
          <w:u w:val="single"/>
        </w:rPr>
      </w:pPr>
      <w:r w:rsidRPr="00E14FF5">
        <w:rPr>
          <w:szCs w:val="22"/>
          <w:u w:val="single"/>
        </w:rPr>
        <w:t xml:space="preserve">International Expert on Watershed Management </w:t>
      </w:r>
    </w:p>
    <w:p w14:paraId="26E4840F" w14:textId="77777777" w:rsidR="008E54AB" w:rsidRPr="00E14FF5" w:rsidRDefault="008E54AB" w:rsidP="00E663C1">
      <w:pPr>
        <w:spacing w:before="120" w:after="120"/>
        <w:rPr>
          <w:szCs w:val="22"/>
        </w:rPr>
      </w:pPr>
      <w:r w:rsidRPr="00E14FF5">
        <w:rPr>
          <w:szCs w:val="22"/>
        </w:rPr>
        <w:t>The International Expert on Watershed Management will be responsible for undertaking those project activities that require expertise on watershed management.  The specialist will negotiate from a technical perspective how to best integrate Rio Convention obligations into the sustainable watershed management plan. The specialist will visit the project area to finalize the formulation of the project related issues of watershed management, as needed.</w:t>
      </w:r>
    </w:p>
    <w:p w14:paraId="26E48410" w14:textId="77777777" w:rsidR="008E54AB" w:rsidRPr="00E14FF5" w:rsidRDefault="008E54AB" w:rsidP="00E663C1">
      <w:pPr>
        <w:spacing w:after="120"/>
        <w:rPr>
          <w:szCs w:val="22"/>
        </w:rPr>
      </w:pPr>
      <w:r w:rsidRPr="00E14FF5">
        <w:rPr>
          <w:szCs w:val="22"/>
        </w:rPr>
        <w:t xml:space="preserve">The </w:t>
      </w:r>
      <w:r w:rsidRPr="00E14FF5">
        <w:t>International Expert on Watershed Management is</w:t>
      </w:r>
      <w:r w:rsidRPr="00E14FF5">
        <w:rPr>
          <w:szCs w:val="22"/>
        </w:rPr>
        <w:t xml:space="preserve"> to have at least ten (10) years of relevant experience in </w:t>
      </w:r>
      <w:r w:rsidRPr="00E14FF5">
        <w:t>watershed issues</w:t>
      </w:r>
      <w:r w:rsidRPr="00E14FF5">
        <w:rPr>
          <w:szCs w:val="22"/>
        </w:rPr>
        <w:t xml:space="preserve">, and trained as </w:t>
      </w:r>
      <w:r w:rsidRPr="00E14FF5">
        <w:t>a</w:t>
      </w:r>
      <w:r w:rsidRPr="00E14FF5">
        <w:rPr>
          <w:szCs w:val="22"/>
        </w:rPr>
        <w:t xml:space="preserve"> </w:t>
      </w:r>
      <w:r w:rsidRPr="00E14FF5">
        <w:t>hydrologist, or hydrologic engineer</w:t>
      </w:r>
      <w:r w:rsidRPr="00E14FF5">
        <w:rPr>
          <w:szCs w:val="22"/>
        </w:rPr>
        <w:t>.  He /she will</w:t>
      </w:r>
      <w:r w:rsidRPr="00E14FF5">
        <w:t xml:space="preserve"> work closely with the</w:t>
      </w:r>
      <w:r w:rsidRPr="00E14FF5">
        <w:rPr>
          <w:szCs w:val="22"/>
        </w:rPr>
        <w:t xml:space="preserve"> Hydrology Specialist.</w:t>
      </w:r>
    </w:p>
    <w:p w14:paraId="26E48411" w14:textId="77777777" w:rsidR="008E54AB" w:rsidRPr="00E14FF5" w:rsidRDefault="008E54AB" w:rsidP="00E663C1">
      <w:pPr>
        <w:spacing w:after="120"/>
        <w:rPr>
          <w:szCs w:val="22"/>
          <w:u w:val="single"/>
        </w:rPr>
      </w:pPr>
      <w:r w:rsidRPr="00E14FF5">
        <w:rPr>
          <w:szCs w:val="22"/>
          <w:u w:val="single"/>
        </w:rPr>
        <w:t>Hydrology Specialist</w:t>
      </w:r>
    </w:p>
    <w:p w14:paraId="26E48412" w14:textId="77777777" w:rsidR="008E54AB" w:rsidRPr="00E14FF5" w:rsidRDefault="008E54AB" w:rsidP="00E663C1">
      <w:pPr>
        <w:spacing w:after="120"/>
        <w:rPr>
          <w:szCs w:val="22"/>
        </w:rPr>
      </w:pPr>
      <w:r w:rsidRPr="00E14FF5">
        <w:rPr>
          <w:szCs w:val="22"/>
        </w:rPr>
        <w:t>This Specialist will be considered to be an expert of hydrology management issues, which includes taking a holistic and comprehensive approach to water resource management.  He/she will be considered to have a widely accepted good reputation among his/her peers in Indonesia.  The specialist will contribute to the integration of the Rio Conventions into the sustainable watershed management plan.  The Specialist will work with</w:t>
      </w:r>
      <w:r w:rsidRPr="00E14FF5">
        <w:t xml:space="preserve"> the </w:t>
      </w:r>
      <w:r w:rsidRPr="00E14FF5">
        <w:rPr>
          <w:szCs w:val="22"/>
        </w:rPr>
        <w:t xml:space="preserve">International Expert on Watershed Management and have at least ten (10) years of relevant experience in </w:t>
      </w:r>
      <w:r w:rsidRPr="00E14FF5">
        <w:t>hydrology issues</w:t>
      </w:r>
      <w:r w:rsidRPr="00E14FF5">
        <w:rPr>
          <w:szCs w:val="22"/>
        </w:rPr>
        <w:t xml:space="preserve">, and be trained as </w:t>
      </w:r>
      <w:r w:rsidRPr="00E14FF5">
        <w:t>a</w:t>
      </w:r>
      <w:r w:rsidRPr="00E14FF5">
        <w:rPr>
          <w:szCs w:val="22"/>
        </w:rPr>
        <w:t xml:space="preserve"> </w:t>
      </w:r>
      <w:r w:rsidRPr="00E14FF5">
        <w:t>hydrologist</w:t>
      </w:r>
      <w:r w:rsidRPr="00E14FF5">
        <w:rPr>
          <w:szCs w:val="22"/>
        </w:rPr>
        <w:t xml:space="preserve"> </w:t>
      </w:r>
      <w:r w:rsidRPr="00E14FF5">
        <w:t>or hydrologic engineer</w:t>
      </w:r>
      <w:r w:rsidRPr="00E14FF5">
        <w:rPr>
          <w:szCs w:val="22"/>
        </w:rPr>
        <w:t xml:space="preserve">. </w:t>
      </w:r>
    </w:p>
    <w:p w14:paraId="26E48413" w14:textId="77777777" w:rsidR="008E54AB" w:rsidRPr="00E14FF5" w:rsidRDefault="008E54AB" w:rsidP="00E663C1">
      <w:pPr>
        <w:rPr>
          <w:szCs w:val="22"/>
          <w:u w:val="single"/>
        </w:rPr>
      </w:pPr>
      <w:r w:rsidRPr="00E14FF5">
        <w:rPr>
          <w:szCs w:val="22"/>
          <w:u w:val="single"/>
        </w:rPr>
        <w:t>Gender Specialist</w:t>
      </w:r>
      <w:r w:rsidRPr="00E14FF5">
        <w:rPr>
          <w:szCs w:val="22"/>
        </w:rPr>
        <w:t xml:space="preserve"> </w:t>
      </w:r>
    </w:p>
    <w:p w14:paraId="26E48414" w14:textId="77777777" w:rsidR="008E54AB" w:rsidRPr="00E14FF5" w:rsidRDefault="008E54AB" w:rsidP="00E663C1">
      <w:pPr>
        <w:rPr>
          <w:szCs w:val="22"/>
        </w:rPr>
      </w:pPr>
      <w:r w:rsidRPr="00E14FF5">
        <w:rPr>
          <w:szCs w:val="22"/>
        </w:rPr>
        <w:t xml:space="preserve">The Gender Specialist will have at least eight (8) years of progressively responsible professional experience working on gender responsive programming in development and/or environmental settings.  Proven experience combining formal expertise on gender mainstreaming and gender equality with experience of applying these concretely to specific environmental programmes sectors, plans, and policies.  </w:t>
      </w:r>
      <w:proofErr w:type="gramStart"/>
      <w:r w:rsidRPr="00E14FF5">
        <w:rPr>
          <w:szCs w:val="22"/>
        </w:rPr>
        <w:t>Proven experience developing gender training tools, and delivering trainings on gender-responsive programming.</w:t>
      </w:r>
      <w:proofErr w:type="gramEnd"/>
      <w:r w:rsidRPr="00E14FF5">
        <w:rPr>
          <w:szCs w:val="22"/>
        </w:rPr>
        <w:t xml:space="preserve">  A Masters or Advanced Degree in a related subject area is required.</w:t>
      </w:r>
    </w:p>
    <w:p w14:paraId="26E48415" w14:textId="77777777" w:rsidR="008E54AB" w:rsidRPr="00E14FF5" w:rsidRDefault="008E54AB" w:rsidP="00E663C1">
      <w:pPr>
        <w:spacing w:before="120"/>
        <w:rPr>
          <w:szCs w:val="22"/>
          <w:u w:val="single"/>
        </w:rPr>
      </w:pPr>
      <w:r w:rsidRPr="00E14FF5">
        <w:rPr>
          <w:szCs w:val="22"/>
          <w:u w:val="single"/>
        </w:rPr>
        <w:t>International Technical Specialist</w:t>
      </w:r>
    </w:p>
    <w:p w14:paraId="26E48416" w14:textId="77777777" w:rsidR="008E54AB" w:rsidRPr="00E14FF5" w:rsidRDefault="008E54AB" w:rsidP="00E663C1">
      <w:pPr>
        <w:rPr>
          <w:szCs w:val="22"/>
        </w:rPr>
      </w:pPr>
      <w:r w:rsidRPr="00E14FF5">
        <w:rPr>
          <w:szCs w:val="22"/>
        </w:rPr>
        <w:t>An international technical specialist will be recruited to provide necessary technical advisory services on the implementation of key project activities, in particular the review of recommendations to integrate and institutionalize Rio Convention obligations within the environmental data management system, among other substantive activities, as appropriate.  These services will be provided over the course of the three-year implementation period to provide technical backstopping to help ensure the timely and high quality project delivery.</w:t>
      </w:r>
    </w:p>
    <w:p w14:paraId="26E48417" w14:textId="77777777" w:rsidR="008E54AB" w:rsidRPr="00E14FF5" w:rsidRDefault="008E54AB" w:rsidP="00E663C1">
      <w:pPr>
        <w:spacing w:before="120" w:after="120"/>
        <w:rPr>
          <w:szCs w:val="22"/>
          <w:u w:val="single"/>
        </w:rPr>
      </w:pPr>
      <w:r w:rsidRPr="00E14FF5">
        <w:rPr>
          <w:szCs w:val="22"/>
          <w:u w:val="single"/>
        </w:rPr>
        <w:t>International Evaluation Consultant</w:t>
      </w:r>
    </w:p>
    <w:p w14:paraId="26E48418" w14:textId="77777777" w:rsidR="008E54AB" w:rsidRPr="00E14FF5" w:rsidRDefault="008E54AB" w:rsidP="00E663C1">
      <w:pPr>
        <w:spacing w:after="120"/>
        <w:rPr>
          <w:szCs w:val="22"/>
        </w:rPr>
      </w:pPr>
      <w:r w:rsidRPr="00E14FF5">
        <w:rPr>
          <w:szCs w:val="22"/>
        </w:rPr>
        <w:t>The international evaluation consultant will be an independent expert that is contracted to assess the extent to which the project has met project objectives as stated in the project document and produced cost-effective deliverables.  He/she will produce a mid-term and a final evaluation, with the input and support of the National Project Director, National Project Manager, and national consultants.  The consultant will also rate capacities developed under the project using the Capacity Development Scorecard.</w:t>
      </w:r>
    </w:p>
    <w:p w14:paraId="26E48419" w14:textId="77777777" w:rsidR="008E54AB" w:rsidRPr="00E14FF5" w:rsidRDefault="008E54AB" w:rsidP="00E663C1">
      <w:pPr>
        <w:spacing w:after="120"/>
        <w:rPr>
          <w:szCs w:val="22"/>
        </w:rPr>
      </w:pPr>
      <w:r w:rsidRPr="00E14FF5">
        <w:rPr>
          <w:szCs w:val="22"/>
        </w:rPr>
        <w:t>The Terms of Reference for the International Evaluation Consultant will follow the UNDP/GEF policies and procedures, and together with the final agenda will be agreed upon by the UNDP/GEF RCU, UNDP Indonesia, and the Project Team.  The evaluation reports will be cleared and accepted by UNDP (Country Office and Regional Coordination Unit) before being made public.</w:t>
      </w:r>
    </w:p>
    <w:p w14:paraId="26E4841A" w14:textId="77777777" w:rsidR="008E54AB" w:rsidRPr="00E14FF5" w:rsidRDefault="008E54AB" w:rsidP="00E663C1">
      <w:pPr>
        <w:rPr>
          <w:szCs w:val="22"/>
          <w:u w:val="single"/>
        </w:rPr>
      </w:pPr>
      <w:r w:rsidRPr="00E14FF5">
        <w:rPr>
          <w:szCs w:val="22"/>
          <w:u w:val="single"/>
        </w:rPr>
        <w:t>Environmental Education Specialist</w:t>
      </w:r>
    </w:p>
    <w:p w14:paraId="26E4841B" w14:textId="77777777" w:rsidR="008E54AB" w:rsidRPr="00E14FF5" w:rsidRDefault="008E54AB" w:rsidP="00E663C1">
      <w:pPr>
        <w:rPr>
          <w:szCs w:val="22"/>
        </w:rPr>
      </w:pPr>
      <w:r w:rsidRPr="00E14FF5">
        <w:rPr>
          <w:szCs w:val="22"/>
        </w:rPr>
        <w:t xml:space="preserve">The Environmental Education Specialist will work with other project consultants to undertake a number of key project analyses, as well as support the other project consultants to construct deliverables such as the </w:t>
      </w:r>
      <w:r w:rsidRPr="00E14FF5">
        <w:rPr>
          <w:szCs w:val="22"/>
        </w:rPr>
        <w:lastRenderedPageBreak/>
        <w:t>public awareness and communication campaign, assessment of training needs, and the secondary school curricula.  He/she will also design the learning-by-doing workshops to ensure that they are structured to foster critical thinking among workshop participants.</w:t>
      </w:r>
    </w:p>
    <w:p w14:paraId="26E4841C" w14:textId="77777777" w:rsidR="008E54AB" w:rsidRPr="00E14FF5" w:rsidRDefault="008E54AB" w:rsidP="00E663C1">
      <w:pPr>
        <w:rPr>
          <w:szCs w:val="22"/>
        </w:rPr>
      </w:pPr>
      <w:r w:rsidRPr="00E14FF5">
        <w:rPr>
          <w:szCs w:val="22"/>
        </w:rPr>
        <w:t>Given the comparative advantages of a number of NGOs in Indonesia, a NGO may be recruited to carry out a number of the public awareness and advocacy activities.  The Environmental Education Specialist and/or the selected NGO(s) will be responsible for the following activities:</w:t>
      </w:r>
    </w:p>
    <w:p w14:paraId="26E4841D" w14:textId="77777777" w:rsidR="008E54AB" w:rsidRPr="00E14FF5" w:rsidRDefault="008E54AB" w:rsidP="00E663C1">
      <w:pPr>
        <w:spacing w:after="0"/>
        <w:ind w:left="540"/>
        <w:rPr>
          <w:szCs w:val="22"/>
        </w:rPr>
      </w:pPr>
    </w:p>
    <w:p w14:paraId="26E4841E" w14:textId="77777777" w:rsidR="008E54AB" w:rsidRPr="00E14FF5" w:rsidRDefault="008E54AB" w:rsidP="00E663C1">
      <w:pPr>
        <w:numPr>
          <w:ilvl w:val="0"/>
          <w:numId w:val="48"/>
        </w:numPr>
        <w:spacing w:after="0"/>
        <w:rPr>
          <w:szCs w:val="22"/>
        </w:rPr>
      </w:pPr>
      <w:r w:rsidRPr="00E14FF5">
        <w:rPr>
          <w:szCs w:val="22"/>
        </w:rPr>
        <w:t>Support the Lead Sector Consultant in facilitating collaborative and consultative teamwork for the targeted mainstreaming of Rio Conventions into sectoral policies, programmes, plans, and/or legislation, along with other national consultants</w:t>
      </w:r>
    </w:p>
    <w:p w14:paraId="26E4841F" w14:textId="77777777" w:rsidR="008E54AB" w:rsidRPr="00E14FF5" w:rsidRDefault="008E54AB" w:rsidP="00E663C1">
      <w:pPr>
        <w:numPr>
          <w:ilvl w:val="0"/>
          <w:numId w:val="48"/>
        </w:numPr>
        <w:spacing w:after="0"/>
        <w:rPr>
          <w:szCs w:val="22"/>
        </w:rPr>
      </w:pPr>
      <w:r w:rsidRPr="00E14FF5">
        <w:rPr>
          <w:szCs w:val="22"/>
        </w:rPr>
        <w:t>Undertake an assessment of training needs</w:t>
      </w:r>
    </w:p>
    <w:p w14:paraId="26E48420" w14:textId="77777777" w:rsidR="008E54AB" w:rsidRPr="00E14FF5" w:rsidRDefault="008E54AB" w:rsidP="00E663C1">
      <w:pPr>
        <w:numPr>
          <w:ilvl w:val="0"/>
          <w:numId w:val="48"/>
        </w:numPr>
        <w:spacing w:after="0"/>
        <w:rPr>
          <w:szCs w:val="22"/>
        </w:rPr>
      </w:pPr>
      <w:r w:rsidRPr="00E14FF5">
        <w:rPr>
          <w:szCs w:val="22"/>
        </w:rPr>
        <w:t>Design a targeted training programme to support the sectoral mainstreaming exercises at the regional level</w:t>
      </w:r>
    </w:p>
    <w:p w14:paraId="26E48421" w14:textId="77777777" w:rsidR="008E54AB" w:rsidRPr="00E14FF5" w:rsidRDefault="008E54AB" w:rsidP="00E663C1">
      <w:pPr>
        <w:numPr>
          <w:ilvl w:val="0"/>
          <w:numId w:val="48"/>
        </w:numPr>
        <w:spacing w:after="0"/>
        <w:rPr>
          <w:szCs w:val="22"/>
        </w:rPr>
      </w:pPr>
      <w:r w:rsidRPr="00E14FF5">
        <w:rPr>
          <w:szCs w:val="22"/>
        </w:rPr>
        <w:t>Identify best practices and cull lessons learned from the sectoral mainstreaming exercises at the regional level</w:t>
      </w:r>
    </w:p>
    <w:p w14:paraId="26E48422" w14:textId="77777777" w:rsidR="008E54AB" w:rsidRPr="00E14FF5" w:rsidRDefault="008E54AB" w:rsidP="00E663C1">
      <w:pPr>
        <w:numPr>
          <w:ilvl w:val="0"/>
          <w:numId w:val="48"/>
        </w:numPr>
        <w:spacing w:after="0"/>
        <w:rPr>
          <w:szCs w:val="22"/>
        </w:rPr>
      </w:pPr>
      <w:r w:rsidRPr="00E14FF5">
        <w:rPr>
          <w:szCs w:val="22"/>
        </w:rPr>
        <w:t>Prepare a public awareness implementation plan to promote Rio Convention mainstreaming into sectors</w:t>
      </w:r>
    </w:p>
    <w:p w14:paraId="26E48423" w14:textId="77777777" w:rsidR="008E54AB" w:rsidRPr="00E14FF5" w:rsidRDefault="008E54AB" w:rsidP="00E663C1">
      <w:pPr>
        <w:numPr>
          <w:ilvl w:val="0"/>
          <w:numId w:val="48"/>
        </w:numPr>
        <w:spacing w:after="0"/>
        <w:rPr>
          <w:szCs w:val="22"/>
        </w:rPr>
      </w:pPr>
      <w:r w:rsidRPr="00E14FF5">
        <w:rPr>
          <w:szCs w:val="22"/>
        </w:rPr>
        <w:t>Design plan for secondary school competitions on Rio Conventions and facilitate their implementation in consultation with teachers and secondary school decision-makers</w:t>
      </w:r>
    </w:p>
    <w:p w14:paraId="26E48424" w14:textId="77777777" w:rsidR="008E54AB" w:rsidRPr="00E14FF5" w:rsidRDefault="008E54AB" w:rsidP="00E663C1">
      <w:pPr>
        <w:numPr>
          <w:ilvl w:val="0"/>
          <w:numId w:val="48"/>
        </w:numPr>
        <w:spacing w:after="0"/>
        <w:rPr>
          <w:szCs w:val="22"/>
        </w:rPr>
      </w:pPr>
      <w:r w:rsidRPr="00E14FF5">
        <w:rPr>
          <w:szCs w:val="22"/>
        </w:rPr>
        <w:t>Prepare a global environmental education module for secondary school students to gain a more comprehensive and in-depth understanding of global environmental issues and how local values, attitudes and behaviour affect global environmental outcomes</w:t>
      </w:r>
    </w:p>
    <w:p w14:paraId="26E48425" w14:textId="77777777" w:rsidR="008E54AB" w:rsidRPr="00E14FF5" w:rsidRDefault="008E54AB" w:rsidP="00E663C1">
      <w:pPr>
        <w:numPr>
          <w:ilvl w:val="0"/>
          <w:numId w:val="48"/>
        </w:numPr>
        <w:spacing w:after="0"/>
        <w:rPr>
          <w:szCs w:val="22"/>
        </w:rPr>
      </w:pPr>
      <w:r w:rsidRPr="00E14FF5">
        <w:rPr>
          <w:szCs w:val="22"/>
        </w:rPr>
        <w:t>Prepare narrative script for a Public Service Announcement (PSA) on Rio Convention mainstreaming that will be used by a professional video production company to produce for radio and television</w:t>
      </w:r>
    </w:p>
    <w:p w14:paraId="26E48426" w14:textId="77777777" w:rsidR="008E54AB" w:rsidRPr="00E14FF5" w:rsidRDefault="008E54AB" w:rsidP="00E663C1">
      <w:pPr>
        <w:numPr>
          <w:ilvl w:val="0"/>
          <w:numId w:val="48"/>
        </w:numPr>
        <w:spacing w:after="0"/>
        <w:rPr>
          <w:szCs w:val="22"/>
        </w:rPr>
      </w:pPr>
      <w:r w:rsidRPr="00E14FF5">
        <w:rPr>
          <w:szCs w:val="22"/>
        </w:rPr>
        <w:t>Prepare a comprehensive training programme for Rio Convention mainstreaming as part of the long-term training needs to catalyze the implementation of the National Sustainable Development Strategy</w:t>
      </w:r>
    </w:p>
    <w:p w14:paraId="26E48427" w14:textId="77777777" w:rsidR="008E54AB" w:rsidRPr="00E14FF5" w:rsidRDefault="008E54AB" w:rsidP="00E663C1">
      <w:pPr>
        <w:spacing w:after="0"/>
        <w:ind w:left="540"/>
        <w:rPr>
          <w:szCs w:val="22"/>
        </w:rPr>
      </w:pPr>
    </w:p>
    <w:p w14:paraId="26E48428" w14:textId="77777777" w:rsidR="008E54AB" w:rsidRPr="00E14FF5" w:rsidRDefault="008E54AB" w:rsidP="00E663C1">
      <w:pPr>
        <w:rPr>
          <w:szCs w:val="22"/>
        </w:rPr>
      </w:pPr>
      <w:r w:rsidRPr="00E14FF5">
        <w:rPr>
          <w:szCs w:val="22"/>
        </w:rPr>
        <w:t>The Environmental Education Specialist will have a post-graduate degree in K-12 education, preferably a PhD, with demonstrated experience in developing national education policies, programmes, and plans as well as the development of secondary school curricula on environmental studies.  He/she will have experience in facilitating expert and stakeholder working groups in the collaborative drafting of sector policies.</w:t>
      </w:r>
    </w:p>
    <w:p w14:paraId="26E48429" w14:textId="77777777" w:rsidR="008E54AB" w:rsidRPr="00E14FF5" w:rsidRDefault="008E54AB" w:rsidP="00E663C1">
      <w:pPr>
        <w:rPr>
          <w:szCs w:val="22"/>
          <w:u w:val="single"/>
        </w:rPr>
      </w:pPr>
      <w:r w:rsidRPr="00E14FF5">
        <w:rPr>
          <w:szCs w:val="22"/>
          <w:u w:val="single"/>
        </w:rPr>
        <w:t>Graduate Students/NGOs</w:t>
      </w:r>
    </w:p>
    <w:p w14:paraId="26E4842A" w14:textId="77777777" w:rsidR="008E54AB" w:rsidRPr="00E14FF5" w:rsidRDefault="008E54AB" w:rsidP="00E663C1">
      <w:pPr>
        <w:rPr>
          <w:szCs w:val="22"/>
        </w:rPr>
      </w:pPr>
      <w:r w:rsidRPr="00E14FF5">
        <w:rPr>
          <w:szCs w:val="22"/>
        </w:rPr>
        <w:t>Graduate students will be contracted to prepare articles on Rio Convention mainstreaming for publication in the popular press and brochures.  The graduate students must have good working knowledge of English.  NGOs may also be sub-contracted to prepare articles.  Graduate students must be enrolled in a post-graduate degree-seeking in a field related to the sectoral mainstreaming exercises.</w:t>
      </w:r>
    </w:p>
    <w:p w14:paraId="26E4842B" w14:textId="77777777" w:rsidR="008E54AB" w:rsidRPr="00E14FF5" w:rsidRDefault="008E54AB" w:rsidP="00E663C1">
      <w:pPr>
        <w:rPr>
          <w:szCs w:val="22"/>
          <w:u w:val="single"/>
        </w:rPr>
      </w:pPr>
      <w:r w:rsidRPr="00E14FF5">
        <w:rPr>
          <w:szCs w:val="22"/>
          <w:u w:val="single"/>
        </w:rPr>
        <w:t>Video Production Company</w:t>
      </w:r>
    </w:p>
    <w:p w14:paraId="26E4842C" w14:textId="77777777" w:rsidR="008E54AB" w:rsidRPr="00E14FF5" w:rsidRDefault="008E54AB" w:rsidP="00E663C1">
      <w:pPr>
        <w:rPr>
          <w:szCs w:val="22"/>
        </w:rPr>
      </w:pPr>
      <w:r w:rsidRPr="00E14FF5">
        <w:rPr>
          <w:szCs w:val="22"/>
        </w:rPr>
        <w:t>A video production company will be sub-contracted to produce a high-quality public service announcement (PSA) for both radio and television.  This company will have had at least five (5) years’ experience in video production and will advise the Project Coordinator and UNDP on the best strategy for airing the Public Service Announcement.</w:t>
      </w:r>
    </w:p>
    <w:p w14:paraId="26E4842D" w14:textId="77777777" w:rsidR="00B63495" w:rsidRPr="00E14FF5" w:rsidRDefault="00B63495" w:rsidP="0084404A">
      <w:pPr>
        <w:jc w:val="left"/>
      </w:pPr>
      <w:r w:rsidRPr="00E14FF5">
        <w:br w:type="page"/>
      </w:r>
    </w:p>
    <w:p w14:paraId="26E4842E" w14:textId="77777777" w:rsidR="00BD7ABB" w:rsidRPr="00E14FF5" w:rsidRDefault="007B0DAC" w:rsidP="0084404A">
      <w:pPr>
        <w:pStyle w:val="Heading2"/>
      </w:pPr>
      <w:bookmarkStart w:id="235" w:name="_Toc418775129"/>
      <w:bookmarkStart w:id="236" w:name="_Toc419042023"/>
      <w:bookmarkStart w:id="237" w:name="_Toc431549561"/>
      <w:r w:rsidRPr="00E14FF5">
        <w:lastRenderedPageBreak/>
        <w:t xml:space="preserve">Annex </w:t>
      </w:r>
      <w:r w:rsidR="00AD4966" w:rsidRPr="00E14FF5">
        <w:t>9</w:t>
      </w:r>
      <w:r w:rsidR="00BD7ABB" w:rsidRPr="00E14FF5">
        <w:t>:</w:t>
      </w:r>
      <w:r w:rsidR="00B63495" w:rsidRPr="00E14FF5">
        <w:tab/>
      </w:r>
      <w:bookmarkEnd w:id="235"/>
      <w:bookmarkEnd w:id="236"/>
      <w:r w:rsidR="008A4837" w:rsidRPr="00E14FF5">
        <w:t>Agreement on the provision of support services (Draft)</w:t>
      </w:r>
      <w:bookmarkEnd w:id="237"/>
    </w:p>
    <w:p w14:paraId="26E4842F" w14:textId="77777777" w:rsidR="008A4837" w:rsidRPr="00E14FF5" w:rsidRDefault="008A4837" w:rsidP="008A4837">
      <w:pPr>
        <w:numPr>
          <w:ilvl w:val="12"/>
          <w:numId w:val="0"/>
        </w:numPr>
        <w:spacing w:after="0"/>
        <w:jc w:val="left"/>
        <w:rPr>
          <w:rFonts w:eastAsia="Cambria"/>
          <w:bCs w:val="0"/>
          <w:sz w:val="24"/>
        </w:rPr>
      </w:pPr>
      <w:r w:rsidRPr="00E14FF5">
        <w:rPr>
          <w:rFonts w:eastAsia="Cambria"/>
          <w:b/>
          <w:bCs w:val="0"/>
          <w:sz w:val="24"/>
        </w:rPr>
        <w:t>AGREEMENT BETWEEN UNDP AND THE GOVERNMENT FOR THE PROVISION OF SUPPORT SERVICES</w:t>
      </w:r>
    </w:p>
    <w:p w14:paraId="26E48430" w14:textId="77777777" w:rsidR="008A4837" w:rsidRPr="00E14FF5" w:rsidRDefault="008A4837" w:rsidP="008A4837">
      <w:pPr>
        <w:tabs>
          <w:tab w:val="left" w:pos="0"/>
          <w:tab w:val="left" w:pos="282"/>
          <w:tab w:val="left" w:pos="1440"/>
          <w:tab w:val="left" w:pos="2880"/>
        </w:tabs>
        <w:suppressAutoHyphens/>
        <w:spacing w:after="0"/>
        <w:jc w:val="left"/>
        <w:rPr>
          <w:rFonts w:eastAsia="Cambria"/>
          <w:bCs w:val="0"/>
          <w:sz w:val="24"/>
        </w:rPr>
      </w:pPr>
    </w:p>
    <w:p w14:paraId="26E48431" w14:textId="77777777" w:rsidR="008A4837" w:rsidRPr="00E14FF5" w:rsidRDefault="008A4837" w:rsidP="00E663C1">
      <w:pPr>
        <w:pStyle w:val="ListParagraph"/>
        <w:numPr>
          <w:ilvl w:val="0"/>
          <w:numId w:val="65"/>
        </w:numPr>
        <w:suppressAutoHyphens/>
        <w:spacing w:after="120"/>
        <w:ind w:left="0" w:firstLine="0"/>
        <w:jc w:val="both"/>
        <w:rPr>
          <w:rFonts w:eastAsia="Cambria"/>
          <w:bCs w:val="0"/>
          <w:spacing w:val="-2"/>
        </w:rPr>
      </w:pPr>
      <w:r w:rsidRPr="00E14FF5">
        <w:rPr>
          <w:rFonts w:eastAsia="Cambria"/>
          <w:bCs w:val="0"/>
          <w:spacing w:val="-2"/>
        </w:rPr>
        <w:t xml:space="preserve">Reference is made to consultations between officials of </w:t>
      </w:r>
      <w:r w:rsidRPr="00E14FF5">
        <w:rPr>
          <w:rFonts w:eastAsia="Cambria"/>
          <w:b/>
          <w:bCs w:val="0"/>
          <w:spacing w:val="-2"/>
        </w:rPr>
        <w:t>the Government of Indonesia/</w:t>
      </w:r>
      <w:r w:rsidRPr="00E14FF5">
        <w:rPr>
          <w:rFonts w:eastAsia="Cambria"/>
          <w:b/>
          <w:bCs w:val="0"/>
        </w:rPr>
        <w:t xml:space="preserve"> Ministry of Environment and Forestry</w:t>
      </w:r>
      <w:r w:rsidRPr="00E14FF5">
        <w:rPr>
          <w:rFonts w:eastAsia="Cambria"/>
          <w:bCs w:val="0"/>
        </w:rPr>
        <w:t xml:space="preserve"> </w:t>
      </w:r>
      <w:r w:rsidRPr="00E14FF5">
        <w:rPr>
          <w:rFonts w:eastAsia="Cambria"/>
          <w:bCs w:val="0"/>
          <w:spacing w:val="-2"/>
        </w:rPr>
        <w:t>(hereinafter referred to as “the Government”) and officials of UNDP with respect to the provision of support services by the UNDP country office for nationally managed programmes and projects. UNDP and the Government hereby agree that the UNDP country office may provide such support services at the request of the Government through its institution designated in the relevant programme support document, as described below.</w:t>
      </w:r>
    </w:p>
    <w:p w14:paraId="26E48432" w14:textId="77777777" w:rsidR="00DD27D4" w:rsidRPr="00E14FF5" w:rsidRDefault="008A4837" w:rsidP="00E663C1">
      <w:pPr>
        <w:pStyle w:val="ListParagraph"/>
        <w:numPr>
          <w:ilvl w:val="0"/>
          <w:numId w:val="65"/>
        </w:numPr>
        <w:suppressAutoHyphens/>
        <w:spacing w:after="120"/>
        <w:ind w:left="0" w:firstLine="0"/>
        <w:jc w:val="both"/>
        <w:rPr>
          <w:rFonts w:eastAsia="Cambria"/>
          <w:bCs w:val="0"/>
          <w:spacing w:val="-2"/>
        </w:rPr>
      </w:pPr>
      <w:r w:rsidRPr="00E14FF5">
        <w:rPr>
          <w:rFonts w:eastAsia="Cambria"/>
          <w:bCs w:val="0"/>
          <w:spacing w:val="-2"/>
        </w:rPr>
        <w:t>The UNDP country office may provide support services for assistance with reporting requirements and direct payment. In providing such support services, the UNDP country office shall ensure that the capacity of the Government-designated institution is strengthened to enable it to carry out such activities directly. The costs incurred by the UNDP country office in providing such support services shall be recovered from the admin</w:t>
      </w:r>
      <w:r w:rsidR="00DD27D4" w:rsidRPr="00E14FF5">
        <w:rPr>
          <w:rFonts w:eastAsia="Cambria"/>
          <w:bCs w:val="0"/>
          <w:spacing w:val="-2"/>
        </w:rPr>
        <w:t>istrative budget of the office.</w:t>
      </w:r>
    </w:p>
    <w:p w14:paraId="26E48433" w14:textId="77777777" w:rsidR="008A4837" w:rsidRPr="00E14FF5" w:rsidRDefault="008A4837" w:rsidP="00E663C1">
      <w:pPr>
        <w:pStyle w:val="ListParagraph"/>
        <w:numPr>
          <w:ilvl w:val="0"/>
          <w:numId w:val="65"/>
        </w:numPr>
        <w:suppressAutoHyphens/>
        <w:spacing w:after="120"/>
        <w:ind w:left="0" w:firstLine="0"/>
        <w:jc w:val="both"/>
        <w:rPr>
          <w:rFonts w:eastAsia="Cambria"/>
          <w:bCs w:val="0"/>
          <w:spacing w:val="-2"/>
        </w:rPr>
      </w:pPr>
      <w:r w:rsidRPr="00E14FF5">
        <w:rPr>
          <w:rFonts w:eastAsia="Cambria"/>
          <w:bCs w:val="0"/>
          <w:spacing w:val="-2"/>
        </w:rPr>
        <w:t>The UNDP country office may provide, at the request of the designated institution, the following support services for the activities of the programme:</w:t>
      </w:r>
    </w:p>
    <w:p w14:paraId="26E48434" w14:textId="77777777" w:rsidR="008A4837" w:rsidRPr="00E14FF5" w:rsidRDefault="008A4837" w:rsidP="00E663C1">
      <w:pPr>
        <w:numPr>
          <w:ilvl w:val="0"/>
          <w:numId w:val="55"/>
        </w:numPr>
        <w:suppressAutoHyphens/>
        <w:spacing w:after="0"/>
        <w:ind w:left="720"/>
        <w:contextualSpacing/>
        <w:rPr>
          <w:rFonts w:eastAsia="Cambria"/>
          <w:bCs w:val="0"/>
          <w:spacing w:val="-2"/>
          <w:sz w:val="24"/>
        </w:rPr>
      </w:pPr>
      <w:r w:rsidRPr="00E14FF5">
        <w:rPr>
          <w:rFonts w:eastAsia="Cambria"/>
          <w:bCs w:val="0"/>
          <w:spacing w:val="-2"/>
          <w:sz w:val="24"/>
        </w:rPr>
        <w:t>Identification and/or</w:t>
      </w:r>
      <w:r w:rsidRPr="00E14FF5">
        <w:rPr>
          <w:rFonts w:eastAsia="Cambria"/>
          <w:b/>
          <w:bCs w:val="0"/>
          <w:spacing w:val="-2"/>
          <w:sz w:val="24"/>
        </w:rPr>
        <w:t xml:space="preserve"> </w:t>
      </w:r>
      <w:r w:rsidRPr="00E14FF5">
        <w:rPr>
          <w:rFonts w:eastAsia="Cambria"/>
          <w:bCs w:val="0"/>
          <w:spacing w:val="-2"/>
          <w:sz w:val="24"/>
        </w:rPr>
        <w:t>recruitment of project personnel and technical expertise;</w:t>
      </w:r>
    </w:p>
    <w:p w14:paraId="26E48435" w14:textId="77777777" w:rsidR="008A4837" w:rsidRPr="00E14FF5" w:rsidRDefault="008A4837" w:rsidP="00E663C1">
      <w:pPr>
        <w:numPr>
          <w:ilvl w:val="0"/>
          <w:numId w:val="55"/>
        </w:numPr>
        <w:suppressAutoHyphens/>
        <w:spacing w:after="0"/>
        <w:ind w:left="720"/>
        <w:contextualSpacing/>
        <w:rPr>
          <w:rFonts w:eastAsia="Cambria"/>
          <w:bCs w:val="0"/>
          <w:spacing w:val="-2"/>
          <w:sz w:val="24"/>
        </w:rPr>
      </w:pPr>
      <w:r w:rsidRPr="00E14FF5">
        <w:rPr>
          <w:rFonts w:eastAsia="Cambria"/>
          <w:bCs w:val="0"/>
          <w:spacing w:val="-2"/>
          <w:sz w:val="24"/>
        </w:rPr>
        <w:t>Procurement of goods and services to undertake agreed activities;</w:t>
      </w:r>
    </w:p>
    <w:p w14:paraId="26E48436" w14:textId="77777777" w:rsidR="008A4837" w:rsidRPr="00E14FF5" w:rsidRDefault="008A4837" w:rsidP="00E663C1">
      <w:pPr>
        <w:numPr>
          <w:ilvl w:val="0"/>
          <w:numId w:val="55"/>
        </w:numPr>
        <w:suppressAutoHyphens/>
        <w:spacing w:after="0"/>
        <w:ind w:left="720"/>
        <w:contextualSpacing/>
        <w:rPr>
          <w:rFonts w:eastAsia="Cambria"/>
          <w:bCs w:val="0"/>
          <w:spacing w:val="-2"/>
          <w:sz w:val="24"/>
        </w:rPr>
      </w:pPr>
      <w:r w:rsidRPr="00E14FF5">
        <w:rPr>
          <w:rFonts w:eastAsia="Cambria"/>
          <w:bCs w:val="0"/>
          <w:spacing w:val="-2"/>
          <w:sz w:val="24"/>
        </w:rPr>
        <w:t>Administration of the donor contribution;</w:t>
      </w:r>
    </w:p>
    <w:p w14:paraId="26E48437" w14:textId="77777777" w:rsidR="008A4837" w:rsidRPr="00E14FF5" w:rsidRDefault="008A4837" w:rsidP="00E663C1">
      <w:pPr>
        <w:numPr>
          <w:ilvl w:val="0"/>
          <w:numId w:val="55"/>
        </w:numPr>
        <w:suppressAutoHyphens/>
        <w:spacing w:after="0"/>
        <w:ind w:left="720"/>
        <w:contextualSpacing/>
        <w:rPr>
          <w:rFonts w:eastAsia="Cambria"/>
          <w:bCs w:val="0"/>
          <w:spacing w:val="-2"/>
          <w:sz w:val="24"/>
        </w:rPr>
      </w:pPr>
      <w:r w:rsidRPr="00E14FF5">
        <w:rPr>
          <w:rFonts w:eastAsia="Cambria"/>
          <w:bCs w:val="0"/>
          <w:spacing w:val="-2"/>
          <w:sz w:val="24"/>
        </w:rPr>
        <w:t>Management of grant agreements and related disbursements for project-related activities (to be specified in the project details).</w:t>
      </w:r>
    </w:p>
    <w:p w14:paraId="26E48438" w14:textId="77777777" w:rsidR="008A4837" w:rsidRPr="00E14FF5" w:rsidRDefault="008A4837" w:rsidP="00E663C1">
      <w:pPr>
        <w:suppressAutoHyphens/>
        <w:spacing w:after="0"/>
        <w:contextualSpacing/>
        <w:rPr>
          <w:rFonts w:eastAsia="Cambria"/>
          <w:bCs w:val="0"/>
          <w:spacing w:val="-2"/>
          <w:sz w:val="24"/>
        </w:rPr>
      </w:pPr>
    </w:p>
    <w:p w14:paraId="26E48439" w14:textId="77777777" w:rsidR="00DD27D4" w:rsidRPr="00E14FF5" w:rsidRDefault="008A4837" w:rsidP="00E663C1">
      <w:pPr>
        <w:pStyle w:val="ListParagraph"/>
        <w:numPr>
          <w:ilvl w:val="0"/>
          <w:numId w:val="65"/>
        </w:numPr>
        <w:suppressAutoHyphens/>
        <w:spacing w:after="120"/>
        <w:ind w:left="0" w:firstLine="0"/>
        <w:jc w:val="both"/>
        <w:rPr>
          <w:rFonts w:eastAsia="Cambria"/>
          <w:bCs w:val="0"/>
          <w:spacing w:val="-2"/>
        </w:rPr>
      </w:pPr>
      <w:r w:rsidRPr="00E14FF5">
        <w:rPr>
          <w:rFonts w:eastAsia="Cambria"/>
          <w:bCs w:val="0"/>
          <w:spacing w:val="-2"/>
        </w:rPr>
        <w:t xml:space="preserve">The procurement of goods and services and the recruitment of programme personnel by the UNDP country office shall be in accordance with the UNDP regulations, rules, policies and procedures. </w:t>
      </w:r>
      <w:r w:rsidR="001A54A0" w:rsidRPr="00E14FF5">
        <w:rPr>
          <w:bCs w:val="0"/>
          <w:spacing w:val="-2"/>
        </w:rPr>
        <w:t>Support services described in paragraph 3 above shall be detailed in an annex to the programme support document or project document, in the form provided in the Attachment hereto.  If the requirements for support services by the country office change during the life of a programme or project, the annex to the programme support document or project document is revised with the mutual agreement of the UNDP resident representative and the designated institution.</w:t>
      </w:r>
    </w:p>
    <w:p w14:paraId="26E4843A" w14:textId="77777777" w:rsidR="00DD27D4" w:rsidRPr="00E14FF5" w:rsidRDefault="008A4837" w:rsidP="00E663C1">
      <w:pPr>
        <w:pStyle w:val="ListParagraph"/>
        <w:numPr>
          <w:ilvl w:val="0"/>
          <w:numId w:val="65"/>
        </w:numPr>
        <w:suppressAutoHyphens/>
        <w:spacing w:after="120"/>
        <w:ind w:left="0" w:firstLine="0"/>
        <w:jc w:val="both"/>
        <w:rPr>
          <w:rFonts w:eastAsia="Cambria"/>
          <w:bCs w:val="0"/>
          <w:spacing w:val="-2"/>
        </w:rPr>
      </w:pPr>
      <w:r w:rsidRPr="00E14FF5">
        <w:rPr>
          <w:rFonts w:eastAsia="Cambria"/>
          <w:bCs w:val="0"/>
          <w:spacing w:val="-2"/>
        </w:rPr>
        <w:t xml:space="preserve">The relevant provisions of the Revised Basic Agreement for Technical Assistance signed 29 October 1954 between the United Nations, the International Labour Organisation, the Food and Agriculture Organisation of the United Nations, the United Nations Educational, Scientific and Cultural Organisation, the International Civil Aviation Organisation, and the World Health Organisation and the Government of the Republic of Indonesia, the Standard Agreement on Operational Assistance signed 12 June 1969 between the United Nations, the International Labour Organisation, the Food and Agriculture Organisation of the United Nations, the United Nations Educational, Scientific and Cultural Organisation, the International Civil Aviation Organisation, the World Health Organisation, the International Telecommunication Union, the World Meteorological Organisation, the International Atomic Energy Agency, the Universal Postal Union, the Inter-Governmental Maritime Consultative Organisation and the United Nations Industrial Development Organisation and the Government of the Republic of Indonesia and the Agreement signed 7 October 1960 between the United Nations Special Fund and the Government </w:t>
      </w:r>
      <w:r w:rsidRPr="00E14FF5">
        <w:rPr>
          <w:rFonts w:eastAsia="Cambria"/>
          <w:bCs w:val="0"/>
          <w:color w:val="000000" w:themeColor="text1"/>
          <w:spacing w:val="-2"/>
        </w:rPr>
        <w:t>of the Republic of Indonesia including the provisions on liability and privileges and immunities, shall apply to the provision of such support services.</w:t>
      </w:r>
    </w:p>
    <w:p w14:paraId="26E4843B" w14:textId="77777777" w:rsidR="00DD27D4" w:rsidRPr="00E14FF5" w:rsidRDefault="008A4837" w:rsidP="00E663C1">
      <w:pPr>
        <w:pStyle w:val="ListParagraph"/>
        <w:numPr>
          <w:ilvl w:val="0"/>
          <w:numId w:val="65"/>
        </w:numPr>
        <w:suppressAutoHyphens/>
        <w:spacing w:after="120"/>
        <w:ind w:left="0" w:firstLine="0"/>
        <w:jc w:val="both"/>
        <w:rPr>
          <w:rFonts w:eastAsia="Cambria"/>
          <w:bCs w:val="0"/>
          <w:spacing w:val="-2"/>
        </w:rPr>
      </w:pPr>
      <w:r w:rsidRPr="00E14FF5">
        <w:rPr>
          <w:rFonts w:eastAsia="Cambria"/>
          <w:bCs w:val="0"/>
          <w:color w:val="000000" w:themeColor="text1"/>
          <w:spacing w:val="-2"/>
        </w:rPr>
        <w:lastRenderedPageBreak/>
        <w:t>The Government shall retain overall responsibility for the nationally managed programme through its designated institution.  The responsibility of the UNDP country office for the provision of the support services described herein shall be limited to the provision of such support services detailed in the annex to the programme support document.</w:t>
      </w:r>
      <w:r w:rsidR="00DD27D4" w:rsidRPr="00E14FF5">
        <w:rPr>
          <w:rFonts w:eastAsia="Cambria"/>
          <w:bCs w:val="0"/>
          <w:spacing w:val="-2"/>
        </w:rPr>
        <w:t xml:space="preserve"> </w:t>
      </w:r>
    </w:p>
    <w:p w14:paraId="26E4843C" w14:textId="77777777" w:rsidR="00DD27D4" w:rsidRPr="00E14FF5" w:rsidRDefault="008A4837" w:rsidP="00E663C1">
      <w:pPr>
        <w:pStyle w:val="ListParagraph"/>
        <w:numPr>
          <w:ilvl w:val="0"/>
          <w:numId w:val="65"/>
        </w:numPr>
        <w:suppressAutoHyphens/>
        <w:spacing w:after="120"/>
        <w:ind w:left="0" w:firstLine="0"/>
        <w:jc w:val="both"/>
        <w:rPr>
          <w:rFonts w:eastAsia="Cambria"/>
          <w:bCs w:val="0"/>
          <w:spacing w:val="-2"/>
        </w:rPr>
      </w:pPr>
      <w:r w:rsidRPr="00E14FF5">
        <w:rPr>
          <w:rFonts w:eastAsia="Cambria"/>
          <w:bCs w:val="0"/>
          <w:color w:val="000000" w:themeColor="text1"/>
          <w:spacing w:val="-2"/>
        </w:rPr>
        <w:t>Any claim or dispute arising under or in connection with the provision of support services by the UNDP country office in accordance with this letter shall be handled pursuant to the relevant provisions of the above mentioned agreements.</w:t>
      </w:r>
      <w:r w:rsidR="00DD27D4" w:rsidRPr="00E14FF5">
        <w:rPr>
          <w:rFonts w:eastAsia="Cambria"/>
          <w:bCs w:val="0"/>
          <w:spacing w:val="-2"/>
        </w:rPr>
        <w:t xml:space="preserve"> </w:t>
      </w:r>
    </w:p>
    <w:p w14:paraId="26E4843D" w14:textId="77777777" w:rsidR="006873E8" w:rsidRDefault="008A4837" w:rsidP="00E663C1">
      <w:pPr>
        <w:pStyle w:val="ListParagraph"/>
        <w:numPr>
          <w:ilvl w:val="0"/>
          <w:numId w:val="65"/>
        </w:numPr>
        <w:tabs>
          <w:tab w:val="left" w:pos="360"/>
        </w:tabs>
        <w:suppressAutoHyphens/>
        <w:spacing w:after="120"/>
        <w:ind w:left="0" w:firstLine="0"/>
        <w:jc w:val="both"/>
        <w:rPr>
          <w:rFonts w:eastAsia="Cambria"/>
          <w:bCs w:val="0"/>
          <w:spacing w:val="-2"/>
        </w:rPr>
      </w:pPr>
      <w:r w:rsidRPr="00E14FF5">
        <w:rPr>
          <w:rFonts w:eastAsia="Cambria"/>
          <w:bCs w:val="0"/>
          <w:spacing w:val="-2"/>
        </w:rPr>
        <w:t xml:space="preserve">The manner and method of cost-recovery by the UNDP country office in providing the support services described in paragraph 3 above shall refer to the latest UNDP </w:t>
      </w:r>
      <w:r w:rsidR="006E4304" w:rsidRPr="00E14FF5">
        <w:rPr>
          <w:rFonts w:eastAsia="Cambria"/>
          <w:bCs w:val="0"/>
          <w:spacing w:val="-2"/>
        </w:rPr>
        <w:t xml:space="preserve">Universal Price List </w:t>
      </w:r>
      <w:r w:rsidRPr="00E14FF5">
        <w:rPr>
          <w:rFonts w:eastAsia="Cambria"/>
          <w:bCs w:val="0"/>
          <w:spacing w:val="-2"/>
        </w:rPr>
        <w:t>(</w:t>
      </w:r>
      <w:r w:rsidR="006E4304" w:rsidRPr="00E14FF5">
        <w:rPr>
          <w:rFonts w:eastAsia="Cambria"/>
          <w:bCs w:val="0"/>
          <w:spacing w:val="-2"/>
        </w:rPr>
        <w:t>UPL</w:t>
      </w:r>
      <w:r w:rsidRPr="00E14FF5">
        <w:rPr>
          <w:rFonts w:eastAsia="Cambria"/>
          <w:bCs w:val="0"/>
          <w:spacing w:val="-2"/>
        </w:rPr>
        <w:t>)</w:t>
      </w:r>
      <w:r w:rsidR="006873E8">
        <w:rPr>
          <w:rFonts w:eastAsia="Cambria"/>
          <w:bCs w:val="0"/>
          <w:spacing w:val="-2"/>
        </w:rPr>
        <w:t>.</w:t>
      </w:r>
    </w:p>
    <w:p w14:paraId="26E4843E" w14:textId="77777777" w:rsidR="006873E8" w:rsidRDefault="008A4837" w:rsidP="00E663C1">
      <w:pPr>
        <w:pStyle w:val="ListParagraph"/>
        <w:numPr>
          <w:ilvl w:val="0"/>
          <w:numId w:val="65"/>
        </w:numPr>
        <w:tabs>
          <w:tab w:val="left" w:pos="360"/>
        </w:tabs>
        <w:suppressAutoHyphens/>
        <w:spacing w:after="120"/>
        <w:ind w:left="0" w:firstLine="0"/>
        <w:jc w:val="both"/>
        <w:rPr>
          <w:rFonts w:eastAsia="Cambria"/>
          <w:bCs w:val="0"/>
          <w:spacing w:val="-2"/>
        </w:rPr>
      </w:pPr>
      <w:r w:rsidRPr="00E14FF5">
        <w:rPr>
          <w:rFonts w:eastAsia="Cambria"/>
          <w:bCs w:val="0"/>
          <w:spacing w:val="-2"/>
        </w:rPr>
        <w:t>The UNDP country office shall submit progress reports on the support services provided and shall report on the costs reimbursed in providing such services, as may be required</w:t>
      </w:r>
      <w:r w:rsidR="006873E8">
        <w:rPr>
          <w:rFonts w:eastAsia="Cambria"/>
          <w:bCs w:val="0"/>
          <w:spacing w:val="-2"/>
        </w:rPr>
        <w:t>.</w:t>
      </w:r>
    </w:p>
    <w:p w14:paraId="26E4843F" w14:textId="77777777" w:rsidR="005A134A" w:rsidRPr="00E14FF5" w:rsidRDefault="008A4837" w:rsidP="00E663C1">
      <w:pPr>
        <w:pStyle w:val="ListParagraph"/>
        <w:numPr>
          <w:ilvl w:val="0"/>
          <w:numId w:val="65"/>
        </w:numPr>
        <w:suppressAutoHyphens/>
        <w:spacing w:after="120"/>
        <w:ind w:left="0" w:firstLine="0"/>
        <w:jc w:val="both"/>
        <w:rPr>
          <w:rFonts w:eastAsia="Cambria"/>
          <w:bCs w:val="0"/>
          <w:spacing w:val="-2"/>
        </w:rPr>
      </w:pPr>
      <w:r w:rsidRPr="00E14FF5">
        <w:rPr>
          <w:rFonts w:eastAsia="Cambria"/>
          <w:bCs w:val="0"/>
          <w:spacing w:val="-2"/>
        </w:rPr>
        <w:t>Any modification of the present arrangements shall be effected by mutual written agreement of the parties hereto.</w:t>
      </w:r>
    </w:p>
    <w:p w14:paraId="26E48440" w14:textId="77777777" w:rsidR="00DD27D4" w:rsidRPr="00E14FF5" w:rsidRDefault="001A54A0" w:rsidP="00E663C1">
      <w:pPr>
        <w:pStyle w:val="ListParagraph"/>
        <w:numPr>
          <w:ilvl w:val="0"/>
          <w:numId w:val="65"/>
        </w:numPr>
        <w:suppressAutoHyphens/>
        <w:spacing w:after="120"/>
        <w:ind w:left="0" w:firstLine="0"/>
        <w:jc w:val="both"/>
        <w:rPr>
          <w:rFonts w:eastAsia="Cambria"/>
          <w:bCs w:val="0"/>
          <w:spacing w:val="-2"/>
        </w:rPr>
      </w:pPr>
      <w:r w:rsidRPr="00E14FF5">
        <w:rPr>
          <w:rFonts w:eastAsia="Cambria"/>
          <w:bCs w:val="0"/>
          <w:spacing w:val="-2"/>
        </w:rPr>
        <w:t xml:space="preserve"> </w:t>
      </w:r>
      <w:r w:rsidRPr="00E14FF5">
        <w:rPr>
          <w:bCs w:val="0"/>
          <w:spacing w:val="-2"/>
        </w:rPr>
        <w:t>If you are in agreement with the provisions set forth above, please sign and return to this office two signed copies of this letter.  Upon your signature, this letter shall constitute an agreement between your Government and UNDP on the terms and conditions for the provision of support services by the UNDP country office for nationally managed programmes and projects.</w:t>
      </w:r>
      <w:r w:rsidR="00DD27D4" w:rsidRPr="00E14FF5">
        <w:rPr>
          <w:rFonts w:eastAsia="Cambria"/>
          <w:bCs w:val="0"/>
          <w:spacing w:val="-2"/>
        </w:rPr>
        <w:t xml:space="preserve"> </w:t>
      </w:r>
    </w:p>
    <w:p w14:paraId="26E48441" w14:textId="77777777" w:rsidR="001A54A0" w:rsidRPr="00E14FF5" w:rsidRDefault="001A54A0" w:rsidP="00E663C1">
      <w:pPr>
        <w:tabs>
          <w:tab w:val="left" w:pos="360"/>
        </w:tabs>
        <w:spacing w:after="120"/>
        <w:rPr>
          <w:rFonts w:eastAsia="Cambria"/>
          <w:bCs w:val="0"/>
          <w:spacing w:val="-2"/>
          <w:sz w:val="24"/>
        </w:rPr>
      </w:pPr>
    </w:p>
    <w:p w14:paraId="26E48442" w14:textId="77777777" w:rsidR="001A54A0" w:rsidRPr="00E14FF5" w:rsidRDefault="001A54A0" w:rsidP="00E663C1">
      <w:pPr>
        <w:spacing w:after="120"/>
        <w:rPr>
          <w:rFonts w:eastAsia="Cambria"/>
          <w:bCs w:val="0"/>
          <w:spacing w:val="-2"/>
          <w:sz w:val="24"/>
        </w:rPr>
      </w:pPr>
    </w:p>
    <w:p w14:paraId="26E48443" w14:textId="77777777" w:rsidR="008A4837" w:rsidRPr="00E14FF5" w:rsidRDefault="008A4837" w:rsidP="00E663C1">
      <w:pPr>
        <w:tabs>
          <w:tab w:val="left" w:pos="0"/>
        </w:tabs>
        <w:suppressAutoHyphens/>
        <w:spacing w:after="0"/>
        <w:rPr>
          <w:bCs w:val="0"/>
          <w:sz w:val="24"/>
        </w:rPr>
      </w:pPr>
      <w:r w:rsidRPr="00E14FF5">
        <w:rPr>
          <w:bCs w:val="0"/>
          <w:sz w:val="24"/>
        </w:rPr>
        <w:t>________________________</w:t>
      </w:r>
    </w:p>
    <w:p w14:paraId="26E48444" w14:textId="77777777" w:rsidR="008A4837" w:rsidRPr="00E14FF5" w:rsidRDefault="008A4837" w:rsidP="00E663C1">
      <w:pPr>
        <w:tabs>
          <w:tab w:val="left" w:pos="0"/>
        </w:tabs>
        <w:suppressAutoHyphens/>
        <w:spacing w:after="0"/>
        <w:rPr>
          <w:bCs w:val="0"/>
          <w:sz w:val="24"/>
        </w:rPr>
      </w:pPr>
      <w:r w:rsidRPr="00E14FF5">
        <w:rPr>
          <w:bCs w:val="0"/>
          <w:sz w:val="24"/>
        </w:rPr>
        <w:t>Signed on behalf of UNDP</w:t>
      </w:r>
    </w:p>
    <w:p w14:paraId="26E48445" w14:textId="77777777" w:rsidR="008A4837" w:rsidRPr="00E14FF5" w:rsidRDefault="008A4837" w:rsidP="00E663C1">
      <w:pPr>
        <w:tabs>
          <w:tab w:val="left" w:pos="0"/>
        </w:tabs>
        <w:suppressAutoHyphens/>
        <w:spacing w:after="0"/>
        <w:rPr>
          <w:bCs w:val="0"/>
          <w:i/>
          <w:sz w:val="24"/>
        </w:rPr>
      </w:pPr>
    </w:p>
    <w:p w14:paraId="26E48446" w14:textId="77777777" w:rsidR="008A4837" w:rsidRPr="00E14FF5" w:rsidRDefault="008A4837" w:rsidP="00E663C1">
      <w:pPr>
        <w:tabs>
          <w:tab w:val="left" w:pos="0"/>
        </w:tabs>
        <w:suppressAutoHyphens/>
        <w:spacing w:after="0"/>
        <w:rPr>
          <w:b/>
          <w:bCs w:val="0"/>
          <w:spacing w:val="-2"/>
          <w:sz w:val="24"/>
        </w:rPr>
      </w:pPr>
      <w:proofErr w:type="spellStart"/>
      <w:r w:rsidRPr="00E14FF5">
        <w:rPr>
          <w:b/>
          <w:bCs w:val="0"/>
          <w:spacing w:val="-2"/>
          <w:sz w:val="24"/>
        </w:rPr>
        <w:t>Beate</w:t>
      </w:r>
      <w:proofErr w:type="spellEnd"/>
      <w:r w:rsidRPr="00E14FF5">
        <w:rPr>
          <w:b/>
          <w:bCs w:val="0"/>
          <w:spacing w:val="-2"/>
          <w:sz w:val="24"/>
        </w:rPr>
        <w:t xml:space="preserve"> </w:t>
      </w:r>
      <w:proofErr w:type="spellStart"/>
      <w:r w:rsidRPr="00E14FF5">
        <w:rPr>
          <w:b/>
          <w:bCs w:val="0"/>
          <w:spacing w:val="-2"/>
          <w:sz w:val="24"/>
        </w:rPr>
        <w:t>Trankmann</w:t>
      </w:r>
      <w:proofErr w:type="spellEnd"/>
    </w:p>
    <w:p w14:paraId="26E48447" w14:textId="77777777" w:rsidR="008A4837" w:rsidRPr="00E14FF5" w:rsidRDefault="008A4837" w:rsidP="00E663C1">
      <w:pPr>
        <w:tabs>
          <w:tab w:val="left" w:pos="0"/>
        </w:tabs>
        <w:suppressAutoHyphens/>
        <w:spacing w:after="0"/>
        <w:rPr>
          <w:bCs w:val="0"/>
          <w:spacing w:val="-2"/>
          <w:sz w:val="24"/>
        </w:rPr>
      </w:pPr>
      <w:r w:rsidRPr="00E14FF5">
        <w:rPr>
          <w:bCs w:val="0"/>
          <w:spacing w:val="-2"/>
          <w:sz w:val="24"/>
        </w:rPr>
        <w:t>Country Director</w:t>
      </w:r>
    </w:p>
    <w:p w14:paraId="26E48448" w14:textId="77777777" w:rsidR="008A4837" w:rsidRPr="00E14FF5" w:rsidRDefault="008A4837" w:rsidP="00E663C1">
      <w:pPr>
        <w:tabs>
          <w:tab w:val="left" w:pos="0"/>
        </w:tabs>
        <w:suppressAutoHyphens/>
        <w:spacing w:after="0"/>
        <w:rPr>
          <w:bCs w:val="0"/>
          <w:spacing w:val="-2"/>
          <w:sz w:val="24"/>
        </w:rPr>
      </w:pPr>
      <w:r w:rsidRPr="00E14FF5">
        <w:rPr>
          <w:bCs w:val="0"/>
          <w:spacing w:val="-2"/>
          <w:sz w:val="24"/>
        </w:rPr>
        <w:t>UNDP Indonesia</w:t>
      </w:r>
    </w:p>
    <w:p w14:paraId="26E48449" w14:textId="77777777" w:rsidR="008A4837" w:rsidRPr="00E14FF5" w:rsidRDefault="008A4837" w:rsidP="004E3E30">
      <w:pPr>
        <w:suppressAutoHyphens/>
        <w:spacing w:after="0"/>
        <w:jc w:val="left"/>
        <w:rPr>
          <w:bCs w:val="0"/>
          <w:spacing w:val="-2"/>
          <w:sz w:val="24"/>
        </w:rPr>
      </w:pPr>
    </w:p>
    <w:p w14:paraId="26E4844A" w14:textId="77777777" w:rsidR="008A4837" w:rsidRPr="00E14FF5" w:rsidRDefault="008A4837" w:rsidP="004E3E30">
      <w:pPr>
        <w:suppressAutoHyphens/>
        <w:spacing w:after="0"/>
        <w:jc w:val="left"/>
        <w:rPr>
          <w:bCs w:val="0"/>
          <w:spacing w:val="-2"/>
          <w:sz w:val="24"/>
        </w:rPr>
      </w:pPr>
      <w:r w:rsidRPr="00E14FF5">
        <w:rPr>
          <w:bCs w:val="0"/>
          <w:spacing w:val="-2"/>
          <w:sz w:val="24"/>
        </w:rPr>
        <w:t>[</w:t>
      </w:r>
      <w:r w:rsidRPr="00E14FF5">
        <w:rPr>
          <w:bCs w:val="0"/>
          <w:i/>
          <w:spacing w:val="-2"/>
          <w:sz w:val="24"/>
        </w:rPr>
        <w:t>Date</w:t>
      </w:r>
      <w:r w:rsidRPr="00E14FF5">
        <w:rPr>
          <w:bCs w:val="0"/>
          <w:spacing w:val="-2"/>
          <w:sz w:val="24"/>
        </w:rPr>
        <w:t>]</w:t>
      </w:r>
    </w:p>
    <w:p w14:paraId="26E4844B" w14:textId="77777777" w:rsidR="008A4837" w:rsidRPr="00E14FF5" w:rsidRDefault="008A4837" w:rsidP="004E3E30">
      <w:pPr>
        <w:tabs>
          <w:tab w:val="left" w:pos="0"/>
        </w:tabs>
        <w:suppressAutoHyphens/>
        <w:spacing w:after="0"/>
        <w:jc w:val="left"/>
        <w:rPr>
          <w:bCs w:val="0"/>
          <w:spacing w:val="-2"/>
          <w:sz w:val="24"/>
        </w:rPr>
      </w:pPr>
    </w:p>
    <w:p w14:paraId="26E4844C" w14:textId="77777777" w:rsidR="008A4837" w:rsidRPr="00E14FF5" w:rsidRDefault="008A4837" w:rsidP="004E3E30">
      <w:pPr>
        <w:tabs>
          <w:tab w:val="left" w:pos="0"/>
        </w:tabs>
        <w:suppressAutoHyphens/>
        <w:spacing w:after="0"/>
        <w:jc w:val="left"/>
        <w:rPr>
          <w:bCs w:val="0"/>
          <w:i/>
          <w:sz w:val="24"/>
        </w:rPr>
      </w:pPr>
    </w:p>
    <w:p w14:paraId="26E4844D" w14:textId="77777777" w:rsidR="008A4837" w:rsidRPr="00E14FF5" w:rsidRDefault="008A4837" w:rsidP="004E3E30">
      <w:pPr>
        <w:tabs>
          <w:tab w:val="left" w:pos="0"/>
        </w:tabs>
        <w:suppressAutoHyphens/>
        <w:spacing w:after="0"/>
        <w:jc w:val="left"/>
        <w:rPr>
          <w:bCs w:val="0"/>
          <w:spacing w:val="-2"/>
          <w:sz w:val="24"/>
        </w:rPr>
      </w:pPr>
    </w:p>
    <w:p w14:paraId="26E4844E" w14:textId="77777777" w:rsidR="008A4837" w:rsidRPr="00E14FF5" w:rsidRDefault="008A4837" w:rsidP="004E3E30">
      <w:pPr>
        <w:tabs>
          <w:tab w:val="left" w:pos="0"/>
        </w:tabs>
        <w:suppressAutoHyphens/>
        <w:spacing w:after="0"/>
        <w:jc w:val="left"/>
        <w:rPr>
          <w:bCs w:val="0"/>
          <w:spacing w:val="-2"/>
          <w:sz w:val="24"/>
        </w:rPr>
      </w:pPr>
    </w:p>
    <w:p w14:paraId="26E4844F" w14:textId="77777777" w:rsidR="008A4837" w:rsidRPr="00E14FF5" w:rsidRDefault="008A4837" w:rsidP="004E3E30">
      <w:pPr>
        <w:tabs>
          <w:tab w:val="left" w:pos="0"/>
        </w:tabs>
        <w:suppressAutoHyphens/>
        <w:spacing w:after="0"/>
        <w:jc w:val="left"/>
        <w:rPr>
          <w:bCs w:val="0"/>
          <w:spacing w:val="-2"/>
          <w:sz w:val="24"/>
        </w:rPr>
      </w:pPr>
    </w:p>
    <w:p w14:paraId="26E48450" w14:textId="77777777" w:rsidR="008A4837" w:rsidRPr="00E14FF5" w:rsidRDefault="008A4837" w:rsidP="004E3E30">
      <w:pPr>
        <w:tabs>
          <w:tab w:val="left" w:pos="0"/>
        </w:tabs>
        <w:suppressAutoHyphens/>
        <w:spacing w:after="0"/>
        <w:jc w:val="left"/>
        <w:rPr>
          <w:bCs w:val="0"/>
          <w:spacing w:val="-2"/>
          <w:sz w:val="24"/>
        </w:rPr>
      </w:pPr>
      <w:r w:rsidRPr="00E14FF5">
        <w:rPr>
          <w:bCs w:val="0"/>
          <w:spacing w:val="-2"/>
          <w:sz w:val="24"/>
        </w:rPr>
        <w:t>__________________</w:t>
      </w:r>
    </w:p>
    <w:p w14:paraId="26E48451" w14:textId="77777777" w:rsidR="008A4837" w:rsidRPr="00E14FF5" w:rsidRDefault="008A4837" w:rsidP="004E3E30">
      <w:pPr>
        <w:tabs>
          <w:tab w:val="left" w:pos="0"/>
        </w:tabs>
        <w:suppressAutoHyphens/>
        <w:spacing w:after="0"/>
        <w:jc w:val="left"/>
        <w:rPr>
          <w:bCs w:val="0"/>
          <w:spacing w:val="-2"/>
          <w:sz w:val="24"/>
        </w:rPr>
      </w:pPr>
      <w:r w:rsidRPr="00E14FF5">
        <w:rPr>
          <w:bCs w:val="0"/>
          <w:spacing w:val="-2"/>
          <w:sz w:val="24"/>
        </w:rPr>
        <w:t>Signed on behalf of the Government of Indonesia</w:t>
      </w:r>
    </w:p>
    <w:p w14:paraId="26E48452" w14:textId="77777777" w:rsidR="008A4837" w:rsidRPr="00E14FF5" w:rsidRDefault="008A4837" w:rsidP="004E3E30">
      <w:pPr>
        <w:tabs>
          <w:tab w:val="left" w:pos="0"/>
        </w:tabs>
        <w:suppressAutoHyphens/>
        <w:spacing w:after="0"/>
        <w:jc w:val="left"/>
        <w:rPr>
          <w:b/>
          <w:bCs w:val="0"/>
          <w:spacing w:val="-2"/>
          <w:sz w:val="24"/>
        </w:rPr>
      </w:pPr>
    </w:p>
    <w:p w14:paraId="26E48453" w14:textId="77777777" w:rsidR="008A4837" w:rsidRPr="00E14FF5" w:rsidRDefault="008A4837" w:rsidP="004E3E30">
      <w:pPr>
        <w:tabs>
          <w:tab w:val="left" w:pos="0"/>
        </w:tabs>
        <w:suppressAutoHyphens/>
        <w:spacing w:after="0"/>
        <w:jc w:val="left"/>
        <w:rPr>
          <w:bCs w:val="0"/>
          <w:spacing w:val="-2"/>
          <w:sz w:val="24"/>
        </w:rPr>
      </w:pPr>
      <w:r w:rsidRPr="00E14FF5">
        <w:rPr>
          <w:b/>
          <w:bCs w:val="0"/>
          <w:spacing w:val="-2"/>
          <w:sz w:val="24"/>
        </w:rPr>
        <w:t xml:space="preserve">Ir. </w:t>
      </w:r>
      <w:proofErr w:type="spellStart"/>
      <w:r w:rsidRPr="00E14FF5">
        <w:rPr>
          <w:b/>
          <w:bCs w:val="0"/>
          <w:spacing w:val="-2"/>
          <w:sz w:val="24"/>
        </w:rPr>
        <w:t>Bambang</w:t>
      </w:r>
      <w:proofErr w:type="spellEnd"/>
      <w:r w:rsidRPr="00E14FF5">
        <w:rPr>
          <w:b/>
          <w:bCs w:val="0"/>
          <w:spacing w:val="-2"/>
          <w:sz w:val="24"/>
        </w:rPr>
        <w:t xml:space="preserve"> </w:t>
      </w:r>
      <w:proofErr w:type="spellStart"/>
      <w:r w:rsidRPr="00E14FF5">
        <w:rPr>
          <w:b/>
          <w:bCs w:val="0"/>
          <w:spacing w:val="-2"/>
          <w:sz w:val="24"/>
        </w:rPr>
        <w:t>Hendroyono</w:t>
      </w:r>
      <w:proofErr w:type="spellEnd"/>
      <w:r w:rsidRPr="00E14FF5">
        <w:rPr>
          <w:b/>
          <w:bCs w:val="0"/>
          <w:spacing w:val="-2"/>
          <w:sz w:val="24"/>
        </w:rPr>
        <w:t>, MM</w:t>
      </w:r>
    </w:p>
    <w:p w14:paraId="26E48454" w14:textId="77777777" w:rsidR="008A4837" w:rsidRPr="00E14FF5" w:rsidRDefault="008A4837" w:rsidP="004E3E30">
      <w:pPr>
        <w:tabs>
          <w:tab w:val="left" w:pos="0"/>
        </w:tabs>
        <w:suppressAutoHyphens/>
        <w:spacing w:after="0"/>
        <w:jc w:val="left"/>
        <w:rPr>
          <w:bCs w:val="0"/>
          <w:spacing w:val="-2"/>
          <w:sz w:val="24"/>
        </w:rPr>
      </w:pPr>
      <w:r w:rsidRPr="00E14FF5">
        <w:rPr>
          <w:bCs w:val="0"/>
          <w:spacing w:val="-2"/>
          <w:sz w:val="24"/>
        </w:rPr>
        <w:t>Secretary-General, Ministry of Environment and Forestry, Indonesia</w:t>
      </w:r>
    </w:p>
    <w:p w14:paraId="26E48455" w14:textId="77777777" w:rsidR="008A4837" w:rsidRPr="00E14FF5" w:rsidRDefault="008A4837" w:rsidP="004E3E30">
      <w:pPr>
        <w:tabs>
          <w:tab w:val="left" w:pos="0"/>
        </w:tabs>
        <w:suppressAutoHyphens/>
        <w:spacing w:after="0"/>
        <w:jc w:val="left"/>
        <w:rPr>
          <w:bCs w:val="0"/>
          <w:spacing w:val="-2"/>
          <w:sz w:val="24"/>
        </w:rPr>
      </w:pPr>
    </w:p>
    <w:p w14:paraId="26E48456" w14:textId="77777777" w:rsidR="008A4837" w:rsidRPr="00E14FF5" w:rsidRDefault="008A4837" w:rsidP="004E3E30">
      <w:pPr>
        <w:suppressAutoHyphens/>
        <w:spacing w:after="0"/>
        <w:jc w:val="left"/>
        <w:rPr>
          <w:bCs w:val="0"/>
          <w:spacing w:val="-2"/>
          <w:sz w:val="24"/>
        </w:rPr>
      </w:pPr>
      <w:r w:rsidRPr="00E14FF5">
        <w:rPr>
          <w:bCs w:val="0"/>
          <w:spacing w:val="-2"/>
          <w:sz w:val="24"/>
        </w:rPr>
        <w:t>[</w:t>
      </w:r>
      <w:r w:rsidRPr="00E14FF5">
        <w:rPr>
          <w:bCs w:val="0"/>
          <w:i/>
          <w:spacing w:val="-2"/>
          <w:sz w:val="24"/>
        </w:rPr>
        <w:t>Date</w:t>
      </w:r>
      <w:r w:rsidRPr="00E14FF5">
        <w:rPr>
          <w:bCs w:val="0"/>
          <w:spacing w:val="-2"/>
          <w:sz w:val="24"/>
        </w:rPr>
        <w:t>]</w:t>
      </w:r>
    </w:p>
    <w:p w14:paraId="26E48457" w14:textId="77777777" w:rsidR="008A4837" w:rsidRPr="00E14FF5" w:rsidRDefault="008A4837" w:rsidP="004E3E30">
      <w:pPr>
        <w:spacing w:after="0"/>
        <w:jc w:val="left"/>
        <w:rPr>
          <w:bCs w:val="0"/>
          <w:sz w:val="24"/>
        </w:rPr>
      </w:pPr>
    </w:p>
    <w:p w14:paraId="26E48458" w14:textId="77777777" w:rsidR="008A4837" w:rsidRPr="00E14FF5" w:rsidRDefault="008A4837" w:rsidP="008A4837">
      <w:pPr>
        <w:spacing w:after="200" w:line="276" w:lineRule="auto"/>
        <w:jc w:val="left"/>
        <w:rPr>
          <w:bCs w:val="0"/>
          <w:sz w:val="24"/>
        </w:rPr>
      </w:pPr>
      <w:r w:rsidRPr="00E14FF5">
        <w:rPr>
          <w:bCs w:val="0"/>
          <w:sz w:val="24"/>
        </w:rPr>
        <w:br w:type="page"/>
      </w:r>
    </w:p>
    <w:p w14:paraId="26E48459" w14:textId="77777777" w:rsidR="008A4837" w:rsidRPr="00E14FF5" w:rsidRDefault="008A4837" w:rsidP="001B0AEB">
      <w:pPr>
        <w:rPr>
          <w:rFonts w:eastAsiaTheme="majorEastAsia"/>
          <w:b/>
          <w:u w:val="single"/>
        </w:rPr>
      </w:pPr>
      <w:bookmarkStart w:id="238" w:name="_Toc397941933"/>
      <w:bookmarkStart w:id="239" w:name="_Toc397943586"/>
      <w:bookmarkStart w:id="240" w:name="_Toc397946877"/>
      <w:r w:rsidRPr="00E14FF5">
        <w:rPr>
          <w:rFonts w:eastAsiaTheme="majorEastAsia"/>
          <w:b/>
          <w:u w:val="single"/>
        </w:rPr>
        <w:lastRenderedPageBreak/>
        <w:t xml:space="preserve">Description of </w:t>
      </w:r>
      <w:bookmarkStart w:id="241" w:name="_Toc397941934"/>
      <w:bookmarkStart w:id="242" w:name="_Toc397943587"/>
      <w:bookmarkStart w:id="243" w:name="_Toc397946878"/>
      <w:bookmarkEnd w:id="238"/>
      <w:bookmarkEnd w:id="239"/>
      <w:bookmarkEnd w:id="240"/>
      <w:r w:rsidRPr="00E14FF5">
        <w:rPr>
          <w:rFonts w:eastAsiaTheme="majorEastAsia"/>
          <w:b/>
          <w:u w:val="single"/>
        </w:rPr>
        <w:t>UNDP Country Office Support Services (COSS)</w:t>
      </w:r>
      <w:bookmarkEnd w:id="241"/>
      <w:bookmarkEnd w:id="242"/>
      <w:bookmarkEnd w:id="243"/>
    </w:p>
    <w:p w14:paraId="26E4845A" w14:textId="77777777" w:rsidR="008A4837" w:rsidRPr="00E14FF5" w:rsidRDefault="008A4837" w:rsidP="008A4837">
      <w:pPr>
        <w:spacing w:after="0"/>
        <w:jc w:val="left"/>
        <w:rPr>
          <w:bCs w:val="0"/>
          <w:sz w:val="24"/>
        </w:rPr>
      </w:pPr>
    </w:p>
    <w:p w14:paraId="26E4845B" w14:textId="77777777" w:rsidR="008A4837" w:rsidRPr="00E14FF5" w:rsidRDefault="008A4837" w:rsidP="00E663C1">
      <w:pPr>
        <w:numPr>
          <w:ilvl w:val="12"/>
          <w:numId w:val="0"/>
        </w:numPr>
        <w:suppressAutoHyphens/>
        <w:spacing w:after="0"/>
        <w:rPr>
          <w:bCs w:val="0"/>
          <w:spacing w:val="-2"/>
          <w:szCs w:val="22"/>
        </w:rPr>
      </w:pPr>
      <w:r w:rsidRPr="00E14FF5">
        <w:rPr>
          <w:bCs w:val="0"/>
          <w:spacing w:val="-2"/>
          <w:szCs w:val="22"/>
        </w:rPr>
        <w:t xml:space="preserve">Reference is made to consultations between the </w:t>
      </w:r>
      <w:r w:rsidRPr="00E14FF5">
        <w:rPr>
          <w:b/>
          <w:bCs w:val="0"/>
          <w:spacing w:val="-2"/>
          <w:szCs w:val="22"/>
        </w:rPr>
        <w:t>Ministry of</w:t>
      </w:r>
      <w:r w:rsidRPr="00E14FF5">
        <w:rPr>
          <w:bCs w:val="0"/>
          <w:spacing w:val="-2"/>
          <w:szCs w:val="22"/>
        </w:rPr>
        <w:t xml:space="preserve"> </w:t>
      </w:r>
      <w:r w:rsidRPr="00E14FF5">
        <w:rPr>
          <w:b/>
          <w:bCs w:val="0"/>
          <w:spacing w:val="-2"/>
          <w:szCs w:val="22"/>
        </w:rPr>
        <w:t>Environment and</w:t>
      </w:r>
      <w:r w:rsidRPr="00E14FF5">
        <w:rPr>
          <w:bCs w:val="0"/>
          <w:spacing w:val="-2"/>
          <w:szCs w:val="22"/>
        </w:rPr>
        <w:t xml:space="preserve"> </w:t>
      </w:r>
      <w:r w:rsidRPr="00E14FF5">
        <w:rPr>
          <w:b/>
          <w:bCs w:val="0"/>
          <w:spacing w:val="-2"/>
          <w:szCs w:val="22"/>
        </w:rPr>
        <w:t xml:space="preserve">Forestry, </w:t>
      </w:r>
      <w:r w:rsidRPr="00E14FF5">
        <w:rPr>
          <w:bCs w:val="0"/>
          <w:spacing w:val="-2"/>
          <w:szCs w:val="22"/>
        </w:rPr>
        <w:t xml:space="preserve">the institution designated by the </w:t>
      </w:r>
      <w:r w:rsidRPr="00E14FF5">
        <w:rPr>
          <w:b/>
          <w:bCs w:val="0"/>
          <w:spacing w:val="-2"/>
          <w:szCs w:val="22"/>
        </w:rPr>
        <w:t>Government of Indonesia</w:t>
      </w:r>
      <w:r w:rsidRPr="00E14FF5">
        <w:rPr>
          <w:bCs w:val="0"/>
          <w:spacing w:val="-2"/>
          <w:szCs w:val="22"/>
        </w:rPr>
        <w:t xml:space="preserve"> and officials of UNDP with respect to the provision of support services by the UNDP country office for the nationally managed project </w:t>
      </w:r>
      <w:r w:rsidRPr="00E14FF5">
        <w:rPr>
          <w:rFonts w:cs="Arial"/>
          <w:b/>
          <w:bCs w:val="0"/>
          <w:kern w:val="28"/>
          <w:szCs w:val="22"/>
        </w:rPr>
        <w:t>Capacity Development for Implementing Rio Conventions through Enhancing Incentive Mechanism</w:t>
      </w:r>
      <w:r w:rsidR="00B706D6" w:rsidRPr="00E14FF5">
        <w:rPr>
          <w:rFonts w:cs="Arial"/>
          <w:b/>
          <w:bCs w:val="0"/>
          <w:kern w:val="28"/>
          <w:szCs w:val="22"/>
        </w:rPr>
        <w:t>s</w:t>
      </w:r>
      <w:r w:rsidRPr="00E14FF5">
        <w:rPr>
          <w:rFonts w:cs="Arial"/>
          <w:b/>
          <w:bCs w:val="0"/>
          <w:kern w:val="28"/>
          <w:szCs w:val="22"/>
        </w:rPr>
        <w:t xml:space="preserve"> for Sustainable Watershed/Land Management</w:t>
      </w:r>
      <w:r w:rsidRPr="00E14FF5">
        <w:rPr>
          <w:rFonts w:eastAsia="Calibri"/>
          <w:b/>
          <w:bCs w:val="0"/>
          <w:szCs w:val="22"/>
        </w:rPr>
        <w:t xml:space="preserve"> (PIMS 5224)</w:t>
      </w:r>
      <w:r w:rsidRPr="00E14FF5">
        <w:rPr>
          <w:bCs w:val="0"/>
          <w:spacing w:val="-2"/>
          <w:szCs w:val="22"/>
        </w:rPr>
        <w:t>.</w:t>
      </w:r>
    </w:p>
    <w:p w14:paraId="26E4845C" w14:textId="77777777" w:rsidR="008A4837" w:rsidRPr="00E14FF5" w:rsidRDefault="008A4837" w:rsidP="00E663C1">
      <w:pPr>
        <w:numPr>
          <w:ilvl w:val="12"/>
          <w:numId w:val="0"/>
        </w:numPr>
        <w:tabs>
          <w:tab w:val="left" w:pos="0"/>
        </w:tabs>
        <w:suppressAutoHyphens/>
        <w:spacing w:after="0"/>
        <w:rPr>
          <w:bCs w:val="0"/>
          <w:spacing w:val="-2"/>
          <w:szCs w:val="22"/>
        </w:rPr>
      </w:pPr>
    </w:p>
    <w:p w14:paraId="26E4845D" w14:textId="77777777" w:rsidR="008A4837" w:rsidRPr="00E14FF5" w:rsidRDefault="008A4837" w:rsidP="00E663C1">
      <w:pPr>
        <w:numPr>
          <w:ilvl w:val="12"/>
          <w:numId w:val="0"/>
        </w:numPr>
        <w:suppressAutoHyphens/>
        <w:spacing w:after="0"/>
        <w:rPr>
          <w:bCs w:val="0"/>
          <w:spacing w:val="-2"/>
          <w:szCs w:val="22"/>
        </w:rPr>
      </w:pPr>
      <w:r w:rsidRPr="00E14FF5">
        <w:rPr>
          <w:bCs w:val="0"/>
          <w:spacing w:val="-2"/>
          <w:szCs w:val="22"/>
        </w:rPr>
        <w:t>In accordance with the provisions of the letter of agreement signed on</w:t>
      </w:r>
      <w:r w:rsidR="001B0AEB" w:rsidRPr="00E14FF5">
        <w:rPr>
          <w:bCs w:val="0"/>
          <w:spacing w:val="-2"/>
          <w:szCs w:val="22"/>
        </w:rPr>
        <w:t xml:space="preserve"> [</w:t>
      </w:r>
      <w:r w:rsidR="001B0AEB" w:rsidRPr="00E14FF5">
        <w:rPr>
          <w:bCs w:val="0"/>
          <w:spacing w:val="-2"/>
          <w:szCs w:val="22"/>
          <w:highlight w:val="yellow"/>
        </w:rPr>
        <w:t>signature expected in July 2015</w:t>
      </w:r>
      <w:r w:rsidR="001B0AEB" w:rsidRPr="00E14FF5">
        <w:rPr>
          <w:bCs w:val="0"/>
          <w:spacing w:val="-2"/>
          <w:szCs w:val="22"/>
        </w:rPr>
        <w:t>]</w:t>
      </w:r>
      <w:r w:rsidRPr="00E14FF5">
        <w:rPr>
          <w:bCs w:val="0"/>
          <w:spacing w:val="-2"/>
          <w:szCs w:val="22"/>
        </w:rPr>
        <w:t xml:space="preserve"> and the project document, the UNDP country office shall provide support services for the Project as described below.</w:t>
      </w:r>
    </w:p>
    <w:p w14:paraId="26E4845E" w14:textId="77777777" w:rsidR="008A4837" w:rsidRPr="00E14FF5" w:rsidRDefault="008A4837" w:rsidP="00E663C1">
      <w:pPr>
        <w:numPr>
          <w:ilvl w:val="12"/>
          <w:numId w:val="0"/>
        </w:numPr>
        <w:tabs>
          <w:tab w:val="left" w:pos="0"/>
        </w:tabs>
        <w:suppressAutoHyphens/>
        <w:spacing w:after="0"/>
        <w:rPr>
          <w:bCs w:val="0"/>
          <w:spacing w:val="-2"/>
          <w:szCs w:val="22"/>
        </w:rPr>
      </w:pPr>
    </w:p>
    <w:p w14:paraId="26E4845F" w14:textId="77777777" w:rsidR="008A4837" w:rsidRPr="00E14FF5" w:rsidRDefault="008A4837" w:rsidP="00E663C1">
      <w:pPr>
        <w:numPr>
          <w:ilvl w:val="12"/>
          <w:numId w:val="0"/>
        </w:numPr>
        <w:suppressAutoHyphens/>
        <w:spacing w:after="0"/>
        <w:rPr>
          <w:bCs w:val="0"/>
          <w:spacing w:val="-2"/>
          <w:szCs w:val="22"/>
        </w:rPr>
      </w:pPr>
      <w:r w:rsidRPr="00E14FF5">
        <w:rPr>
          <w:bCs w:val="0"/>
          <w:spacing w:val="-2"/>
          <w:szCs w:val="22"/>
        </w:rPr>
        <w:t xml:space="preserve">Based on the request from the Ministry of Forestry, support services to be provided on </w:t>
      </w:r>
      <w:r w:rsidRPr="00E14FF5">
        <w:rPr>
          <w:b/>
          <w:bCs w:val="0"/>
          <w:spacing w:val="-2"/>
          <w:szCs w:val="22"/>
          <w:u w:val="single"/>
        </w:rPr>
        <w:t>the basis of Country Office Support Services (COSS) for the following project activities:</w:t>
      </w:r>
    </w:p>
    <w:p w14:paraId="26E48460" w14:textId="77777777" w:rsidR="008A4837" w:rsidRPr="00E14FF5" w:rsidRDefault="008A4837" w:rsidP="008A4837">
      <w:pPr>
        <w:numPr>
          <w:ilvl w:val="12"/>
          <w:numId w:val="0"/>
        </w:numPr>
        <w:tabs>
          <w:tab w:val="left" w:pos="0"/>
        </w:tabs>
        <w:suppressAutoHyphens/>
        <w:spacing w:after="0"/>
        <w:jc w:val="left"/>
        <w:rPr>
          <w:bCs w:val="0"/>
          <w:spacing w:val="-2"/>
          <w:sz w:val="24"/>
        </w:rPr>
      </w:pPr>
    </w:p>
    <w:tbl>
      <w:tblPr>
        <w:tblW w:w="8730" w:type="dxa"/>
        <w:tblInd w:w="108" w:type="dxa"/>
        <w:tblLayout w:type="fixed"/>
        <w:tblLook w:val="0000" w:firstRow="0" w:lastRow="0" w:firstColumn="0" w:lastColumn="0" w:noHBand="0" w:noVBand="0"/>
      </w:tblPr>
      <w:tblGrid>
        <w:gridCol w:w="1980"/>
        <w:gridCol w:w="2250"/>
        <w:gridCol w:w="2160"/>
        <w:gridCol w:w="2340"/>
      </w:tblGrid>
      <w:tr w:rsidR="008A4837" w:rsidRPr="00E14FF5" w14:paraId="26E48466" w14:textId="77777777" w:rsidTr="008A4837">
        <w:tc>
          <w:tcPr>
            <w:tcW w:w="1980" w:type="dxa"/>
            <w:tcBorders>
              <w:top w:val="single" w:sz="6" w:space="0" w:color="auto"/>
              <w:left w:val="single" w:sz="6" w:space="0" w:color="auto"/>
              <w:bottom w:val="single" w:sz="6" w:space="0" w:color="auto"/>
            </w:tcBorders>
            <w:shd w:val="clear" w:color="auto" w:fill="C4BC96" w:themeFill="background2" w:themeFillShade="BF"/>
          </w:tcPr>
          <w:p w14:paraId="26E48461" w14:textId="77777777" w:rsidR="008A4837" w:rsidRPr="00E14FF5" w:rsidRDefault="008A4837" w:rsidP="008A4837">
            <w:pPr>
              <w:numPr>
                <w:ilvl w:val="12"/>
                <w:numId w:val="0"/>
              </w:numPr>
              <w:tabs>
                <w:tab w:val="left" w:pos="0"/>
              </w:tabs>
              <w:suppressAutoHyphens/>
              <w:spacing w:after="0"/>
              <w:jc w:val="left"/>
              <w:rPr>
                <w:b/>
                <w:bCs w:val="0"/>
                <w:spacing w:val="-2"/>
                <w:sz w:val="21"/>
                <w:szCs w:val="21"/>
              </w:rPr>
            </w:pPr>
            <w:r w:rsidRPr="00E14FF5">
              <w:rPr>
                <w:b/>
                <w:bCs w:val="0"/>
                <w:spacing w:val="-2"/>
                <w:sz w:val="21"/>
                <w:szCs w:val="21"/>
              </w:rPr>
              <w:fldChar w:fldCharType="begin"/>
            </w:r>
            <w:r w:rsidRPr="00E14FF5">
              <w:rPr>
                <w:b/>
                <w:bCs w:val="0"/>
                <w:spacing w:val="-2"/>
                <w:sz w:val="21"/>
                <w:szCs w:val="21"/>
              </w:rPr>
              <w:instrText xml:space="preserve">PRIVATE </w:instrText>
            </w:r>
            <w:r w:rsidRPr="00E14FF5">
              <w:rPr>
                <w:b/>
                <w:bCs w:val="0"/>
                <w:spacing w:val="-2"/>
                <w:sz w:val="21"/>
                <w:szCs w:val="21"/>
              </w:rPr>
              <w:fldChar w:fldCharType="end"/>
            </w:r>
            <w:r w:rsidRPr="00E14FF5">
              <w:rPr>
                <w:b/>
                <w:bCs w:val="0"/>
                <w:spacing w:val="-2"/>
                <w:sz w:val="21"/>
                <w:szCs w:val="21"/>
              </w:rPr>
              <w:t>Support services</w:t>
            </w:r>
          </w:p>
          <w:p w14:paraId="26E48462" w14:textId="77777777" w:rsidR="008A4837" w:rsidRPr="00E14FF5" w:rsidRDefault="008A4837" w:rsidP="008A4837">
            <w:pPr>
              <w:numPr>
                <w:ilvl w:val="12"/>
                <w:numId w:val="0"/>
              </w:numPr>
              <w:tabs>
                <w:tab w:val="left" w:pos="0"/>
              </w:tabs>
              <w:suppressAutoHyphens/>
              <w:spacing w:after="0"/>
              <w:jc w:val="left"/>
              <w:rPr>
                <w:b/>
                <w:bCs w:val="0"/>
                <w:spacing w:val="-2"/>
                <w:sz w:val="21"/>
                <w:szCs w:val="21"/>
              </w:rPr>
            </w:pPr>
            <w:r w:rsidRPr="00E14FF5">
              <w:rPr>
                <w:b/>
                <w:bCs w:val="0"/>
                <w:spacing w:val="-2"/>
                <w:sz w:val="21"/>
                <w:szCs w:val="21"/>
              </w:rPr>
              <w:t>(insert description)</w:t>
            </w:r>
          </w:p>
        </w:tc>
        <w:tc>
          <w:tcPr>
            <w:tcW w:w="2250" w:type="dxa"/>
            <w:tcBorders>
              <w:top w:val="single" w:sz="6" w:space="0" w:color="auto"/>
              <w:left w:val="single" w:sz="6" w:space="0" w:color="auto"/>
              <w:bottom w:val="single" w:sz="6" w:space="0" w:color="auto"/>
            </w:tcBorders>
            <w:shd w:val="clear" w:color="auto" w:fill="C4BC96" w:themeFill="background2" w:themeFillShade="BF"/>
          </w:tcPr>
          <w:p w14:paraId="26E48463" w14:textId="77777777" w:rsidR="008A4837" w:rsidRPr="00E14FF5" w:rsidRDefault="008A4837" w:rsidP="008A4837">
            <w:pPr>
              <w:numPr>
                <w:ilvl w:val="12"/>
                <w:numId w:val="0"/>
              </w:numPr>
              <w:tabs>
                <w:tab w:val="left" w:pos="0"/>
              </w:tabs>
              <w:suppressAutoHyphens/>
              <w:spacing w:after="0"/>
              <w:jc w:val="left"/>
              <w:rPr>
                <w:b/>
                <w:bCs w:val="0"/>
                <w:spacing w:val="-2"/>
                <w:sz w:val="21"/>
                <w:szCs w:val="21"/>
              </w:rPr>
            </w:pPr>
            <w:r w:rsidRPr="00E14FF5">
              <w:rPr>
                <w:b/>
                <w:bCs w:val="0"/>
                <w:spacing w:val="-2"/>
                <w:sz w:val="21"/>
                <w:szCs w:val="21"/>
              </w:rPr>
              <w:t>Schedule for the provision of the support services</w:t>
            </w:r>
          </w:p>
        </w:tc>
        <w:tc>
          <w:tcPr>
            <w:tcW w:w="2160" w:type="dxa"/>
            <w:tcBorders>
              <w:top w:val="single" w:sz="6" w:space="0" w:color="auto"/>
              <w:left w:val="single" w:sz="6" w:space="0" w:color="auto"/>
              <w:bottom w:val="single" w:sz="6" w:space="0" w:color="auto"/>
            </w:tcBorders>
            <w:shd w:val="clear" w:color="auto" w:fill="C4BC96" w:themeFill="background2" w:themeFillShade="BF"/>
          </w:tcPr>
          <w:p w14:paraId="26E48464" w14:textId="77777777" w:rsidR="008A4837" w:rsidRPr="00E14FF5" w:rsidRDefault="008A4837" w:rsidP="008A4837">
            <w:pPr>
              <w:numPr>
                <w:ilvl w:val="12"/>
                <w:numId w:val="0"/>
              </w:numPr>
              <w:tabs>
                <w:tab w:val="left" w:pos="0"/>
              </w:tabs>
              <w:suppressAutoHyphens/>
              <w:spacing w:after="0"/>
              <w:jc w:val="left"/>
              <w:rPr>
                <w:b/>
                <w:bCs w:val="0"/>
                <w:spacing w:val="-2"/>
                <w:sz w:val="21"/>
                <w:szCs w:val="21"/>
              </w:rPr>
            </w:pPr>
            <w:r w:rsidRPr="00E14FF5">
              <w:rPr>
                <w:b/>
                <w:bCs w:val="0"/>
                <w:spacing w:val="-2"/>
                <w:sz w:val="21"/>
                <w:szCs w:val="21"/>
              </w:rPr>
              <w:t>Cost to UNDP of providing such support services (where appropriate)</w:t>
            </w:r>
          </w:p>
        </w:tc>
        <w:tc>
          <w:tcPr>
            <w:tcW w:w="2340" w:type="dxa"/>
            <w:tcBorders>
              <w:top w:val="single" w:sz="6" w:space="0" w:color="auto"/>
              <w:left w:val="single" w:sz="6" w:space="0" w:color="auto"/>
              <w:bottom w:val="single" w:sz="6" w:space="0" w:color="auto"/>
              <w:right w:val="single" w:sz="6" w:space="0" w:color="auto"/>
            </w:tcBorders>
            <w:shd w:val="clear" w:color="auto" w:fill="C4BC96" w:themeFill="background2" w:themeFillShade="BF"/>
          </w:tcPr>
          <w:p w14:paraId="26E48465" w14:textId="77777777" w:rsidR="008A4837" w:rsidRPr="00E14FF5" w:rsidRDefault="008A4837" w:rsidP="008A4837">
            <w:pPr>
              <w:numPr>
                <w:ilvl w:val="12"/>
                <w:numId w:val="0"/>
              </w:numPr>
              <w:tabs>
                <w:tab w:val="left" w:pos="0"/>
              </w:tabs>
              <w:suppressAutoHyphens/>
              <w:spacing w:after="0"/>
              <w:jc w:val="left"/>
              <w:rPr>
                <w:b/>
                <w:bCs w:val="0"/>
                <w:spacing w:val="-2"/>
                <w:sz w:val="21"/>
                <w:szCs w:val="21"/>
              </w:rPr>
            </w:pPr>
            <w:r w:rsidRPr="00E14FF5">
              <w:rPr>
                <w:b/>
                <w:bCs w:val="0"/>
                <w:spacing w:val="-2"/>
                <w:sz w:val="21"/>
                <w:szCs w:val="21"/>
              </w:rPr>
              <w:t>Amount and method of reimbursement of UNDP (where appropriate)</w:t>
            </w:r>
          </w:p>
        </w:tc>
      </w:tr>
      <w:tr w:rsidR="008A4837" w:rsidRPr="00E14FF5" w14:paraId="26E4846B" w14:textId="77777777" w:rsidTr="008A4837">
        <w:tc>
          <w:tcPr>
            <w:tcW w:w="1980" w:type="dxa"/>
            <w:tcBorders>
              <w:left w:val="single" w:sz="6" w:space="0" w:color="auto"/>
            </w:tcBorders>
          </w:tcPr>
          <w:p w14:paraId="26E48467" w14:textId="77777777" w:rsidR="008A4837" w:rsidRPr="00E14FF5" w:rsidRDefault="008A4837" w:rsidP="008A4837">
            <w:pPr>
              <w:numPr>
                <w:ilvl w:val="12"/>
                <w:numId w:val="0"/>
              </w:numPr>
              <w:tabs>
                <w:tab w:val="left" w:pos="0"/>
              </w:tabs>
              <w:suppressAutoHyphens/>
              <w:spacing w:after="0"/>
              <w:jc w:val="left"/>
              <w:rPr>
                <w:bCs w:val="0"/>
                <w:spacing w:val="-2"/>
                <w:sz w:val="21"/>
                <w:szCs w:val="21"/>
              </w:rPr>
            </w:pPr>
            <w:r w:rsidRPr="00E14FF5">
              <w:rPr>
                <w:bCs w:val="0"/>
                <w:spacing w:val="-2"/>
                <w:sz w:val="21"/>
                <w:szCs w:val="21"/>
              </w:rPr>
              <w:t xml:space="preserve">Hiring of project management staff </w:t>
            </w:r>
          </w:p>
        </w:tc>
        <w:tc>
          <w:tcPr>
            <w:tcW w:w="2250" w:type="dxa"/>
            <w:tcBorders>
              <w:left w:val="single" w:sz="6" w:space="0" w:color="auto"/>
            </w:tcBorders>
          </w:tcPr>
          <w:p w14:paraId="26E48468" w14:textId="77777777" w:rsidR="008A4837" w:rsidRPr="00E14FF5" w:rsidRDefault="008A4837" w:rsidP="008A4837">
            <w:pPr>
              <w:numPr>
                <w:ilvl w:val="12"/>
                <w:numId w:val="0"/>
              </w:numPr>
              <w:tabs>
                <w:tab w:val="left" w:pos="0"/>
              </w:tabs>
              <w:suppressAutoHyphens/>
              <w:spacing w:after="0"/>
              <w:jc w:val="left"/>
              <w:rPr>
                <w:bCs w:val="0"/>
                <w:spacing w:val="-2"/>
                <w:sz w:val="21"/>
                <w:szCs w:val="21"/>
              </w:rPr>
            </w:pPr>
            <w:r w:rsidRPr="00E14FF5">
              <w:rPr>
                <w:bCs w:val="0"/>
                <w:spacing w:val="-2"/>
                <w:sz w:val="21"/>
                <w:szCs w:val="21"/>
              </w:rPr>
              <w:t xml:space="preserve">Will be determined during the inception of the project </w:t>
            </w:r>
          </w:p>
        </w:tc>
        <w:tc>
          <w:tcPr>
            <w:tcW w:w="2160" w:type="dxa"/>
            <w:tcBorders>
              <w:left w:val="single" w:sz="6" w:space="0" w:color="auto"/>
            </w:tcBorders>
          </w:tcPr>
          <w:p w14:paraId="26E48469" w14:textId="77777777" w:rsidR="008A4837" w:rsidRPr="00E14FF5" w:rsidRDefault="008A4837" w:rsidP="008A4837">
            <w:pPr>
              <w:numPr>
                <w:ilvl w:val="12"/>
                <w:numId w:val="0"/>
              </w:numPr>
              <w:tabs>
                <w:tab w:val="left" w:pos="0"/>
              </w:tabs>
              <w:suppressAutoHyphens/>
              <w:spacing w:after="0"/>
              <w:jc w:val="left"/>
              <w:rPr>
                <w:bCs w:val="0"/>
                <w:spacing w:val="-2"/>
                <w:sz w:val="21"/>
                <w:szCs w:val="21"/>
              </w:rPr>
            </w:pPr>
            <w:r w:rsidRPr="00E14FF5">
              <w:rPr>
                <w:bCs w:val="0"/>
                <w:spacing w:val="-2"/>
                <w:sz w:val="21"/>
                <w:szCs w:val="21"/>
              </w:rPr>
              <w:t>Using the latest Universal Price List</w:t>
            </w:r>
          </w:p>
        </w:tc>
        <w:tc>
          <w:tcPr>
            <w:tcW w:w="2340" w:type="dxa"/>
            <w:tcBorders>
              <w:left w:val="single" w:sz="6" w:space="0" w:color="auto"/>
              <w:right w:val="single" w:sz="6" w:space="0" w:color="auto"/>
            </w:tcBorders>
          </w:tcPr>
          <w:p w14:paraId="26E4846A" w14:textId="77777777" w:rsidR="008A4837" w:rsidRPr="00E14FF5" w:rsidRDefault="008A4837" w:rsidP="00043D8D">
            <w:pPr>
              <w:numPr>
                <w:ilvl w:val="12"/>
                <w:numId w:val="0"/>
              </w:numPr>
              <w:tabs>
                <w:tab w:val="left" w:pos="0"/>
              </w:tabs>
              <w:suppressAutoHyphens/>
              <w:spacing w:after="0"/>
              <w:jc w:val="left"/>
              <w:rPr>
                <w:bCs w:val="0"/>
                <w:spacing w:val="-2"/>
                <w:sz w:val="21"/>
                <w:szCs w:val="21"/>
              </w:rPr>
            </w:pPr>
            <w:r w:rsidRPr="00E14FF5">
              <w:rPr>
                <w:bCs w:val="0"/>
                <w:spacing w:val="-2"/>
                <w:sz w:val="21"/>
                <w:szCs w:val="21"/>
              </w:rPr>
              <w:t xml:space="preserve">Will be deducted from the </w:t>
            </w:r>
            <w:r w:rsidR="00043D8D" w:rsidRPr="00E14FF5">
              <w:rPr>
                <w:bCs w:val="0"/>
                <w:spacing w:val="-2"/>
                <w:sz w:val="21"/>
                <w:szCs w:val="21"/>
              </w:rPr>
              <w:t>project management</w:t>
            </w:r>
            <w:r w:rsidR="001A54A0" w:rsidRPr="00E14FF5">
              <w:rPr>
                <w:bCs w:val="0"/>
                <w:spacing w:val="-2"/>
                <w:sz w:val="21"/>
                <w:szCs w:val="21"/>
              </w:rPr>
              <w:t xml:space="preserve"> </w:t>
            </w:r>
            <w:r w:rsidR="00043D8D" w:rsidRPr="00E14FF5">
              <w:rPr>
                <w:bCs w:val="0"/>
                <w:spacing w:val="-2"/>
                <w:sz w:val="21"/>
                <w:szCs w:val="21"/>
              </w:rPr>
              <w:t>budget</w:t>
            </w:r>
          </w:p>
        </w:tc>
      </w:tr>
      <w:tr w:rsidR="008A4837" w:rsidRPr="00E14FF5" w14:paraId="26E48470" w14:textId="77777777" w:rsidTr="008A4837">
        <w:tc>
          <w:tcPr>
            <w:tcW w:w="1980" w:type="dxa"/>
            <w:tcBorders>
              <w:top w:val="single" w:sz="6" w:space="0" w:color="auto"/>
              <w:left w:val="single" w:sz="6" w:space="0" w:color="auto"/>
            </w:tcBorders>
          </w:tcPr>
          <w:p w14:paraId="26E4846C" w14:textId="77777777" w:rsidR="008A4837" w:rsidRPr="00E14FF5" w:rsidRDefault="008A4837" w:rsidP="008A4837">
            <w:pPr>
              <w:numPr>
                <w:ilvl w:val="12"/>
                <w:numId w:val="0"/>
              </w:numPr>
              <w:tabs>
                <w:tab w:val="left" w:pos="0"/>
              </w:tabs>
              <w:suppressAutoHyphens/>
              <w:spacing w:after="0"/>
              <w:jc w:val="left"/>
              <w:rPr>
                <w:bCs w:val="0"/>
                <w:spacing w:val="-2"/>
                <w:sz w:val="21"/>
                <w:szCs w:val="21"/>
              </w:rPr>
            </w:pPr>
            <w:r w:rsidRPr="00E14FF5">
              <w:rPr>
                <w:bCs w:val="0"/>
                <w:spacing w:val="-2"/>
                <w:sz w:val="21"/>
                <w:szCs w:val="21"/>
              </w:rPr>
              <w:t>Purchase of goods such as equipment, computers, and printing publication</w:t>
            </w:r>
          </w:p>
        </w:tc>
        <w:tc>
          <w:tcPr>
            <w:tcW w:w="2250" w:type="dxa"/>
            <w:tcBorders>
              <w:top w:val="single" w:sz="6" w:space="0" w:color="auto"/>
              <w:left w:val="single" w:sz="6" w:space="0" w:color="auto"/>
            </w:tcBorders>
          </w:tcPr>
          <w:p w14:paraId="26E4846D" w14:textId="77777777" w:rsidR="008A4837" w:rsidRPr="00E14FF5" w:rsidRDefault="008A4837" w:rsidP="008A4837">
            <w:pPr>
              <w:numPr>
                <w:ilvl w:val="12"/>
                <w:numId w:val="0"/>
              </w:numPr>
              <w:tabs>
                <w:tab w:val="left" w:pos="0"/>
              </w:tabs>
              <w:suppressAutoHyphens/>
              <w:spacing w:after="0"/>
              <w:jc w:val="left"/>
              <w:rPr>
                <w:bCs w:val="0"/>
                <w:spacing w:val="-2"/>
                <w:sz w:val="21"/>
                <w:szCs w:val="21"/>
              </w:rPr>
            </w:pPr>
            <w:r w:rsidRPr="00E14FF5">
              <w:rPr>
                <w:bCs w:val="0"/>
                <w:spacing w:val="-2"/>
                <w:sz w:val="21"/>
                <w:szCs w:val="21"/>
              </w:rPr>
              <w:t>Will be determined during the inception of the project</w:t>
            </w:r>
          </w:p>
        </w:tc>
        <w:tc>
          <w:tcPr>
            <w:tcW w:w="2160" w:type="dxa"/>
            <w:tcBorders>
              <w:top w:val="single" w:sz="6" w:space="0" w:color="auto"/>
              <w:left w:val="single" w:sz="6" w:space="0" w:color="auto"/>
            </w:tcBorders>
          </w:tcPr>
          <w:p w14:paraId="26E4846E" w14:textId="77777777" w:rsidR="008A4837" w:rsidRPr="00E14FF5" w:rsidRDefault="008A4837" w:rsidP="008A4837">
            <w:pPr>
              <w:numPr>
                <w:ilvl w:val="12"/>
                <w:numId w:val="0"/>
              </w:numPr>
              <w:tabs>
                <w:tab w:val="left" w:pos="0"/>
              </w:tabs>
              <w:suppressAutoHyphens/>
              <w:spacing w:after="0"/>
              <w:jc w:val="left"/>
              <w:rPr>
                <w:bCs w:val="0"/>
                <w:spacing w:val="-2"/>
                <w:sz w:val="21"/>
                <w:szCs w:val="21"/>
              </w:rPr>
            </w:pPr>
            <w:r w:rsidRPr="00E14FF5">
              <w:rPr>
                <w:bCs w:val="0"/>
                <w:spacing w:val="-2"/>
                <w:sz w:val="21"/>
                <w:szCs w:val="21"/>
              </w:rPr>
              <w:t>Using the latest Universal Price List</w:t>
            </w:r>
          </w:p>
        </w:tc>
        <w:tc>
          <w:tcPr>
            <w:tcW w:w="2340" w:type="dxa"/>
            <w:tcBorders>
              <w:top w:val="single" w:sz="6" w:space="0" w:color="auto"/>
              <w:left w:val="single" w:sz="6" w:space="0" w:color="auto"/>
              <w:right w:val="single" w:sz="6" w:space="0" w:color="auto"/>
            </w:tcBorders>
          </w:tcPr>
          <w:p w14:paraId="26E4846F" w14:textId="77777777" w:rsidR="008A4837" w:rsidRPr="00E14FF5" w:rsidRDefault="008A4837" w:rsidP="00043D8D">
            <w:pPr>
              <w:numPr>
                <w:ilvl w:val="12"/>
                <w:numId w:val="0"/>
              </w:numPr>
              <w:tabs>
                <w:tab w:val="left" w:pos="0"/>
              </w:tabs>
              <w:suppressAutoHyphens/>
              <w:spacing w:after="0"/>
              <w:jc w:val="left"/>
              <w:rPr>
                <w:bCs w:val="0"/>
                <w:spacing w:val="-2"/>
                <w:sz w:val="21"/>
                <w:szCs w:val="21"/>
              </w:rPr>
            </w:pPr>
            <w:r w:rsidRPr="00E14FF5">
              <w:rPr>
                <w:bCs w:val="0"/>
                <w:spacing w:val="-2"/>
                <w:sz w:val="21"/>
                <w:szCs w:val="21"/>
              </w:rPr>
              <w:t xml:space="preserve">Will be deducted from the </w:t>
            </w:r>
            <w:r w:rsidR="00043D8D" w:rsidRPr="00E14FF5">
              <w:rPr>
                <w:bCs w:val="0"/>
                <w:spacing w:val="-2"/>
                <w:sz w:val="21"/>
                <w:szCs w:val="21"/>
              </w:rPr>
              <w:t>project management</w:t>
            </w:r>
            <w:r w:rsidR="001A54A0" w:rsidRPr="00E14FF5">
              <w:rPr>
                <w:bCs w:val="0"/>
                <w:spacing w:val="-2"/>
                <w:sz w:val="21"/>
                <w:szCs w:val="21"/>
              </w:rPr>
              <w:t xml:space="preserve"> </w:t>
            </w:r>
            <w:r w:rsidR="00043D8D" w:rsidRPr="00E14FF5">
              <w:rPr>
                <w:bCs w:val="0"/>
                <w:spacing w:val="-2"/>
                <w:sz w:val="21"/>
                <w:szCs w:val="21"/>
              </w:rPr>
              <w:t>budget</w:t>
            </w:r>
          </w:p>
        </w:tc>
      </w:tr>
      <w:tr w:rsidR="008A4837" w:rsidRPr="00E14FF5" w14:paraId="26E48475" w14:textId="77777777" w:rsidTr="008A4837">
        <w:tc>
          <w:tcPr>
            <w:tcW w:w="1980" w:type="dxa"/>
            <w:tcBorders>
              <w:top w:val="single" w:sz="6" w:space="0" w:color="auto"/>
              <w:left w:val="single" w:sz="6" w:space="0" w:color="auto"/>
              <w:bottom w:val="single" w:sz="6" w:space="0" w:color="auto"/>
            </w:tcBorders>
          </w:tcPr>
          <w:p w14:paraId="26E48471" w14:textId="77777777" w:rsidR="008A4837" w:rsidRPr="00E14FF5" w:rsidRDefault="008A4837" w:rsidP="008A4837">
            <w:pPr>
              <w:numPr>
                <w:ilvl w:val="12"/>
                <w:numId w:val="0"/>
              </w:numPr>
              <w:tabs>
                <w:tab w:val="left" w:pos="0"/>
              </w:tabs>
              <w:suppressAutoHyphens/>
              <w:spacing w:after="0"/>
              <w:jc w:val="left"/>
              <w:rPr>
                <w:bCs w:val="0"/>
                <w:spacing w:val="-2"/>
                <w:sz w:val="21"/>
                <w:szCs w:val="21"/>
              </w:rPr>
            </w:pPr>
            <w:r w:rsidRPr="00E14FF5">
              <w:rPr>
                <w:bCs w:val="0"/>
                <w:spacing w:val="-2"/>
                <w:sz w:val="21"/>
                <w:szCs w:val="21"/>
              </w:rPr>
              <w:t xml:space="preserve">Hiring of consultants </w:t>
            </w:r>
          </w:p>
        </w:tc>
        <w:tc>
          <w:tcPr>
            <w:tcW w:w="2250" w:type="dxa"/>
            <w:tcBorders>
              <w:top w:val="single" w:sz="6" w:space="0" w:color="auto"/>
              <w:left w:val="single" w:sz="6" w:space="0" w:color="auto"/>
              <w:bottom w:val="single" w:sz="6" w:space="0" w:color="auto"/>
            </w:tcBorders>
          </w:tcPr>
          <w:p w14:paraId="26E48472" w14:textId="77777777" w:rsidR="008A4837" w:rsidRPr="00E14FF5" w:rsidRDefault="008A4837" w:rsidP="008A4837">
            <w:pPr>
              <w:numPr>
                <w:ilvl w:val="12"/>
                <w:numId w:val="0"/>
              </w:numPr>
              <w:tabs>
                <w:tab w:val="left" w:pos="0"/>
              </w:tabs>
              <w:suppressAutoHyphens/>
              <w:spacing w:after="0"/>
              <w:jc w:val="left"/>
              <w:rPr>
                <w:bCs w:val="0"/>
                <w:spacing w:val="-2"/>
                <w:sz w:val="21"/>
                <w:szCs w:val="21"/>
              </w:rPr>
            </w:pPr>
            <w:r w:rsidRPr="00E14FF5">
              <w:rPr>
                <w:bCs w:val="0"/>
                <w:spacing w:val="-2"/>
                <w:sz w:val="21"/>
                <w:szCs w:val="21"/>
              </w:rPr>
              <w:t>Will be determined during the inception of the project</w:t>
            </w:r>
          </w:p>
        </w:tc>
        <w:tc>
          <w:tcPr>
            <w:tcW w:w="2160" w:type="dxa"/>
            <w:tcBorders>
              <w:top w:val="single" w:sz="6" w:space="0" w:color="auto"/>
              <w:left w:val="single" w:sz="6" w:space="0" w:color="auto"/>
              <w:bottom w:val="single" w:sz="6" w:space="0" w:color="auto"/>
            </w:tcBorders>
          </w:tcPr>
          <w:p w14:paraId="26E48473" w14:textId="77777777" w:rsidR="008A4837" w:rsidRPr="00E14FF5" w:rsidRDefault="008A4837" w:rsidP="008A4837">
            <w:pPr>
              <w:numPr>
                <w:ilvl w:val="12"/>
                <w:numId w:val="0"/>
              </w:numPr>
              <w:tabs>
                <w:tab w:val="left" w:pos="0"/>
              </w:tabs>
              <w:suppressAutoHyphens/>
              <w:spacing w:after="0"/>
              <w:jc w:val="left"/>
              <w:rPr>
                <w:bCs w:val="0"/>
                <w:spacing w:val="-2"/>
                <w:sz w:val="21"/>
                <w:szCs w:val="21"/>
              </w:rPr>
            </w:pPr>
            <w:r w:rsidRPr="00E14FF5">
              <w:rPr>
                <w:bCs w:val="0"/>
                <w:spacing w:val="-2"/>
                <w:sz w:val="21"/>
                <w:szCs w:val="21"/>
              </w:rPr>
              <w:t>Using the latest Universal Price List</w:t>
            </w:r>
          </w:p>
        </w:tc>
        <w:tc>
          <w:tcPr>
            <w:tcW w:w="2340" w:type="dxa"/>
            <w:tcBorders>
              <w:top w:val="single" w:sz="6" w:space="0" w:color="auto"/>
              <w:left w:val="single" w:sz="6" w:space="0" w:color="auto"/>
              <w:bottom w:val="single" w:sz="6" w:space="0" w:color="auto"/>
              <w:right w:val="single" w:sz="6" w:space="0" w:color="auto"/>
            </w:tcBorders>
          </w:tcPr>
          <w:p w14:paraId="26E48474" w14:textId="77777777" w:rsidR="008A4837" w:rsidRPr="00E14FF5" w:rsidRDefault="008A4837" w:rsidP="00043D8D">
            <w:pPr>
              <w:numPr>
                <w:ilvl w:val="12"/>
                <w:numId w:val="0"/>
              </w:numPr>
              <w:tabs>
                <w:tab w:val="left" w:pos="0"/>
              </w:tabs>
              <w:suppressAutoHyphens/>
              <w:spacing w:after="0"/>
              <w:jc w:val="left"/>
              <w:rPr>
                <w:bCs w:val="0"/>
                <w:spacing w:val="-2"/>
                <w:sz w:val="21"/>
                <w:szCs w:val="21"/>
              </w:rPr>
            </w:pPr>
            <w:r w:rsidRPr="00E14FF5">
              <w:rPr>
                <w:bCs w:val="0"/>
                <w:spacing w:val="-2"/>
                <w:sz w:val="21"/>
                <w:szCs w:val="21"/>
              </w:rPr>
              <w:t xml:space="preserve">Will be deducted from the </w:t>
            </w:r>
            <w:r w:rsidR="00043D8D" w:rsidRPr="00E14FF5">
              <w:rPr>
                <w:bCs w:val="0"/>
                <w:spacing w:val="-2"/>
                <w:sz w:val="21"/>
                <w:szCs w:val="21"/>
              </w:rPr>
              <w:t>project management</w:t>
            </w:r>
            <w:r w:rsidR="001A54A0" w:rsidRPr="00E14FF5">
              <w:rPr>
                <w:bCs w:val="0"/>
                <w:spacing w:val="-2"/>
                <w:sz w:val="21"/>
                <w:szCs w:val="21"/>
              </w:rPr>
              <w:t xml:space="preserve"> </w:t>
            </w:r>
            <w:r w:rsidR="00043D8D" w:rsidRPr="00E14FF5">
              <w:rPr>
                <w:bCs w:val="0"/>
                <w:spacing w:val="-2"/>
                <w:sz w:val="21"/>
                <w:szCs w:val="21"/>
              </w:rPr>
              <w:t>budget</w:t>
            </w:r>
          </w:p>
        </w:tc>
      </w:tr>
      <w:tr w:rsidR="001A54A0" w:rsidRPr="00E14FF5" w14:paraId="26E4847A" w14:textId="77777777" w:rsidTr="008A4837">
        <w:tc>
          <w:tcPr>
            <w:tcW w:w="1980" w:type="dxa"/>
            <w:tcBorders>
              <w:top w:val="single" w:sz="6" w:space="0" w:color="auto"/>
              <w:left w:val="single" w:sz="6" w:space="0" w:color="auto"/>
              <w:bottom w:val="single" w:sz="6" w:space="0" w:color="auto"/>
            </w:tcBorders>
          </w:tcPr>
          <w:p w14:paraId="26E48476" w14:textId="77777777" w:rsidR="001A54A0" w:rsidRPr="00E14FF5" w:rsidRDefault="001A54A0" w:rsidP="008A4837">
            <w:pPr>
              <w:numPr>
                <w:ilvl w:val="12"/>
                <w:numId w:val="0"/>
              </w:numPr>
              <w:tabs>
                <w:tab w:val="left" w:pos="0"/>
              </w:tabs>
              <w:suppressAutoHyphens/>
              <w:spacing w:after="0"/>
              <w:jc w:val="left"/>
              <w:rPr>
                <w:bCs w:val="0"/>
                <w:spacing w:val="-2"/>
                <w:sz w:val="21"/>
                <w:szCs w:val="21"/>
              </w:rPr>
            </w:pPr>
          </w:p>
        </w:tc>
        <w:tc>
          <w:tcPr>
            <w:tcW w:w="2250" w:type="dxa"/>
            <w:tcBorders>
              <w:top w:val="single" w:sz="6" w:space="0" w:color="auto"/>
              <w:left w:val="single" w:sz="6" w:space="0" w:color="auto"/>
              <w:bottom w:val="single" w:sz="6" w:space="0" w:color="auto"/>
            </w:tcBorders>
          </w:tcPr>
          <w:p w14:paraId="26E48477" w14:textId="77777777" w:rsidR="001A54A0" w:rsidRPr="00E14FF5" w:rsidRDefault="001A54A0" w:rsidP="008A4837">
            <w:pPr>
              <w:numPr>
                <w:ilvl w:val="12"/>
                <w:numId w:val="0"/>
              </w:numPr>
              <w:tabs>
                <w:tab w:val="left" w:pos="0"/>
              </w:tabs>
              <w:suppressAutoHyphens/>
              <w:spacing w:after="0"/>
              <w:jc w:val="left"/>
              <w:rPr>
                <w:bCs w:val="0"/>
                <w:spacing w:val="-2"/>
                <w:sz w:val="21"/>
                <w:szCs w:val="21"/>
              </w:rPr>
            </w:pPr>
          </w:p>
        </w:tc>
        <w:tc>
          <w:tcPr>
            <w:tcW w:w="2160" w:type="dxa"/>
            <w:tcBorders>
              <w:top w:val="single" w:sz="6" w:space="0" w:color="auto"/>
              <w:left w:val="single" w:sz="6" w:space="0" w:color="auto"/>
              <w:bottom w:val="single" w:sz="6" w:space="0" w:color="auto"/>
            </w:tcBorders>
          </w:tcPr>
          <w:p w14:paraId="26E48478" w14:textId="77777777" w:rsidR="001A54A0" w:rsidRPr="00E14FF5" w:rsidRDefault="001A54A0" w:rsidP="008A4837">
            <w:pPr>
              <w:numPr>
                <w:ilvl w:val="12"/>
                <w:numId w:val="0"/>
              </w:numPr>
              <w:tabs>
                <w:tab w:val="left" w:pos="0"/>
              </w:tabs>
              <w:suppressAutoHyphens/>
              <w:spacing w:after="0"/>
              <w:jc w:val="left"/>
              <w:rPr>
                <w:bCs w:val="0"/>
                <w:spacing w:val="-2"/>
                <w:sz w:val="21"/>
                <w:szCs w:val="21"/>
              </w:rPr>
            </w:pPr>
            <w:r w:rsidRPr="00E14FF5">
              <w:rPr>
                <w:bCs w:val="0"/>
                <w:spacing w:val="-2"/>
                <w:sz w:val="21"/>
                <w:szCs w:val="21"/>
              </w:rPr>
              <w:t>Total: up to USD 6,000</w:t>
            </w:r>
          </w:p>
        </w:tc>
        <w:tc>
          <w:tcPr>
            <w:tcW w:w="2340" w:type="dxa"/>
            <w:tcBorders>
              <w:top w:val="single" w:sz="6" w:space="0" w:color="auto"/>
              <w:left w:val="single" w:sz="6" w:space="0" w:color="auto"/>
              <w:bottom w:val="single" w:sz="6" w:space="0" w:color="auto"/>
              <w:right w:val="single" w:sz="6" w:space="0" w:color="auto"/>
            </w:tcBorders>
          </w:tcPr>
          <w:p w14:paraId="26E48479" w14:textId="77777777" w:rsidR="001A54A0" w:rsidRPr="00E14FF5" w:rsidRDefault="001A54A0" w:rsidP="008A4837">
            <w:pPr>
              <w:numPr>
                <w:ilvl w:val="12"/>
                <w:numId w:val="0"/>
              </w:numPr>
              <w:tabs>
                <w:tab w:val="left" w:pos="0"/>
              </w:tabs>
              <w:suppressAutoHyphens/>
              <w:spacing w:after="0"/>
              <w:jc w:val="left"/>
              <w:rPr>
                <w:bCs w:val="0"/>
                <w:spacing w:val="-2"/>
                <w:sz w:val="21"/>
                <w:szCs w:val="21"/>
              </w:rPr>
            </w:pPr>
          </w:p>
        </w:tc>
      </w:tr>
    </w:tbl>
    <w:p w14:paraId="26E4847B" w14:textId="77777777" w:rsidR="008A4837" w:rsidRPr="00E14FF5" w:rsidRDefault="008A4837" w:rsidP="008A4837">
      <w:pPr>
        <w:numPr>
          <w:ilvl w:val="12"/>
          <w:numId w:val="0"/>
        </w:numPr>
        <w:tabs>
          <w:tab w:val="left" w:pos="0"/>
        </w:tabs>
        <w:suppressAutoHyphens/>
        <w:spacing w:after="0"/>
        <w:jc w:val="left"/>
        <w:rPr>
          <w:bCs w:val="0"/>
          <w:spacing w:val="-2"/>
          <w:sz w:val="24"/>
        </w:rPr>
      </w:pPr>
    </w:p>
    <w:p w14:paraId="26E4847C" w14:textId="77777777" w:rsidR="008A4837" w:rsidRPr="00E14FF5" w:rsidRDefault="008A4837" w:rsidP="00E663C1">
      <w:pPr>
        <w:suppressAutoHyphens/>
        <w:spacing w:after="0"/>
        <w:ind w:left="270" w:hanging="270"/>
        <w:rPr>
          <w:bCs w:val="0"/>
          <w:spacing w:val="-2"/>
          <w:szCs w:val="22"/>
        </w:rPr>
      </w:pPr>
      <w:r w:rsidRPr="00E14FF5">
        <w:rPr>
          <w:bCs w:val="0"/>
          <w:spacing w:val="-2"/>
          <w:szCs w:val="22"/>
        </w:rPr>
        <w:t>Assistance may consist of any other form which may be agreed by the Ministry of Forestry and UNDP.</w:t>
      </w:r>
    </w:p>
    <w:p w14:paraId="26E4847D" w14:textId="77777777" w:rsidR="008A4837" w:rsidRPr="00E14FF5" w:rsidRDefault="008A4837" w:rsidP="00E663C1">
      <w:pPr>
        <w:tabs>
          <w:tab w:val="left" w:pos="360"/>
        </w:tabs>
        <w:suppressAutoHyphens/>
        <w:spacing w:after="0"/>
        <w:rPr>
          <w:bCs w:val="0"/>
          <w:spacing w:val="-2"/>
          <w:szCs w:val="22"/>
        </w:rPr>
      </w:pPr>
    </w:p>
    <w:p w14:paraId="26E4847E" w14:textId="77777777" w:rsidR="008A4837" w:rsidRPr="00E14FF5" w:rsidRDefault="008A4837" w:rsidP="00E663C1">
      <w:pPr>
        <w:tabs>
          <w:tab w:val="left" w:pos="360"/>
        </w:tabs>
        <w:suppressAutoHyphens/>
        <w:spacing w:after="0"/>
        <w:rPr>
          <w:bCs w:val="0"/>
          <w:spacing w:val="-2"/>
          <w:szCs w:val="22"/>
        </w:rPr>
      </w:pPr>
      <w:r w:rsidRPr="00E14FF5">
        <w:rPr>
          <w:bCs w:val="0"/>
          <w:spacing w:val="-2"/>
          <w:szCs w:val="22"/>
        </w:rPr>
        <w:t>Description of functions and responsibilities of the parties involved:</w:t>
      </w:r>
    </w:p>
    <w:p w14:paraId="26E4847F" w14:textId="77777777" w:rsidR="008A4837" w:rsidRPr="00E14FF5" w:rsidRDefault="008A4837" w:rsidP="00E663C1">
      <w:pPr>
        <w:tabs>
          <w:tab w:val="left" w:pos="0"/>
          <w:tab w:val="left" w:pos="360"/>
          <w:tab w:val="left" w:pos="720"/>
        </w:tabs>
        <w:suppressAutoHyphens/>
        <w:spacing w:after="0"/>
        <w:rPr>
          <w:bCs w:val="0"/>
          <w:spacing w:val="-2"/>
          <w:szCs w:val="22"/>
        </w:rPr>
      </w:pPr>
    </w:p>
    <w:p w14:paraId="26E48480" w14:textId="77777777" w:rsidR="008A4837" w:rsidRPr="00E14FF5" w:rsidRDefault="008A4837" w:rsidP="00E663C1">
      <w:pPr>
        <w:numPr>
          <w:ilvl w:val="0"/>
          <w:numId w:val="57"/>
        </w:numPr>
        <w:tabs>
          <w:tab w:val="left" w:pos="0"/>
          <w:tab w:val="left" w:pos="360"/>
          <w:tab w:val="left" w:pos="720"/>
        </w:tabs>
        <w:suppressAutoHyphens/>
        <w:spacing w:after="0"/>
        <w:ind w:left="720"/>
        <w:rPr>
          <w:bCs w:val="0"/>
          <w:spacing w:val="-2"/>
          <w:szCs w:val="22"/>
        </w:rPr>
      </w:pPr>
      <w:r w:rsidRPr="00E14FF5">
        <w:rPr>
          <w:bCs w:val="0"/>
          <w:spacing w:val="-2"/>
          <w:szCs w:val="22"/>
        </w:rPr>
        <w:t xml:space="preserve">Ministry of Forestry to determine the type of services to be provided by UNDP, in line with AWPs. </w:t>
      </w:r>
    </w:p>
    <w:p w14:paraId="26E48481" w14:textId="77777777" w:rsidR="008A4837" w:rsidRPr="00E14FF5" w:rsidRDefault="008A4837" w:rsidP="00E663C1">
      <w:pPr>
        <w:numPr>
          <w:ilvl w:val="0"/>
          <w:numId w:val="57"/>
        </w:numPr>
        <w:tabs>
          <w:tab w:val="left" w:pos="0"/>
          <w:tab w:val="left" w:pos="360"/>
          <w:tab w:val="left" w:pos="720"/>
        </w:tabs>
        <w:suppressAutoHyphens/>
        <w:spacing w:after="0"/>
        <w:ind w:left="720"/>
        <w:rPr>
          <w:bCs w:val="0"/>
          <w:spacing w:val="-2"/>
          <w:szCs w:val="22"/>
        </w:rPr>
      </w:pPr>
      <w:r w:rsidRPr="00E14FF5">
        <w:rPr>
          <w:bCs w:val="0"/>
          <w:spacing w:val="-2"/>
          <w:szCs w:val="22"/>
        </w:rPr>
        <w:t>Ministry of Forestry will be consulted by UNDP in the process of providing the support services.</w:t>
      </w:r>
    </w:p>
    <w:p w14:paraId="26E48482" w14:textId="77777777" w:rsidR="008A4837" w:rsidRPr="00E14FF5" w:rsidRDefault="008A4837" w:rsidP="00E663C1">
      <w:pPr>
        <w:numPr>
          <w:ilvl w:val="0"/>
          <w:numId w:val="57"/>
        </w:numPr>
        <w:tabs>
          <w:tab w:val="left" w:pos="0"/>
          <w:tab w:val="left" w:pos="360"/>
          <w:tab w:val="left" w:pos="720"/>
        </w:tabs>
        <w:suppressAutoHyphens/>
        <w:spacing w:after="0"/>
        <w:ind w:left="720"/>
        <w:rPr>
          <w:bCs w:val="0"/>
          <w:spacing w:val="-2"/>
          <w:szCs w:val="22"/>
        </w:rPr>
      </w:pPr>
      <w:r w:rsidRPr="00E14FF5">
        <w:rPr>
          <w:bCs w:val="0"/>
          <w:spacing w:val="-2"/>
          <w:szCs w:val="22"/>
        </w:rPr>
        <w:t xml:space="preserve">UNDP will update Ministry of Forestry quarterly, on the costs of the provision of these services. </w:t>
      </w:r>
    </w:p>
    <w:p w14:paraId="26E48483" w14:textId="77777777" w:rsidR="008A4837" w:rsidRPr="00E14FF5" w:rsidRDefault="008A4837" w:rsidP="00E663C1">
      <w:pPr>
        <w:tabs>
          <w:tab w:val="left" w:pos="0"/>
          <w:tab w:val="left" w:pos="360"/>
          <w:tab w:val="left" w:pos="720"/>
        </w:tabs>
        <w:suppressAutoHyphens/>
        <w:spacing w:after="0"/>
        <w:rPr>
          <w:bCs w:val="0"/>
          <w:spacing w:val="-2"/>
          <w:szCs w:val="22"/>
        </w:rPr>
      </w:pPr>
      <w:r w:rsidRPr="00E14FF5">
        <w:rPr>
          <w:bCs w:val="0"/>
          <w:spacing w:val="-2"/>
          <w:szCs w:val="22"/>
        </w:rPr>
        <w:tab/>
      </w:r>
      <w:r w:rsidRPr="00E14FF5">
        <w:rPr>
          <w:bCs w:val="0"/>
          <w:spacing w:val="-2"/>
          <w:szCs w:val="22"/>
        </w:rPr>
        <w:tab/>
      </w:r>
    </w:p>
    <w:p w14:paraId="26E48484" w14:textId="77777777" w:rsidR="008A4837" w:rsidRPr="00E14FF5" w:rsidRDefault="008A4837" w:rsidP="00E663C1">
      <w:pPr>
        <w:spacing w:after="0"/>
        <w:rPr>
          <w:bCs w:val="0"/>
          <w:sz w:val="24"/>
        </w:rPr>
      </w:pPr>
      <w:r w:rsidRPr="00E14FF5">
        <w:rPr>
          <w:bCs w:val="0"/>
          <w:spacing w:val="-2"/>
          <w:szCs w:val="22"/>
        </w:rPr>
        <w:t>All decisions related to support services provided by UNDP shall be made upon agreement/approval by the Ministry of Forestry.</w:t>
      </w:r>
    </w:p>
    <w:p w14:paraId="26E48485" w14:textId="77777777" w:rsidR="00BD7ABB" w:rsidRPr="00E14FF5" w:rsidRDefault="00BD7ABB" w:rsidP="00E663C1">
      <w:pPr>
        <w:rPr>
          <w:rFonts w:ascii="Times New Roman Bold" w:hAnsi="Times New Roman Bold"/>
          <w:sz w:val="24"/>
        </w:rPr>
      </w:pPr>
      <w:r w:rsidRPr="00E14FF5">
        <w:br w:type="page"/>
      </w:r>
    </w:p>
    <w:p w14:paraId="26E48486" w14:textId="77777777" w:rsidR="00631BC7" w:rsidRPr="00E14FF5" w:rsidRDefault="0041058B" w:rsidP="0084404A">
      <w:pPr>
        <w:pStyle w:val="Heading2"/>
      </w:pPr>
      <w:bookmarkStart w:id="244" w:name="_Toc418775130"/>
      <w:bookmarkStart w:id="245" w:name="_Toc419042024"/>
      <w:bookmarkStart w:id="246" w:name="_Toc431549562"/>
      <w:bookmarkStart w:id="247" w:name="_Toc417855176"/>
      <w:r w:rsidRPr="00E14FF5">
        <w:lastRenderedPageBreak/>
        <w:t>Annex 1</w:t>
      </w:r>
      <w:r w:rsidR="00AD4966" w:rsidRPr="00E14FF5">
        <w:t>0</w:t>
      </w:r>
      <w:r w:rsidRPr="00E14FF5">
        <w:t>:</w:t>
      </w:r>
      <w:r w:rsidRPr="00E14FF5">
        <w:tab/>
        <w:t>Supplemental Provisions to the Project Document</w:t>
      </w:r>
      <w:bookmarkEnd w:id="244"/>
      <w:bookmarkEnd w:id="245"/>
      <w:bookmarkEnd w:id="246"/>
    </w:p>
    <w:p w14:paraId="26E48487" w14:textId="77777777" w:rsidR="00631BC7" w:rsidRPr="00E14FF5" w:rsidRDefault="002C0FDE" w:rsidP="0084404A">
      <w:pPr>
        <w:jc w:val="left"/>
      </w:pPr>
      <w:r w:rsidRPr="00E14FF5">
        <w:rPr>
          <w:noProof/>
        </w:rPr>
        <w:drawing>
          <wp:inline distT="0" distB="0" distL="0" distR="0" wp14:anchorId="26E4858B" wp14:editId="26E4858C">
            <wp:extent cx="5193102" cy="5434720"/>
            <wp:effectExtent l="0" t="0" r="762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55">
                      <a:extLst>
                        <a:ext uri="{28A0092B-C50C-407E-A947-70E740481C1C}">
                          <a14:useLocalDpi xmlns:a14="http://schemas.microsoft.com/office/drawing/2010/main" val="0"/>
                        </a:ext>
                      </a:extLst>
                    </a:blip>
                    <a:srcRect l="15079" t="10382" r="13956" b="1228"/>
                    <a:stretch>
                      <a:fillRect/>
                    </a:stretch>
                  </pic:blipFill>
                  <pic:spPr bwMode="auto">
                    <a:xfrm>
                      <a:off x="0" y="0"/>
                      <a:ext cx="5200304" cy="5442257"/>
                    </a:xfrm>
                    <a:prstGeom prst="rect">
                      <a:avLst/>
                    </a:prstGeom>
                    <a:noFill/>
                    <a:ln>
                      <a:noFill/>
                    </a:ln>
                  </pic:spPr>
                </pic:pic>
              </a:graphicData>
            </a:graphic>
          </wp:inline>
        </w:drawing>
      </w:r>
    </w:p>
    <w:p w14:paraId="26E48488" w14:textId="77777777" w:rsidR="00631BC7" w:rsidRPr="00E14FF5" w:rsidRDefault="0041058B" w:rsidP="0084404A">
      <w:pPr>
        <w:jc w:val="left"/>
      </w:pPr>
      <w:r w:rsidRPr="00E14FF5">
        <w:rPr>
          <w:noProof/>
        </w:rPr>
        <w:lastRenderedPageBreak/>
        <w:drawing>
          <wp:inline distT="0" distB="0" distL="0" distR="0" wp14:anchorId="26E4858D" wp14:editId="26E4858E">
            <wp:extent cx="5487516" cy="5742253"/>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56">
                      <a:extLst>
                        <a:ext uri="{28A0092B-C50C-407E-A947-70E740481C1C}">
                          <a14:useLocalDpi xmlns:a14="http://schemas.microsoft.com/office/drawing/2010/main" val="0"/>
                        </a:ext>
                      </a:extLst>
                    </a:blip>
                    <a:srcRect l="15735" t="10269" r="13019" b="1228"/>
                    <a:stretch>
                      <a:fillRect/>
                    </a:stretch>
                  </pic:blipFill>
                  <pic:spPr bwMode="auto">
                    <a:xfrm>
                      <a:off x="0" y="0"/>
                      <a:ext cx="5486387" cy="5741072"/>
                    </a:xfrm>
                    <a:prstGeom prst="rect">
                      <a:avLst/>
                    </a:prstGeom>
                    <a:noFill/>
                    <a:ln>
                      <a:noFill/>
                    </a:ln>
                  </pic:spPr>
                </pic:pic>
              </a:graphicData>
            </a:graphic>
          </wp:inline>
        </w:drawing>
      </w:r>
      <w:r w:rsidRPr="00E14FF5">
        <w:rPr>
          <w:noProof/>
        </w:rPr>
        <w:lastRenderedPageBreak/>
        <w:drawing>
          <wp:inline distT="0" distB="0" distL="0" distR="0" wp14:anchorId="26E4858F" wp14:editId="26E48590">
            <wp:extent cx="5477774" cy="5774714"/>
            <wp:effectExtent l="0" t="0" r="889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57">
                      <a:extLst>
                        <a:ext uri="{28A0092B-C50C-407E-A947-70E740481C1C}">
                          <a14:useLocalDpi xmlns:a14="http://schemas.microsoft.com/office/drawing/2010/main" val="0"/>
                        </a:ext>
                      </a:extLst>
                    </a:blip>
                    <a:srcRect l="15735" t="10158" r="14236" b="1787"/>
                    <a:stretch>
                      <a:fillRect/>
                    </a:stretch>
                  </pic:blipFill>
                  <pic:spPr bwMode="auto">
                    <a:xfrm>
                      <a:off x="0" y="0"/>
                      <a:ext cx="5479183" cy="5776200"/>
                    </a:xfrm>
                    <a:prstGeom prst="rect">
                      <a:avLst/>
                    </a:prstGeom>
                    <a:noFill/>
                    <a:ln>
                      <a:noFill/>
                    </a:ln>
                  </pic:spPr>
                </pic:pic>
              </a:graphicData>
            </a:graphic>
          </wp:inline>
        </w:drawing>
      </w:r>
      <w:r w:rsidRPr="00E14FF5">
        <w:rPr>
          <w:noProof/>
        </w:rPr>
        <w:lastRenderedPageBreak/>
        <w:drawing>
          <wp:inline distT="0" distB="0" distL="0" distR="0" wp14:anchorId="26E48591" wp14:editId="26E48592">
            <wp:extent cx="5620225" cy="5788325"/>
            <wp:effectExtent l="0" t="0" r="0" b="3175"/>
            <wp:docPr id="320" name="Picture 3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58">
                      <a:extLst>
                        <a:ext uri="{28A0092B-C50C-407E-A947-70E740481C1C}">
                          <a14:useLocalDpi xmlns:a14="http://schemas.microsoft.com/office/drawing/2010/main" val="0"/>
                        </a:ext>
                      </a:extLst>
                    </a:blip>
                    <a:srcRect l="15266" t="10269" r="13300" b="1674"/>
                    <a:stretch>
                      <a:fillRect/>
                    </a:stretch>
                  </pic:blipFill>
                  <pic:spPr bwMode="auto">
                    <a:xfrm>
                      <a:off x="0" y="0"/>
                      <a:ext cx="5621671" cy="5789814"/>
                    </a:xfrm>
                    <a:prstGeom prst="rect">
                      <a:avLst/>
                    </a:prstGeom>
                    <a:noFill/>
                    <a:ln>
                      <a:noFill/>
                    </a:ln>
                  </pic:spPr>
                </pic:pic>
              </a:graphicData>
            </a:graphic>
          </wp:inline>
        </w:drawing>
      </w:r>
      <w:r w:rsidRPr="00E14FF5">
        <w:rPr>
          <w:noProof/>
        </w:rPr>
        <w:lastRenderedPageBreak/>
        <w:drawing>
          <wp:inline distT="0" distB="0" distL="0" distR="0" wp14:anchorId="26E48593" wp14:editId="26E48594">
            <wp:extent cx="5382883" cy="5580484"/>
            <wp:effectExtent l="0" t="0" r="8890" b="1270"/>
            <wp:docPr id="321" name="Picture 3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59">
                      <a:extLst>
                        <a:ext uri="{28A0092B-C50C-407E-A947-70E740481C1C}">
                          <a14:useLocalDpi xmlns:a14="http://schemas.microsoft.com/office/drawing/2010/main" val="0"/>
                        </a:ext>
                      </a:extLst>
                    </a:blip>
                    <a:srcRect l="15640" t="10382" r="13019" b="1340"/>
                    <a:stretch>
                      <a:fillRect/>
                    </a:stretch>
                  </pic:blipFill>
                  <pic:spPr bwMode="auto">
                    <a:xfrm>
                      <a:off x="0" y="0"/>
                      <a:ext cx="5385089" cy="5582771"/>
                    </a:xfrm>
                    <a:prstGeom prst="rect">
                      <a:avLst/>
                    </a:prstGeom>
                    <a:noFill/>
                    <a:ln>
                      <a:noFill/>
                    </a:ln>
                  </pic:spPr>
                </pic:pic>
              </a:graphicData>
            </a:graphic>
          </wp:inline>
        </w:drawing>
      </w:r>
      <w:r w:rsidRPr="00E14FF5">
        <w:rPr>
          <w:noProof/>
        </w:rPr>
        <w:lastRenderedPageBreak/>
        <w:drawing>
          <wp:inline distT="0" distB="0" distL="0" distR="0" wp14:anchorId="26E48595" wp14:editId="26E48596">
            <wp:extent cx="5317012" cy="5656819"/>
            <wp:effectExtent l="0" t="0" r="0" b="1270"/>
            <wp:docPr id="322" name="Picture 3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60">
                      <a:extLst>
                        <a:ext uri="{28A0092B-C50C-407E-A947-70E740481C1C}">
                          <a14:useLocalDpi xmlns:a14="http://schemas.microsoft.com/office/drawing/2010/main" val="0"/>
                        </a:ext>
                      </a:extLst>
                    </a:blip>
                    <a:srcRect l="16484" t="10269" r="13768" b="1340"/>
                    <a:stretch>
                      <a:fillRect/>
                    </a:stretch>
                  </pic:blipFill>
                  <pic:spPr bwMode="auto">
                    <a:xfrm>
                      <a:off x="0" y="0"/>
                      <a:ext cx="5318590" cy="5658498"/>
                    </a:xfrm>
                    <a:prstGeom prst="rect">
                      <a:avLst/>
                    </a:prstGeom>
                    <a:noFill/>
                    <a:ln>
                      <a:noFill/>
                    </a:ln>
                  </pic:spPr>
                </pic:pic>
              </a:graphicData>
            </a:graphic>
          </wp:inline>
        </w:drawing>
      </w:r>
    </w:p>
    <w:p w14:paraId="26E48489" w14:textId="77777777" w:rsidR="00631BC7" w:rsidRPr="00E14FF5" w:rsidRDefault="00631BC7" w:rsidP="0084404A">
      <w:pPr>
        <w:jc w:val="left"/>
      </w:pPr>
      <w:r w:rsidRPr="00E14FF5">
        <w:br w:type="page"/>
      </w:r>
    </w:p>
    <w:p w14:paraId="26E4848A" w14:textId="77777777" w:rsidR="00170199" w:rsidRPr="00E14FF5" w:rsidRDefault="007B0DAC" w:rsidP="0084404A">
      <w:pPr>
        <w:pStyle w:val="Heading2"/>
      </w:pPr>
      <w:bookmarkStart w:id="248" w:name="_Toc418775131"/>
      <w:bookmarkStart w:id="249" w:name="_Toc419042025"/>
      <w:bookmarkStart w:id="250" w:name="_Toc431549563"/>
      <w:r w:rsidRPr="00E14FF5">
        <w:lastRenderedPageBreak/>
        <w:t>Annex 1</w:t>
      </w:r>
      <w:r w:rsidR="00AD4966" w:rsidRPr="00E14FF5">
        <w:t>1</w:t>
      </w:r>
      <w:r w:rsidRPr="00E14FF5">
        <w:t>:</w:t>
      </w:r>
      <w:r w:rsidRPr="00E14FF5">
        <w:tab/>
      </w:r>
      <w:bookmarkEnd w:id="247"/>
      <w:bookmarkEnd w:id="248"/>
      <w:bookmarkEnd w:id="249"/>
      <w:r w:rsidR="008E54AB" w:rsidRPr="00E14FF5">
        <w:t>Site Selection Process</w:t>
      </w:r>
      <w:bookmarkEnd w:id="250"/>
    </w:p>
    <w:p w14:paraId="26E4848B" w14:textId="77777777" w:rsidR="008E54AB" w:rsidRPr="00E14FF5" w:rsidRDefault="008E54AB" w:rsidP="00E663C1">
      <w:pPr>
        <w:spacing w:after="0"/>
        <w:rPr>
          <w:rFonts w:eastAsia="MS Mincho"/>
          <w:bCs w:val="0"/>
          <w:szCs w:val="22"/>
        </w:rPr>
      </w:pPr>
      <w:r w:rsidRPr="00E14FF5">
        <w:rPr>
          <w:rFonts w:eastAsia="MS Mincho"/>
          <w:bCs w:val="0"/>
          <w:szCs w:val="22"/>
        </w:rPr>
        <w:t>As part of the project implementation, the PPG Team has conducted a focus group discussion on 17 May 2015.  The group agreed on using the following indicative activities that would promote the synergy of three Rio Conventions:</w:t>
      </w:r>
    </w:p>
    <w:p w14:paraId="26E4848C" w14:textId="77777777" w:rsidR="008E54AB" w:rsidRPr="00E14FF5" w:rsidRDefault="008E54AB" w:rsidP="00E663C1">
      <w:pPr>
        <w:spacing w:after="0"/>
        <w:rPr>
          <w:rFonts w:eastAsia="MS Mincho"/>
          <w:b/>
          <w:bCs w:val="0"/>
          <w:szCs w:val="22"/>
        </w:rPr>
      </w:pPr>
    </w:p>
    <w:p w14:paraId="26E4848D" w14:textId="77777777" w:rsidR="008E54AB" w:rsidRPr="00E14FF5" w:rsidRDefault="008E54AB" w:rsidP="00E663C1">
      <w:pPr>
        <w:numPr>
          <w:ilvl w:val="2"/>
          <w:numId w:val="59"/>
        </w:numPr>
        <w:spacing w:after="200"/>
        <w:ind w:left="900"/>
        <w:contextualSpacing/>
        <w:rPr>
          <w:rFonts w:eastAsia="MS Mincho"/>
          <w:bCs w:val="0"/>
          <w:szCs w:val="22"/>
        </w:rPr>
      </w:pPr>
      <w:r w:rsidRPr="00E14FF5">
        <w:rPr>
          <w:rFonts w:eastAsia="MS Mincho"/>
          <w:bCs w:val="0"/>
          <w:szCs w:val="22"/>
        </w:rPr>
        <w:t>The activities would reduce pressures on natural resources on the watershed from competing land uses in the wider landscape through development and piloting integrated approaches to sustainable land management that includes the obligations under the three Rio Conventions;</w:t>
      </w:r>
    </w:p>
    <w:p w14:paraId="26E4848E" w14:textId="77777777" w:rsidR="008E54AB" w:rsidRPr="00E14FF5" w:rsidRDefault="008E54AB" w:rsidP="00E663C1">
      <w:pPr>
        <w:numPr>
          <w:ilvl w:val="2"/>
          <w:numId w:val="59"/>
        </w:numPr>
        <w:spacing w:after="200"/>
        <w:ind w:left="900"/>
        <w:contextualSpacing/>
        <w:rPr>
          <w:rFonts w:eastAsia="MS Mincho"/>
          <w:bCs w:val="0"/>
          <w:szCs w:val="22"/>
        </w:rPr>
      </w:pPr>
      <w:r w:rsidRPr="00E14FF5">
        <w:rPr>
          <w:rFonts w:eastAsia="MS Mincho"/>
          <w:bCs w:val="0"/>
          <w:szCs w:val="22"/>
        </w:rPr>
        <w:t>There is an early application of innovative financing mechanism for sustainable forest management;</w:t>
      </w:r>
    </w:p>
    <w:p w14:paraId="26E4848F" w14:textId="77777777" w:rsidR="008E54AB" w:rsidRPr="00E14FF5" w:rsidRDefault="008E54AB" w:rsidP="00E663C1">
      <w:pPr>
        <w:numPr>
          <w:ilvl w:val="2"/>
          <w:numId w:val="59"/>
        </w:numPr>
        <w:spacing w:after="200"/>
        <w:ind w:left="900"/>
        <w:contextualSpacing/>
        <w:rPr>
          <w:rFonts w:eastAsia="MS Mincho"/>
          <w:bCs w:val="0"/>
          <w:szCs w:val="22"/>
        </w:rPr>
      </w:pPr>
      <w:r w:rsidRPr="00E14FF5">
        <w:rPr>
          <w:rFonts w:eastAsia="MS Mincho"/>
          <w:bCs w:val="0"/>
          <w:szCs w:val="22"/>
        </w:rPr>
        <w:t xml:space="preserve">The activities would protect upper-catchments from erosion by protecting biodiversity, increasing capacity of carbon removal, and restoring carbon sinks as well as increasing climate resiliency and land; </w:t>
      </w:r>
      <w:r w:rsidRPr="00E14FF5">
        <w:rPr>
          <w:rFonts w:eastAsia="MS Mincho"/>
          <w:bCs w:val="0"/>
          <w:szCs w:val="22"/>
          <w:lang w:eastAsia="ko-KR"/>
        </w:rPr>
        <w:t xml:space="preserve">and </w:t>
      </w:r>
    </w:p>
    <w:p w14:paraId="26E48490" w14:textId="77777777" w:rsidR="008E54AB" w:rsidRPr="00E14FF5" w:rsidRDefault="008E54AB" w:rsidP="00E663C1">
      <w:pPr>
        <w:numPr>
          <w:ilvl w:val="2"/>
          <w:numId w:val="59"/>
        </w:numPr>
        <w:spacing w:after="200"/>
        <w:ind w:left="900"/>
        <w:contextualSpacing/>
        <w:rPr>
          <w:rFonts w:eastAsia="MS Mincho"/>
          <w:bCs w:val="0"/>
          <w:szCs w:val="22"/>
        </w:rPr>
      </w:pPr>
      <w:r w:rsidRPr="00E14FF5">
        <w:rPr>
          <w:rFonts w:eastAsia="MS Mincho"/>
          <w:bCs w:val="0"/>
          <w:szCs w:val="22"/>
        </w:rPr>
        <w:t>Availability an effective use of land/spatial planning to protect biodiversity, prevent land degradation and avoid carbon emissions from forestry and peatland, which is the highest carbon source for Indonesia.</w:t>
      </w:r>
    </w:p>
    <w:p w14:paraId="26E48491" w14:textId="77777777" w:rsidR="008E54AB" w:rsidRPr="00E14FF5" w:rsidRDefault="008E54AB" w:rsidP="00E663C1">
      <w:pPr>
        <w:spacing w:after="120"/>
        <w:rPr>
          <w:rFonts w:eastAsia="MS Mincho"/>
          <w:bCs w:val="0"/>
          <w:szCs w:val="22"/>
        </w:rPr>
      </w:pPr>
      <w:r w:rsidRPr="00E14FF5">
        <w:rPr>
          <w:rFonts w:eastAsia="MS Mincho"/>
          <w:bCs w:val="0"/>
          <w:szCs w:val="22"/>
        </w:rPr>
        <w:t xml:space="preserve">The group came up with the following eight criteria for the site(s) selection that would support implementation of the activities: </w:t>
      </w:r>
    </w:p>
    <w:p w14:paraId="26E48492" w14:textId="77777777" w:rsidR="008E54AB" w:rsidRPr="00E14FF5" w:rsidRDefault="008E54AB" w:rsidP="00E663C1">
      <w:pPr>
        <w:numPr>
          <w:ilvl w:val="0"/>
          <w:numId w:val="60"/>
        </w:numPr>
        <w:spacing w:after="0"/>
        <w:ind w:left="900" w:hanging="288"/>
        <w:rPr>
          <w:rFonts w:eastAsia="MS Mincho"/>
          <w:bCs w:val="0"/>
          <w:szCs w:val="22"/>
        </w:rPr>
      </w:pPr>
      <w:r w:rsidRPr="00E14FF5">
        <w:rPr>
          <w:rFonts w:eastAsia="MS Mincho"/>
          <w:bCs w:val="0"/>
          <w:szCs w:val="22"/>
        </w:rPr>
        <w:t>Location: the site must be located at a district and/or provincial level to test the possible options to strengthen legal/regulatory framework and economic instruments for effective implementation of the Rio Conventions;</w:t>
      </w:r>
    </w:p>
    <w:p w14:paraId="26E48493" w14:textId="77777777" w:rsidR="008E54AB" w:rsidRPr="00E14FF5" w:rsidRDefault="008E54AB" w:rsidP="00E663C1">
      <w:pPr>
        <w:numPr>
          <w:ilvl w:val="0"/>
          <w:numId w:val="60"/>
        </w:numPr>
        <w:spacing w:after="0"/>
        <w:ind w:left="900" w:hanging="288"/>
        <w:rPr>
          <w:rFonts w:eastAsia="MS Mincho"/>
          <w:bCs w:val="0"/>
          <w:szCs w:val="22"/>
        </w:rPr>
      </w:pPr>
      <w:r w:rsidRPr="00E14FF5">
        <w:rPr>
          <w:rFonts w:eastAsia="MS Mincho"/>
          <w:bCs w:val="0"/>
          <w:szCs w:val="22"/>
        </w:rPr>
        <w:t xml:space="preserve">The existence of relevant institutions that are working on selected targets of Rio conventions.  Existing regulations and programs to address the Rio Conventions are in place, and there is high or strong commitment of high level of stakeholders; </w:t>
      </w:r>
    </w:p>
    <w:p w14:paraId="26E48494" w14:textId="77777777" w:rsidR="008E54AB" w:rsidRPr="00E14FF5" w:rsidRDefault="00E14FF5" w:rsidP="00E663C1">
      <w:pPr>
        <w:numPr>
          <w:ilvl w:val="0"/>
          <w:numId w:val="60"/>
        </w:numPr>
        <w:spacing w:after="0"/>
        <w:ind w:left="900" w:hanging="288"/>
        <w:rPr>
          <w:rFonts w:eastAsia="MS Mincho"/>
          <w:bCs w:val="0"/>
          <w:szCs w:val="22"/>
        </w:rPr>
      </w:pPr>
      <w:r w:rsidRPr="00E14FF5">
        <w:rPr>
          <w:rFonts w:eastAsia="MS Mincho"/>
          <w:bCs w:val="0"/>
          <w:szCs w:val="22"/>
        </w:rPr>
        <w:t>Representation of ecosystem types, such as the existence of protected and production areas within the watershed that are being threate</w:t>
      </w:r>
      <w:r>
        <w:rPr>
          <w:rFonts w:eastAsia="MS Mincho"/>
          <w:bCs w:val="0"/>
          <w:szCs w:val="22"/>
        </w:rPr>
        <w:t>ne</w:t>
      </w:r>
      <w:r w:rsidRPr="00E14FF5">
        <w:rPr>
          <w:rFonts w:eastAsia="MS Mincho"/>
          <w:bCs w:val="0"/>
          <w:szCs w:val="22"/>
        </w:rPr>
        <w:t>d by  degraded land and high level of land pressures such as land conversion, habitat degradation, and other encroachment;</w:t>
      </w:r>
    </w:p>
    <w:p w14:paraId="26E48495" w14:textId="77777777" w:rsidR="008E54AB" w:rsidRPr="00E14FF5" w:rsidRDefault="008E54AB" w:rsidP="00E663C1">
      <w:pPr>
        <w:numPr>
          <w:ilvl w:val="0"/>
          <w:numId w:val="60"/>
        </w:numPr>
        <w:spacing w:after="0"/>
        <w:ind w:left="900" w:hanging="288"/>
        <w:rPr>
          <w:rFonts w:eastAsia="MS Mincho"/>
          <w:bCs w:val="0"/>
          <w:szCs w:val="22"/>
        </w:rPr>
      </w:pPr>
      <w:r w:rsidRPr="00E14FF5">
        <w:rPr>
          <w:rFonts w:eastAsia="MS Mincho"/>
          <w:bCs w:val="0"/>
          <w:szCs w:val="22"/>
        </w:rPr>
        <w:t xml:space="preserve">Demonstration of global environmental benefits, such as reducing biodiversity loss, increasing land productivity, and  reducing GHG emission, as well as improving carbon stock and sink; </w:t>
      </w:r>
    </w:p>
    <w:p w14:paraId="26E48496" w14:textId="77777777" w:rsidR="008E54AB" w:rsidRPr="00E14FF5" w:rsidRDefault="008E54AB" w:rsidP="00E663C1">
      <w:pPr>
        <w:numPr>
          <w:ilvl w:val="0"/>
          <w:numId w:val="60"/>
        </w:numPr>
        <w:spacing w:after="0"/>
        <w:ind w:left="900" w:hanging="288"/>
        <w:rPr>
          <w:rFonts w:eastAsia="MS Mincho"/>
          <w:bCs w:val="0"/>
          <w:szCs w:val="22"/>
        </w:rPr>
      </w:pPr>
      <w:r w:rsidRPr="00E14FF5">
        <w:rPr>
          <w:rFonts w:eastAsia="MS Mincho"/>
          <w:bCs w:val="0"/>
          <w:szCs w:val="22"/>
        </w:rPr>
        <w:t>Provision of co-benefits, such as contribution to socio-economic development of local community, and to knowledge management;</w:t>
      </w:r>
    </w:p>
    <w:p w14:paraId="26E48497" w14:textId="77777777" w:rsidR="008E54AB" w:rsidRPr="00E14FF5" w:rsidRDefault="008E54AB" w:rsidP="00E663C1">
      <w:pPr>
        <w:numPr>
          <w:ilvl w:val="0"/>
          <w:numId w:val="60"/>
        </w:numPr>
        <w:spacing w:after="0"/>
        <w:ind w:left="900" w:hanging="288"/>
        <w:rPr>
          <w:rFonts w:eastAsia="MS Mincho"/>
          <w:bCs w:val="0"/>
          <w:szCs w:val="22"/>
        </w:rPr>
      </w:pPr>
      <w:r w:rsidRPr="00E14FF5">
        <w:rPr>
          <w:rFonts w:eastAsia="MS Mincho"/>
          <w:bCs w:val="0"/>
          <w:szCs w:val="22"/>
        </w:rPr>
        <w:t>Inc</w:t>
      </w:r>
      <w:r w:rsidR="00E14FF5" w:rsidRPr="00E14FF5">
        <w:rPr>
          <w:rFonts w:eastAsia="MS Mincho"/>
          <w:bCs w:val="0"/>
          <w:szCs w:val="22"/>
        </w:rPr>
        <w:t>lusiveness of the process, i.e.,</w:t>
      </w:r>
      <w:r w:rsidRPr="00E14FF5">
        <w:rPr>
          <w:rFonts w:eastAsia="MS Mincho"/>
          <w:bCs w:val="0"/>
          <w:szCs w:val="22"/>
        </w:rPr>
        <w:t xml:space="preserve"> potential involvement of local community, civil society and private sector in Public Private Partnerships (PPPs);</w:t>
      </w:r>
    </w:p>
    <w:p w14:paraId="26E48498" w14:textId="77777777" w:rsidR="008E54AB" w:rsidRPr="00E14FF5" w:rsidRDefault="008E54AB" w:rsidP="00E663C1">
      <w:pPr>
        <w:numPr>
          <w:ilvl w:val="0"/>
          <w:numId w:val="60"/>
        </w:numPr>
        <w:spacing w:after="0"/>
        <w:ind w:left="900" w:hanging="288"/>
        <w:rPr>
          <w:rFonts w:eastAsia="MS Mincho"/>
          <w:bCs w:val="0"/>
          <w:szCs w:val="22"/>
        </w:rPr>
      </w:pPr>
      <w:r w:rsidRPr="00E14FF5">
        <w:rPr>
          <w:rFonts w:eastAsia="MS Mincho"/>
          <w:bCs w:val="0"/>
          <w:szCs w:val="22"/>
        </w:rPr>
        <w:t xml:space="preserve">Promotion of sustainability and replicability: potential for successful implementation of the project activities, and demonstration of  positive impact during the project period; and </w:t>
      </w:r>
    </w:p>
    <w:p w14:paraId="26E48499" w14:textId="77777777" w:rsidR="006873E8" w:rsidRDefault="008E54AB" w:rsidP="00E663C1">
      <w:pPr>
        <w:numPr>
          <w:ilvl w:val="0"/>
          <w:numId w:val="60"/>
        </w:numPr>
        <w:spacing w:after="0"/>
        <w:ind w:left="900" w:hanging="288"/>
        <w:rPr>
          <w:rFonts w:eastAsia="MS Mincho"/>
          <w:bCs w:val="0"/>
          <w:szCs w:val="22"/>
        </w:rPr>
      </w:pPr>
      <w:r w:rsidRPr="00E14FF5">
        <w:rPr>
          <w:rFonts w:eastAsia="MS Mincho"/>
          <w:bCs w:val="0"/>
          <w:szCs w:val="22"/>
        </w:rPr>
        <w:t>The level of implementa</w:t>
      </w:r>
      <w:r w:rsidR="00E14FF5">
        <w:rPr>
          <w:rFonts w:eastAsia="MS Mincho"/>
          <w:bCs w:val="0"/>
          <w:szCs w:val="22"/>
        </w:rPr>
        <w:t>tion feasibility</w:t>
      </w:r>
      <w:r w:rsidRPr="00E14FF5">
        <w:rPr>
          <w:rFonts w:eastAsia="MS Mincho"/>
          <w:bCs w:val="0"/>
          <w:szCs w:val="22"/>
        </w:rPr>
        <w:t>, meaning that there is availability of co-financing resources</w:t>
      </w:r>
      <w:r w:rsidR="006873E8">
        <w:rPr>
          <w:rFonts w:eastAsia="MS Mincho"/>
          <w:bCs w:val="0"/>
          <w:szCs w:val="22"/>
        </w:rPr>
        <w:t>.</w:t>
      </w:r>
    </w:p>
    <w:p w14:paraId="26E4849A" w14:textId="77777777" w:rsidR="008E54AB" w:rsidRPr="00E14FF5" w:rsidRDefault="008E54AB" w:rsidP="00E663C1">
      <w:pPr>
        <w:spacing w:after="200"/>
        <w:contextualSpacing/>
        <w:rPr>
          <w:rFonts w:eastAsia="MS Mincho"/>
          <w:bCs w:val="0"/>
          <w:szCs w:val="22"/>
        </w:rPr>
      </w:pPr>
    </w:p>
    <w:p w14:paraId="26E4849B" w14:textId="77777777" w:rsidR="006873E8" w:rsidRDefault="008E54AB" w:rsidP="00E663C1">
      <w:pPr>
        <w:spacing w:after="200"/>
        <w:contextualSpacing/>
        <w:rPr>
          <w:rFonts w:eastAsia="MS Mincho"/>
          <w:bCs w:val="0"/>
          <w:szCs w:val="22"/>
        </w:rPr>
      </w:pPr>
      <w:r w:rsidRPr="00E14FF5">
        <w:rPr>
          <w:rFonts w:eastAsia="MS Mincho"/>
          <w:bCs w:val="0"/>
          <w:szCs w:val="22"/>
        </w:rPr>
        <w:t xml:space="preserve">To follow up these criteria, the team selected three watersheds as potential sites for the project: </w:t>
      </w:r>
      <w:proofErr w:type="spellStart"/>
      <w:r w:rsidRPr="00E14FF5">
        <w:rPr>
          <w:rFonts w:eastAsia="MS Mincho"/>
          <w:bCs w:val="0"/>
          <w:szCs w:val="22"/>
        </w:rPr>
        <w:t>Serayu</w:t>
      </w:r>
      <w:proofErr w:type="spellEnd"/>
      <w:r w:rsidRPr="00E14FF5">
        <w:rPr>
          <w:rFonts w:eastAsia="MS Mincho"/>
          <w:bCs w:val="0"/>
          <w:szCs w:val="22"/>
        </w:rPr>
        <w:t xml:space="preserve"> watershed in Central Java; </w:t>
      </w:r>
      <w:proofErr w:type="spellStart"/>
      <w:r w:rsidRPr="00E14FF5">
        <w:rPr>
          <w:rFonts w:eastAsia="MS Mincho"/>
          <w:bCs w:val="0"/>
          <w:szCs w:val="22"/>
        </w:rPr>
        <w:t>Brantas</w:t>
      </w:r>
      <w:proofErr w:type="spellEnd"/>
      <w:r w:rsidRPr="00E14FF5">
        <w:rPr>
          <w:rFonts w:eastAsia="MS Mincho"/>
          <w:bCs w:val="0"/>
          <w:szCs w:val="22"/>
        </w:rPr>
        <w:t xml:space="preserve"> watershed in East Java; and </w:t>
      </w:r>
      <w:proofErr w:type="spellStart"/>
      <w:r w:rsidRPr="00E14FF5">
        <w:rPr>
          <w:rFonts w:eastAsia="MS Mincho"/>
          <w:bCs w:val="0"/>
          <w:szCs w:val="22"/>
        </w:rPr>
        <w:t>Dodokan-Moyosari</w:t>
      </w:r>
      <w:proofErr w:type="spellEnd"/>
      <w:r w:rsidRPr="00E14FF5">
        <w:rPr>
          <w:rFonts w:eastAsia="MS Mincho"/>
          <w:bCs w:val="0"/>
          <w:szCs w:val="22"/>
        </w:rPr>
        <w:t xml:space="preserve"> watershed in West Nusa Tenggara.  All three are among the seven national priority watersheds that are identified in 2015-2019 Medium-Term National Development Plan</w:t>
      </w:r>
      <w:r w:rsidR="006873E8">
        <w:rPr>
          <w:rFonts w:eastAsia="MS Mincho"/>
          <w:bCs w:val="0"/>
          <w:szCs w:val="22"/>
        </w:rPr>
        <w:t>.</w:t>
      </w:r>
    </w:p>
    <w:p w14:paraId="26E4849C" w14:textId="77777777" w:rsidR="008E54AB" w:rsidRPr="00E14FF5" w:rsidRDefault="008E54AB" w:rsidP="00E663C1">
      <w:pPr>
        <w:spacing w:after="200"/>
        <w:contextualSpacing/>
        <w:rPr>
          <w:rFonts w:eastAsia="MS Mincho"/>
          <w:bCs w:val="0"/>
          <w:szCs w:val="22"/>
        </w:rPr>
      </w:pPr>
    </w:p>
    <w:p w14:paraId="26E4849D" w14:textId="77777777" w:rsidR="006873E8" w:rsidRDefault="008E54AB" w:rsidP="00E663C1">
      <w:pPr>
        <w:spacing w:after="200"/>
        <w:contextualSpacing/>
        <w:rPr>
          <w:rFonts w:eastAsia="MS Mincho"/>
          <w:bCs w:val="0"/>
          <w:szCs w:val="22"/>
        </w:rPr>
      </w:pPr>
      <w:r w:rsidRPr="00E14FF5">
        <w:rPr>
          <w:rFonts w:eastAsia="MS Mincho"/>
          <w:bCs w:val="0"/>
          <w:szCs w:val="22"/>
        </w:rPr>
        <w:t>The National PPG team organized the field visits to the three watershed areas to assess and verify their eligibility and suitability with the project goal and objective(s).  The site visits was conducted on 19 to 23 May 2015.  Besides visiting the field, the team had opportunities to discuss the prospective project with local authorities, including senior officials and Head of the Watershed Agency, Head of Provincial Forestry Service, Head of Regional Development Plan, head of the villages, Heads of Provincial Watershed Community Forum, as well as local communities.  Issues and challenges, including threats and opportunities were discussed during the meeting both in the office, and discussion at the field</w:t>
      </w:r>
      <w:r w:rsidR="006873E8">
        <w:rPr>
          <w:rFonts w:eastAsia="MS Mincho"/>
          <w:bCs w:val="0"/>
          <w:szCs w:val="22"/>
        </w:rPr>
        <w:t>.</w:t>
      </w:r>
    </w:p>
    <w:p w14:paraId="26E4849E" w14:textId="77777777" w:rsidR="008E54AB" w:rsidRPr="00E14FF5" w:rsidRDefault="008E54AB" w:rsidP="00E663C1">
      <w:pPr>
        <w:spacing w:after="200"/>
        <w:contextualSpacing/>
        <w:rPr>
          <w:rFonts w:eastAsia="MS Mincho"/>
          <w:bCs w:val="0"/>
          <w:szCs w:val="22"/>
        </w:rPr>
      </w:pPr>
    </w:p>
    <w:p w14:paraId="26E4849F" w14:textId="77777777" w:rsidR="006873E8" w:rsidRDefault="008E54AB" w:rsidP="00E663C1">
      <w:pPr>
        <w:spacing w:after="200"/>
        <w:contextualSpacing/>
        <w:rPr>
          <w:rFonts w:eastAsia="MS Mincho"/>
          <w:bCs w:val="0"/>
          <w:szCs w:val="22"/>
        </w:rPr>
      </w:pPr>
      <w:r w:rsidRPr="00E14FF5">
        <w:rPr>
          <w:rFonts w:eastAsia="MS Mincho"/>
          <w:bCs w:val="0"/>
          <w:szCs w:val="22"/>
        </w:rPr>
        <w:lastRenderedPageBreak/>
        <w:t>During the validation workshop on 27 and 28 May 2015, representatives of the three watersheds presented their views and arguments on reasons for selecting each of the respective watersheds.  The following table summarizes their compliance with the criteria, and their views and the arguments as well</w:t>
      </w:r>
      <w:r w:rsidR="006873E8">
        <w:rPr>
          <w:rFonts w:eastAsia="MS Mincho"/>
          <w:bCs w:val="0"/>
          <w:szCs w:val="22"/>
        </w:rPr>
        <w:t>.</w:t>
      </w:r>
    </w:p>
    <w:p w14:paraId="26E484A0" w14:textId="77777777" w:rsidR="008E54AB" w:rsidRPr="00E14FF5" w:rsidRDefault="008E54AB" w:rsidP="00E663C1">
      <w:pPr>
        <w:spacing w:after="200"/>
        <w:contextualSpacing/>
        <w:rPr>
          <w:rFonts w:eastAsia="MS Mincho"/>
          <w:bCs w:val="0"/>
          <w:szCs w:val="22"/>
        </w:rPr>
      </w:pPr>
    </w:p>
    <w:p w14:paraId="26E484A1" w14:textId="77777777" w:rsidR="008E54AB" w:rsidRPr="00E14FF5" w:rsidRDefault="008E54AB" w:rsidP="00E663C1">
      <w:pPr>
        <w:spacing w:after="200"/>
        <w:contextualSpacing/>
        <w:rPr>
          <w:rFonts w:eastAsia="MS Mincho"/>
          <w:bCs w:val="0"/>
          <w:szCs w:val="22"/>
        </w:rPr>
      </w:pPr>
      <w:r w:rsidRPr="00E14FF5">
        <w:rPr>
          <w:rFonts w:eastAsia="MS Mincho"/>
          <w:bCs w:val="0"/>
          <w:szCs w:val="22"/>
        </w:rPr>
        <w:t xml:space="preserve">Table:  Rating of the three selected watersheds per the selection criteria </w:t>
      </w:r>
    </w:p>
    <w:p w14:paraId="26E484A2" w14:textId="77777777" w:rsidR="008E54AB" w:rsidRPr="00E14FF5" w:rsidRDefault="008E54AB" w:rsidP="008E54AB">
      <w:pPr>
        <w:spacing w:after="200"/>
        <w:ind w:right="515"/>
        <w:contextualSpacing/>
        <w:jc w:val="left"/>
        <w:rPr>
          <w:rFonts w:eastAsia="MS Mincho"/>
          <w:bCs w:val="0"/>
          <w:szCs w:val="22"/>
        </w:rPr>
      </w:pPr>
    </w:p>
    <w:tbl>
      <w:tblPr>
        <w:tblStyle w:val="TableGrid1"/>
        <w:tblW w:w="9428" w:type="dxa"/>
        <w:tblInd w:w="108" w:type="dxa"/>
        <w:tblLayout w:type="fixed"/>
        <w:tblLook w:val="04A0" w:firstRow="1" w:lastRow="0" w:firstColumn="1" w:lastColumn="0" w:noHBand="0" w:noVBand="1"/>
      </w:tblPr>
      <w:tblGrid>
        <w:gridCol w:w="1276"/>
        <w:gridCol w:w="1064"/>
        <w:gridCol w:w="1440"/>
        <w:gridCol w:w="326"/>
        <w:gridCol w:w="394"/>
        <w:gridCol w:w="360"/>
        <w:gridCol w:w="360"/>
        <w:gridCol w:w="360"/>
        <w:gridCol w:w="360"/>
        <w:gridCol w:w="360"/>
        <w:gridCol w:w="360"/>
        <w:gridCol w:w="2768"/>
      </w:tblGrid>
      <w:tr w:rsidR="008E54AB" w:rsidRPr="00E14FF5" w14:paraId="26E484A8" w14:textId="77777777" w:rsidTr="001F7F79">
        <w:trPr>
          <w:trHeight w:val="347"/>
        </w:trPr>
        <w:tc>
          <w:tcPr>
            <w:tcW w:w="1276" w:type="dxa"/>
            <w:vMerge w:val="restart"/>
            <w:shd w:val="clear" w:color="auto" w:fill="F3F3F3"/>
          </w:tcPr>
          <w:p w14:paraId="26E484A3" w14:textId="77777777" w:rsidR="008E54AB" w:rsidRPr="00E14FF5" w:rsidRDefault="008E54AB" w:rsidP="008E54AB">
            <w:pPr>
              <w:spacing w:after="200"/>
              <w:contextualSpacing/>
              <w:jc w:val="left"/>
              <w:rPr>
                <w:bCs w:val="0"/>
                <w:sz w:val="20"/>
                <w:szCs w:val="20"/>
              </w:rPr>
            </w:pPr>
            <w:r w:rsidRPr="00E14FF5">
              <w:rPr>
                <w:bCs w:val="0"/>
                <w:sz w:val="20"/>
                <w:szCs w:val="20"/>
              </w:rPr>
              <w:t xml:space="preserve">Name of the watershed </w:t>
            </w:r>
          </w:p>
        </w:tc>
        <w:tc>
          <w:tcPr>
            <w:tcW w:w="1064" w:type="dxa"/>
            <w:vMerge w:val="restart"/>
            <w:shd w:val="clear" w:color="auto" w:fill="F3F3F3"/>
          </w:tcPr>
          <w:p w14:paraId="26E484A4" w14:textId="77777777" w:rsidR="008E54AB" w:rsidRPr="00E14FF5" w:rsidRDefault="008E54AB" w:rsidP="008E54AB">
            <w:pPr>
              <w:spacing w:after="200"/>
              <w:contextualSpacing/>
              <w:jc w:val="left"/>
              <w:rPr>
                <w:bCs w:val="0"/>
                <w:sz w:val="20"/>
                <w:szCs w:val="20"/>
              </w:rPr>
            </w:pPr>
            <w:r w:rsidRPr="00E14FF5">
              <w:rPr>
                <w:bCs w:val="0"/>
                <w:sz w:val="20"/>
                <w:szCs w:val="20"/>
              </w:rPr>
              <w:t>Location</w:t>
            </w:r>
          </w:p>
        </w:tc>
        <w:tc>
          <w:tcPr>
            <w:tcW w:w="1440" w:type="dxa"/>
            <w:vMerge w:val="restart"/>
            <w:shd w:val="clear" w:color="auto" w:fill="F3F3F3"/>
          </w:tcPr>
          <w:p w14:paraId="26E484A5" w14:textId="77777777" w:rsidR="008E54AB" w:rsidRPr="00E14FF5" w:rsidRDefault="008E54AB" w:rsidP="008E54AB">
            <w:pPr>
              <w:spacing w:after="200"/>
              <w:contextualSpacing/>
              <w:jc w:val="left"/>
              <w:rPr>
                <w:bCs w:val="0"/>
                <w:sz w:val="20"/>
                <w:szCs w:val="20"/>
              </w:rPr>
            </w:pPr>
            <w:r w:rsidRPr="00E14FF5">
              <w:rPr>
                <w:bCs w:val="0"/>
                <w:sz w:val="20"/>
                <w:szCs w:val="20"/>
              </w:rPr>
              <w:t>Catchment basin</w:t>
            </w:r>
          </w:p>
        </w:tc>
        <w:tc>
          <w:tcPr>
            <w:tcW w:w="2880" w:type="dxa"/>
            <w:gridSpan w:val="8"/>
            <w:tcBorders>
              <w:bottom w:val="single" w:sz="4" w:space="0" w:color="auto"/>
            </w:tcBorders>
            <w:shd w:val="clear" w:color="auto" w:fill="F3F3F3"/>
          </w:tcPr>
          <w:p w14:paraId="26E484A6" w14:textId="77777777" w:rsidR="008E54AB" w:rsidRPr="00E14FF5" w:rsidRDefault="008E54AB" w:rsidP="008E54AB">
            <w:pPr>
              <w:spacing w:after="200"/>
              <w:contextualSpacing/>
              <w:jc w:val="left"/>
              <w:rPr>
                <w:bCs w:val="0"/>
                <w:sz w:val="20"/>
                <w:szCs w:val="20"/>
              </w:rPr>
            </w:pPr>
            <w:r w:rsidRPr="00E14FF5">
              <w:rPr>
                <w:bCs w:val="0"/>
                <w:sz w:val="20"/>
                <w:szCs w:val="20"/>
              </w:rPr>
              <w:t>Criteria</w:t>
            </w:r>
          </w:p>
        </w:tc>
        <w:tc>
          <w:tcPr>
            <w:tcW w:w="2768" w:type="dxa"/>
            <w:vMerge w:val="restart"/>
            <w:shd w:val="clear" w:color="auto" w:fill="F3F3F3"/>
          </w:tcPr>
          <w:p w14:paraId="26E484A7" w14:textId="77777777" w:rsidR="008E54AB" w:rsidRPr="00E14FF5" w:rsidRDefault="008E54AB" w:rsidP="008E54AB">
            <w:pPr>
              <w:spacing w:after="200"/>
              <w:contextualSpacing/>
              <w:jc w:val="left"/>
              <w:rPr>
                <w:bCs w:val="0"/>
                <w:sz w:val="20"/>
                <w:szCs w:val="20"/>
              </w:rPr>
            </w:pPr>
            <w:r w:rsidRPr="00E14FF5">
              <w:rPr>
                <w:bCs w:val="0"/>
                <w:sz w:val="20"/>
                <w:szCs w:val="20"/>
              </w:rPr>
              <w:t>Remark</w:t>
            </w:r>
          </w:p>
        </w:tc>
      </w:tr>
      <w:tr w:rsidR="008E54AB" w:rsidRPr="00E14FF5" w14:paraId="26E484B5" w14:textId="77777777" w:rsidTr="001F7F79">
        <w:trPr>
          <w:trHeight w:val="346"/>
        </w:trPr>
        <w:tc>
          <w:tcPr>
            <w:tcW w:w="1276" w:type="dxa"/>
            <w:vMerge/>
          </w:tcPr>
          <w:p w14:paraId="26E484A9" w14:textId="77777777" w:rsidR="008E54AB" w:rsidRPr="00E14FF5" w:rsidRDefault="008E54AB" w:rsidP="008E54AB">
            <w:pPr>
              <w:spacing w:after="200"/>
              <w:contextualSpacing/>
              <w:jc w:val="left"/>
              <w:rPr>
                <w:bCs w:val="0"/>
                <w:sz w:val="20"/>
                <w:szCs w:val="20"/>
              </w:rPr>
            </w:pPr>
          </w:p>
        </w:tc>
        <w:tc>
          <w:tcPr>
            <w:tcW w:w="1064" w:type="dxa"/>
            <w:vMerge/>
          </w:tcPr>
          <w:p w14:paraId="26E484AA" w14:textId="77777777" w:rsidR="008E54AB" w:rsidRPr="00E14FF5" w:rsidRDefault="008E54AB" w:rsidP="008E54AB">
            <w:pPr>
              <w:spacing w:after="200"/>
              <w:contextualSpacing/>
              <w:jc w:val="left"/>
              <w:rPr>
                <w:bCs w:val="0"/>
                <w:sz w:val="20"/>
                <w:szCs w:val="20"/>
              </w:rPr>
            </w:pPr>
          </w:p>
        </w:tc>
        <w:tc>
          <w:tcPr>
            <w:tcW w:w="1440" w:type="dxa"/>
            <w:vMerge/>
          </w:tcPr>
          <w:p w14:paraId="26E484AB" w14:textId="77777777" w:rsidR="008E54AB" w:rsidRPr="00E14FF5" w:rsidRDefault="008E54AB" w:rsidP="008E54AB">
            <w:pPr>
              <w:spacing w:after="200"/>
              <w:contextualSpacing/>
              <w:jc w:val="left"/>
              <w:rPr>
                <w:bCs w:val="0"/>
                <w:sz w:val="20"/>
                <w:szCs w:val="20"/>
              </w:rPr>
            </w:pPr>
          </w:p>
        </w:tc>
        <w:tc>
          <w:tcPr>
            <w:tcW w:w="326" w:type="dxa"/>
            <w:shd w:val="clear" w:color="auto" w:fill="F3F3F3"/>
          </w:tcPr>
          <w:p w14:paraId="26E484AC" w14:textId="77777777" w:rsidR="008E54AB" w:rsidRPr="00E14FF5" w:rsidRDefault="008E54AB" w:rsidP="008E54AB">
            <w:pPr>
              <w:spacing w:after="200"/>
              <w:contextualSpacing/>
              <w:jc w:val="left"/>
              <w:rPr>
                <w:bCs w:val="0"/>
                <w:sz w:val="20"/>
                <w:szCs w:val="20"/>
              </w:rPr>
            </w:pPr>
            <w:r w:rsidRPr="00E14FF5">
              <w:rPr>
                <w:bCs w:val="0"/>
                <w:sz w:val="20"/>
                <w:szCs w:val="20"/>
              </w:rPr>
              <w:t>1</w:t>
            </w:r>
          </w:p>
        </w:tc>
        <w:tc>
          <w:tcPr>
            <w:tcW w:w="394" w:type="dxa"/>
            <w:shd w:val="clear" w:color="auto" w:fill="F3F3F3"/>
          </w:tcPr>
          <w:p w14:paraId="26E484AD" w14:textId="77777777" w:rsidR="008E54AB" w:rsidRPr="00E14FF5" w:rsidRDefault="008E54AB" w:rsidP="008E54AB">
            <w:pPr>
              <w:spacing w:after="200"/>
              <w:contextualSpacing/>
              <w:jc w:val="left"/>
              <w:rPr>
                <w:bCs w:val="0"/>
                <w:sz w:val="20"/>
                <w:szCs w:val="20"/>
              </w:rPr>
            </w:pPr>
            <w:r w:rsidRPr="00E14FF5">
              <w:rPr>
                <w:bCs w:val="0"/>
                <w:sz w:val="20"/>
                <w:szCs w:val="20"/>
              </w:rPr>
              <w:t>2</w:t>
            </w:r>
          </w:p>
        </w:tc>
        <w:tc>
          <w:tcPr>
            <w:tcW w:w="360" w:type="dxa"/>
            <w:shd w:val="clear" w:color="auto" w:fill="F3F3F3"/>
          </w:tcPr>
          <w:p w14:paraId="26E484AE" w14:textId="77777777" w:rsidR="008E54AB" w:rsidRPr="00E14FF5" w:rsidRDefault="008E54AB" w:rsidP="008E54AB">
            <w:pPr>
              <w:spacing w:after="200"/>
              <w:contextualSpacing/>
              <w:jc w:val="left"/>
              <w:rPr>
                <w:bCs w:val="0"/>
                <w:sz w:val="20"/>
                <w:szCs w:val="20"/>
              </w:rPr>
            </w:pPr>
            <w:r w:rsidRPr="00E14FF5">
              <w:rPr>
                <w:bCs w:val="0"/>
                <w:sz w:val="20"/>
                <w:szCs w:val="20"/>
              </w:rPr>
              <w:t>3</w:t>
            </w:r>
          </w:p>
        </w:tc>
        <w:tc>
          <w:tcPr>
            <w:tcW w:w="360" w:type="dxa"/>
            <w:shd w:val="clear" w:color="auto" w:fill="F3F3F3"/>
          </w:tcPr>
          <w:p w14:paraId="26E484AF" w14:textId="77777777" w:rsidR="008E54AB" w:rsidRPr="00E14FF5" w:rsidRDefault="008E54AB" w:rsidP="008E54AB">
            <w:pPr>
              <w:spacing w:after="200"/>
              <w:contextualSpacing/>
              <w:jc w:val="left"/>
              <w:rPr>
                <w:bCs w:val="0"/>
                <w:sz w:val="20"/>
                <w:szCs w:val="20"/>
              </w:rPr>
            </w:pPr>
            <w:r w:rsidRPr="00E14FF5">
              <w:rPr>
                <w:bCs w:val="0"/>
                <w:sz w:val="20"/>
                <w:szCs w:val="20"/>
              </w:rPr>
              <w:t>4</w:t>
            </w:r>
          </w:p>
        </w:tc>
        <w:tc>
          <w:tcPr>
            <w:tcW w:w="360" w:type="dxa"/>
            <w:shd w:val="clear" w:color="auto" w:fill="F3F3F3"/>
          </w:tcPr>
          <w:p w14:paraId="26E484B0" w14:textId="77777777" w:rsidR="008E54AB" w:rsidRPr="00E14FF5" w:rsidRDefault="008E54AB" w:rsidP="008E54AB">
            <w:pPr>
              <w:spacing w:after="200"/>
              <w:contextualSpacing/>
              <w:jc w:val="left"/>
              <w:rPr>
                <w:bCs w:val="0"/>
                <w:sz w:val="20"/>
                <w:szCs w:val="20"/>
              </w:rPr>
            </w:pPr>
            <w:r w:rsidRPr="00E14FF5">
              <w:rPr>
                <w:bCs w:val="0"/>
                <w:sz w:val="20"/>
                <w:szCs w:val="20"/>
              </w:rPr>
              <w:t>5</w:t>
            </w:r>
          </w:p>
        </w:tc>
        <w:tc>
          <w:tcPr>
            <w:tcW w:w="360" w:type="dxa"/>
            <w:shd w:val="clear" w:color="auto" w:fill="F3F3F3"/>
          </w:tcPr>
          <w:p w14:paraId="26E484B1" w14:textId="77777777" w:rsidR="008E54AB" w:rsidRPr="00E14FF5" w:rsidRDefault="008E54AB" w:rsidP="008E54AB">
            <w:pPr>
              <w:spacing w:after="200"/>
              <w:contextualSpacing/>
              <w:jc w:val="left"/>
              <w:rPr>
                <w:bCs w:val="0"/>
                <w:sz w:val="20"/>
                <w:szCs w:val="20"/>
              </w:rPr>
            </w:pPr>
            <w:r w:rsidRPr="00E14FF5">
              <w:rPr>
                <w:bCs w:val="0"/>
                <w:sz w:val="20"/>
                <w:szCs w:val="20"/>
              </w:rPr>
              <w:t>6</w:t>
            </w:r>
          </w:p>
        </w:tc>
        <w:tc>
          <w:tcPr>
            <w:tcW w:w="360" w:type="dxa"/>
            <w:shd w:val="clear" w:color="auto" w:fill="F3F3F3"/>
          </w:tcPr>
          <w:p w14:paraId="26E484B2" w14:textId="77777777" w:rsidR="008E54AB" w:rsidRPr="00E14FF5" w:rsidRDefault="008E54AB" w:rsidP="008E54AB">
            <w:pPr>
              <w:spacing w:after="200"/>
              <w:contextualSpacing/>
              <w:jc w:val="left"/>
              <w:rPr>
                <w:bCs w:val="0"/>
                <w:sz w:val="20"/>
                <w:szCs w:val="20"/>
              </w:rPr>
            </w:pPr>
            <w:r w:rsidRPr="00E14FF5">
              <w:rPr>
                <w:bCs w:val="0"/>
                <w:sz w:val="20"/>
                <w:szCs w:val="20"/>
              </w:rPr>
              <w:t>7</w:t>
            </w:r>
          </w:p>
        </w:tc>
        <w:tc>
          <w:tcPr>
            <w:tcW w:w="360" w:type="dxa"/>
            <w:shd w:val="clear" w:color="auto" w:fill="F3F3F3"/>
          </w:tcPr>
          <w:p w14:paraId="26E484B3" w14:textId="77777777" w:rsidR="008E54AB" w:rsidRPr="00E14FF5" w:rsidRDefault="008E54AB" w:rsidP="008E54AB">
            <w:pPr>
              <w:spacing w:after="200"/>
              <w:contextualSpacing/>
              <w:jc w:val="left"/>
              <w:rPr>
                <w:bCs w:val="0"/>
                <w:sz w:val="20"/>
                <w:szCs w:val="20"/>
              </w:rPr>
            </w:pPr>
            <w:r w:rsidRPr="00E14FF5">
              <w:rPr>
                <w:bCs w:val="0"/>
                <w:sz w:val="20"/>
                <w:szCs w:val="20"/>
              </w:rPr>
              <w:t>8</w:t>
            </w:r>
          </w:p>
        </w:tc>
        <w:tc>
          <w:tcPr>
            <w:tcW w:w="2768" w:type="dxa"/>
            <w:vMerge/>
          </w:tcPr>
          <w:p w14:paraId="26E484B4" w14:textId="77777777" w:rsidR="008E54AB" w:rsidRPr="00E14FF5" w:rsidRDefault="008E54AB" w:rsidP="008E54AB">
            <w:pPr>
              <w:spacing w:after="200"/>
              <w:contextualSpacing/>
              <w:jc w:val="left"/>
              <w:rPr>
                <w:bCs w:val="0"/>
                <w:sz w:val="20"/>
                <w:szCs w:val="20"/>
              </w:rPr>
            </w:pPr>
          </w:p>
        </w:tc>
      </w:tr>
      <w:tr w:rsidR="008E54AB" w:rsidRPr="00E14FF5" w14:paraId="26E484C2" w14:textId="77777777" w:rsidTr="001F7F79">
        <w:tc>
          <w:tcPr>
            <w:tcW w:w="1276" w:type="dxa"/>
          </w:tcPr>
          <w:p w14:paraId="26E484B6" w14:textId="77777777" w:rsidR="008E54AB" w:rsidRPr="00E14FF5" w:rsidRDefault="008E54AB" w:rsidP="008E54AB">
            <w:pPr>
              <w:spacing w:after="200"/>
              <w:contextualSpacing/>
              <w:jc w:val="left"/>
              <w:rPr>
                <w:bCs w:val="0"/>
                <w:sz w:val="20"/>
                <w:szCs w:val="20"/>
              </w:rPr>
            </w:pPr>
            <w:proofErr w:type="spellStart"/>
            <w:r w:rsidRPr="00E14FF5">
              <w:rPr>
                <w:bCs w:val="0"/>
                <w:sz w:val="20"/>
                <w:szCs w:val="20"/>
              </w:rPr>
              <w:t>Serayu-Opak-Progo</w:t>
            </w:r>
            <w:proofErr w:type="spellEnd"/>
          </w:p>
        </w:tc>
        <w:tc>
          <w:tcPr>
            <w:tcW w:w="1064" w:type="dxa"/>
          </w:tcPr>
          <w:p w14:paraId="26E484B7" w14:textId="77777777" w:rsidR="008E54AB" w:rsidRPr="00E14FF5" w:rsidRDefault="008E54AB" w:rsidP="008E54AB">
            <w:pPr>
              <w:spacing w:after="200"/>
              <w:contextualSpacing/>
              <w:jc w:val="left"/>
              <w:rPr>
                <w:bCs w:val="0"/>
                <w:sz w:val="20"/>
                <w:szCs w:val="20"/>
              </w:rPr>
            </w:pPr>
            <w:r w:rsidRPr="00E14FF5">
              <w:rPr>
                <w:bCs w:val="0"/>
                <w:sz w:val="20"/>
                <w:szCs w:val="20"/>
              </w:rPr>
              <w:t>Central Java</w:t>
            </w:r>
          </w:p>
        </w:tc>
        <w:tc>
          <w:tcPr>
            <w:tcW w:w="1440" w:type="dxa"/>
          </w:tcPr>
          <w:p w14:paraId="26E484B8" w14:textId="77777777" w:rsidR="008E54AB" w:rsidRPr="00E14FF5" w:rsidRDefault="008E54AB" w:rsidP="008E54AB">
            <w:pPr>
              <w:spacing w:after="200"/>
              <w:contextualSpacing/>
              <w:jc w:val="left"/>
              <w:rPr>
                <w:bCs w:val="0"/>
                <w:sz w:val="20"/>
                <w:szCs w:val="20"/>
              </w:rPr>
            </w:pPr>
          </w:p>
        </w:tc>
        <w:tc>
          <w:tcPr>
            <w:tcW w:w="326" w:type="dxa"/>
          </w:tcPr>
          <w:p w14:paraId="26E484B9" w14:textId="77777777" w:rsidR="008E54AB" w:rsidRPr="00E14FF5" w:rsidRDefault="008E54AB" w:rsidP="008E54AB">
            <w:pPr>
              <w:spacing w:after="200"/>
              <w:contextualSpacing/>
              <w:jc w:val="left"/>
              <w:rPr>
                <w:bCs w:val="0"/>
                <w:sz w:val="20"/>
                <w:szCs w:val="20"/>
              </w:rPr>
            </w:pPr>
            <w:r w:rsidRPr="00E14FF5">
              <w:rPr>
                <w:bCs w:val="0"/>
                <w:sz w:val="20"/>
                <w:szCs w:val="20"/>
              </w:rPr>
              <w:t>X</w:t>
            </w:r>
          </w:p>
        </w:tc>
        <w:tc>
          <w:tcPr>
            <w:tcW w:w="394" w:type="dxa"/>
          </w:tcPr>
          <w:p w14:paraId="26E484BA" w14:textId="77777777" w:rsidR="008E54AB" w:rsidRPr="00E14FF5" w:rsidRDefault="008E54AB" w:rsidP="008E54AB">
            <w:pPr>
              <w:spacing w:after="200"/>
              <w:contextualSpacing/>
              <w:jc w:val="left"/>
              <w:rPr>
                <w:bCs w:val="0"/>
                <w:sz w:val="20"/>
                <w:szCs w:val="20"/>
              </w:rPr>
            </w:pPr>
            <w:r w:rsidRPr="00E14FF5">
              <w:rPr>
                <w:bCs w:val="0"/>
                <w:sz w:val="20"/>
                <w:szCs w:val="20"/>
              </w:rPr>
              <w:t>X</w:t>
            </w:r>
          </w:p>
        </w:tc>
        <w:tc>
          <w:tcPr>
            <w:tcW w:w="360" w:type="dxa"/>
          </w:tcPr>
          <w:p w14:paraId="26E484BB" w14:textId="77777777" w:rsidR="008E54AB" w:rsidRPr="00E14FF5" w:rsidRDefault="008E54AB" w:rsidP="008E54AB">
            <w:pPr>
              <w:spacing w:after="0"/>
              <w:jc w:val="left"/>
              <w:rPr>
                <w:bCs w:val="0"/>
                <w:sz w:val="20"/>
                <w:szCs w:val="20"/>
              </w:rPr>
            </w:pPr>
            <w:r w:rsidRPr="00E14FF5">
              <w:rPr>
                <w:bCs w:val="0"/>
                <w:sz w:val="20"/>
                <w:szCs w:val="20"/>
              </w:rPr>
              <w:t>X</w:t>
            </w:r>
          </w:p>
        </w:tc>
        <w:tc>
          <w:tcPr>
            <w:tcW w:w="360" w:type="dxa"/>
          </w:tcPr>
          <w:p w14:paraId="26E484BC" w14:textId="77777777" w:rsidR="008E54AB" w:rsidRPr="00E14FF5" w:rsidRDefault="008E54AB" w:rsidP="008E54AB">
            <w:pPr>
              <w:spacing w:after="0"/>
              <w:jc w:val="left"/>
              <w:rPr>
                <w:bCs w:val="0"/>
                <w:sz w:val="20"/>
                <w:szCs w:val="20"/>
              </w:rPr>
            </w:pPr>
            <w:r w:rsidRPr="00E14FF5">
              <w:rPr>
                <w:bCs w:val="0"/>
                <w:sz w:val="20"/>
                <w:szCs w:val="20"/>
              </w:rPr>
              <w:t>-</w:t>
            </w:r>
          </w:p>
        </w:tc>
        <w:tc>
          <w:tcPr>
            <w:tcW w:w="360" w:type="dxa"/>
          </w:tcPr>
          <w:p w14:paraId="26E484BD" w14:textId="77777777" w:rsidR="008E54AB" w:rsidRPr="00E14FF5" w:rsidRDefault="008E54AB" w:rsidP="008E54AB">
            <w:pPr>
              <w:spacing w:after="0"/>
              <w:jc w:val="left"/>
              <w:rPr>
                <w:bCs w:val="0"/>
                <w:sz w:val="20"/>
                <w:szCs w:val="20"/>
              </w:rPr>
            </w:pPr>
            <w:r w:rsidRPr="00E14FF5">
              <w:rPr>
                <w:bCs w:val="0"/>
                <w:sz w:val="20"/>
                <w:szCs w:val="20"/>
              </w:rPr>
              <w:t>X</w:t>
            </w:r>
          </w:p>
        </w:tc>
        <w:tc>
          <w:tcPr>
            <w:tcW w:w="360" w:type="dxa"/>
          </w:tcPr>
          <w:p w14:paraId="26E484BE" w14:textId="77777777" w:rsidR="008E54AB" w:rsidRPr="00E14FF5" w:rsidRDefault="008E54AB" w:rsidP="008E54AB">
            <w:pPr>
              <w:spacing w:after="0"/>
              <w:jc w:val="left"/>
              <w:rPr>
                <w:bCs w:val="0"/>
                <w:sz w:val="20"/>
                <w:szCs w:val="20"/>
              </w:rPr>
            </w:pPr>
            <w:r w:rsidRPr="00E14FF5">
              <w:rPr>
                <w:bCs w:val="0"/>
                <w:sz w:val="20"/>
                <w:szCs w:val="20"/>
              </w:rPr>
              <w:t>X</w:t>
            </w:r>
          </w:p>
        </w:tc>
        <w:tc>
          <w:tcPr>
            <w:tcW w:w="360" w:type="dxa"/>
          </w:tcPr>
          <w:p w14:paraId="26E484BF" w14:textId="77777777" w:rsidR="008E54AB" w:rsidRPr="00E14FF5" w:rsidRDefault="008E54AB" w:rsidP="008E54AB">
            <w:pPr>
              <w:spacing w:after="0"/>
              <w:jc w:val="left"/>
              <w:rPr>
                <w:bCs w:val="0"/>
                <w:sz w:val="20"/>
                <w:szCs w:val="20"/>
              </w:rPr>
            </w:pPr>
            <w:r w:rsidRPr="00E14FF5">
              <w:rPr>
                <w:bCs w:val="0"/>
                <w:sz w:val="20"/>
                <w:szCs w:val="20"/>
              </w:rPr>
              <w:t>X</w:t>
            </w:r>
          </w:p>
        </w:tc>
        <w:tc>
          <w:tcPr>
            <w:tcW w:w="360" w:type="dxa"/>
          </w:tcPr>
          <w:p w14:paraId="26E484C0" w14:textId="77777777" w:rsidR="008E54AB" w:rsidRPr="00E14FF5" w:rsidRDefault="008E54AB" w:rsidP="008E54AB">
            <w:pPr>
              <w:spacing w:after="0"/>
              <w:jc w:val="left"/>
              <w:rPr>
                <w:bCs w:val="0"/>
                <w:sz w:val="20"/>
                <w:szCs w:val="20"/>
              </w:rPr>
            </w:pPr>
            <w:r w:rsidRPr="00E14FF5">
              <w:rPr>
                <w:bCs w:val="0"/>
                <w:sz w:val="20"/>
                <w:szCs w:val="20"/>
              </w:rPr>
              <w:t>-</w:t>
            </w:r>
          </w:p>
        </w:tc>
        <w:tc>
          <w:tcPr>
            <w:tcW w:w="2768" w:type="dxa"/>
          </w:tcPr>
          <w:p w14:paraId="26E484C1" w14:textId="77777777" w:rsidR="008E54AB" w:rsidRPr="00E14FF5" w:rsidRDefault="008E54AB" w:rsidP="008E54AB">
            <w:pPr>
              <w:spacing w:after="0"/>
              <w:jc w:val="left"/>
              <w:rPr>
                <w:bCs w:val="0"/>
                <w:sz w:val="20"/>
                <w:szCs w:val="20"/>
              </w:rPr>
            </w:pPr>
            <w:r w:rsidRPr="00E14FF5">
              <w:rPr>
                <w:bCs w:val="0"/>
                <w:sz w:val="20"/>
                <w:szCs w:val="20"/>
              </w:rPr>
              <w:t xml:space="preserve">High erosion rate, high accessibility, population pressure.  SWAT analysis has been undertaken.  </w:t>
            </w:r>
          </w:p>
        </w:tc>
      </w:tr>
      <w:tr w:rsidR="008E54AB" w:rsidRPr="00E14FF5" w14:paraId="26E484D0" w14:textId="77777777" w:rsidTr="001F7F79">
        <w:tc>
          <w:tcPr>
            <w:tcW w:w="1276" w:type="dxa"/>
          </w:tcPr>
          <w:p w14:paraId="26E484C3" w14:textId="77777777" w:rsidR="008E54AB" w:rsidRPr="00E14FF5" w:rsidRDefault="008E54AB" w:rsidP="008E54AB">
            <w:pPr>
              <w:spacing w:after="200"/>
              <w:contextualSpacing/>
              <w:jc w:val="left"/>
              <w:rPr>
                <w:bCs w:val="0"/>
                <w:sz w:val="20"/>
                <w:szCs w:val="20"/>
              </w:rPr>
            </w:pPr>
            <w:proofErr w:type="spellStart"/>
            <w:r w:rsidRPr="00E14FF5">
              <w:rPr>
                <w:bCs w:val="0"/>
                <w:sz w:val="20"/>
                <w:szCs w:val="20"/>
              </w:rPr>
              <w:t>Brantas</w:t>
            </w:r>
            <w:proofErr w:type="spellEnd"/>
          </w:p>
        </w:tc>
        <w:tc>
          <w:tcPr>
            <w:tcW w:w="1064" w:type="dxa"/>
          </w:tcPr>
          <w:p w14:paraId="26E484C4" w14:textId="77777777" w:rsidR="008E54AB" w:rsidRPr="00E14FF5" w:rsidRDefault="008E54AB" w:rsidP="008E54AB">
            <w:pPr>
              <w:spacing w:after="200"/>
              <w:contextualSpacing/>
              <w:jc w:val="left"/>
              <w:rPr>
                <w:bCs w:val="0"/>
                <w:sz w:val="20"/>
                <w:szCs w:val="20"/>
              </w:rPr>
            </w:pPr>
            <w:r w:rsidRPr="00E14FF5">
              <w:rPr>
                <w:bCs w:val="0"/>
                <w:sz w:val="20"/>
                <w:szCs w:val="20"/>
              </w:rPr>
              <w:t>East Java</w:t>
            </w:r>
          </w:p>
        </w:tc>
        <w:tc>
          <w:tcPr>
            <w:tcW w:w="1440" w:type="dxa"/>
          </w:tcPr>
          <w:p w14:paraId="26E484C5" w14:textId="77777777" w:rsidR="008E54AB" w:rsidRPr="00E14FF5" w:rsidRDefault="008E54AB" w:rsidP="008E54AB">
            <w:pPr>
              <w:spacing w:after="0"/>
              <w:jc w:val="left"/>
              <w:rPr>
                <w:bCs w:val="0"/>
                <w:sz w:val="20"/>
                <w:szCs w:val="20"/>
              </w:rPr>
            </w:pPr>
          </w:p>
        </w:tc>
        <w:tc>
          <w:tcPr>
            <w:tcW w:w="326" w:type="dxa"/>
          </w:tcPr>
          <w:p w14:paraId="26E484C6" w14:textId="77777777" w:rsidR="008E54AB" w:rsidRPr="00E14FF5" w:rsidRDefault="008E54AB" w:rsidP="008E54AB">
            <w:pPr>
              <w:spacing w:after="0"/>
              <w:jc w:val="left"/>
              <w:rPr>
                <w:bCs w:val="0"/>
                <w:sz w:val="20"/>
                <w:szCs w:val="20"/>
              </w:rPr>
            </w:pPr>
            <w:r w:rsidRPr="00E14FF5">
              <w:rPr>
                <w:bCs w:val="0"/>
                <w:sz w:val="20"/>
                <w:szCs w:val="20"/>
              </w:rPr>
              <w:t>X</w:t>
            </w:r>
          </w:p>
        </w:tc>
        <w:tc>
          <w:tcPr>
            <w:tcW w:w="394" w:type="dxa"/>
          </w:tcPr>
          <w:p w14:paraId="26E484C7" w14:textId="77777777" w:rsidR="008E54AB" w:rsidRPr="00E14FF5" w:rsidRDefault="008E54AB" w:rsidP="008E54AB">
            <w:pPr>
              <w:spacing w:after="0"/>
              <w:jc w:val="left"/>
              <w:rPr>
                <w:bCs w:val="0"/>
                <w:sz w:val="20"/>
                <w:szCs w:val="20"/>
              </w:rPr>
            </w:pPr>
            <w:r w:rsidRPr="00E14FF5">
              <w:rPr>
                <w:bCs w:val="0"/>
                <w:sz w:val="20"/>
                <w:szCs w:val="20"/>
              </w:rPr>
              <w:t>X</w:t>
            </w:r>
          </w:p>
        </w:tc>
        <w:tc>
          <w:tcPr>
            <w:tcW w:w="360" w:type="dxa"/>
          </w:tcPr>
          <w:p w14:paraId="26E484C8" w14:textId="77777777" w:rsidR="008E54AB" w:rsidRPr="00E14FF5" w:rsidRDefault="008E54AB" w:rsidP="008E54AB">
            <w:pPr>
              <w:spacing w:after="0"/>
              <w:jc w:val="left"/>
              <w:rPr>
                <w:bCs w:val="0"/>
                <w:sz w:val="20"/>
                <w:szCs w:val="20"/>
              </w:rPr>
            </w:pPr>
            <w:r w:rsidRPr="00E14FF5">
              <w:rPr>
                <w:bCs w:val="0"/>
                <w:sz w:val="20"/>
                <w:szCs w:val="20"/>
              </w:rPr>
              <w:t>X</w:t>
            </w:r>
          </w:p>
        </w:tc>
        <w:tc>
          <w:tcPr>
            <w:tcW w:w="360" w:type="dxa"/>
          </w:tcPr>
          <w:p w14:paraId="26E484C9" w14:textId="77777777" w:rsidR="008E54AB" w:rsidRPr="00E14FF5" w:rsidRDefault="008E54AB" w:rsidP="008E54AB">
            <w:pPr>
              <w:spacing w:after="0"/>
              <w:jc w:val="left"/>
              <w:rPr>
                <w:bCs w:val="0"/>
                <w:sz w:val="20"/>
                <w:szCs w:val="20"/>
              </w:rPr>
            </w:pPr>
            <w:r w:rsidRPr="00E14FF5">
              <w:rPr>
                <w:bCs w:val="0"/>
                <w:sz w:val="20"/>
                <w:szCs w:val="20"/>
              </w:rPr>
              <w:t>X</w:t>
            </w:r>
          </w:p>
        </w:tc>
        <w:tc>
          <w:tcPr>
            <w:tcW w:w="360" w:type="dxa"/>
          </w:tcPr>
          <w:p w14:paraId="26E484CA" w14:textId="77777777" w:rsidR="008E54AB" w:rsidRPr="00E14FF5" w:rsidRDefault="008E54AB" w:rsidP="008E54AB">
            <w:pPr>
              <w:spacing w:after="0"/>
              <w:jc w:val="left"/>
              <w:rPr>
                <w:bCs w:val="0"/>
                <w:sz w:val="20"/>
                <w:szCs w:val="20"/>
              </w:rPr>
            </w:pPr>
            <w:r w:rsidRPr="00E14FF5">
              <w:rPr>
                <w:bCs w:val="0"/>
                <w:sz w:val="20"/>
                <w:szCs w:val="20"/>
              </w:rPr>
              <w:t>X</w:t>
            </w:r>
          </w:p>
        </w:tc>
        <w:tc>
          <w:tcPr>
            <w:tcW w:w="360" w:type="dxa"/>
          </w:tcPr>
          <w:p w14:paraId="26E484CB" w14:textId="77777777" w:rsidR="008E54AB" w:rsidRPr="00E14FF5" w:rsidRDefault="008E54AB" w:rsidP="008E54AB">
            <w:pPr>
              <w:spacing w:after="0"/>
              <w:jc w:val="left"/>
              <w:rPr>
                <w:bCs w:val="0"/>
                <w:sz w:val="20"/>
                <w:szCs w:val="20"/>
              </w:rPr>
            </w:pPr>
            <w:r w:rsidRPr="00E14FF5">
              <w:rPr>
                <w:bCs w:val="0"/>
                <w:sz w:val="20"/>
                <w:szCs w:val="20"/>
              </w:rPr>
              <w:t>X</w:t>
            </w:r>
          </w:p>
        </w:tc>
        <w:tc>
          <w:tcPr>
            <w:tcW w:w="360" w:type="dxa"/>
          </w:tcPr>
          <w:p w14:paraId="26E484CC" w14:textId="77777777" w:rsidR="008E54AB" w:rsidRPr="00E14FF5" w:rsidRDefault="008E54AB" w:rsidP="008E54AB">
            <w:pPr>
              <w:spacing w:after="0"/>
              <w:jc w:val="left"/>
              <w:rPr>
                <w:bCs w:val="0"/>
                <w:sz w:val="20"/>
                <w:szCs w:val="20"/>
              </w:rPr>
            </w:pPr>
            <w:r w:rsidRPr="00E14FF5">
              <w:rPr>
                <w:bCs w:val="0"/>
                <w:sz w:val="20"/>
                <w:szCs w:val="20"/>
              </w:rPr>
              <w:t>X</w:t>
            </w:r>
          </w:p>
        </w:tc>
        <w:tc>
          <w:tcPr>
            <w:tcW w:w="360" w:type="dxa"/>
          </w:tcPr>
          <w:p w14:paraId="26E484CD" w14:textId="77777777" w:rsidR="008E54AB" w:rsidRPr="00E14FF5" w:rsidRDefault="008E54AB" w:rsidP="008E54AB">
            <w:pPr>
              <w:spacing w:after="0"/>
              <w:jc w:val="left"/>
              <w:rPr>
                <w:bCs w:val="0"/>
                <w:sz w:val="20"/>
                <w:szCs w:val="20"/>
              </w:rPr>
            </w:pPr>
            <w:r w:rsidRPr="00E14FF5">
              <w:rPr>
                <w:bCs w:val="0"/>
                <w:sz w:val="20"/>
                <w:szCs w:val="20"/>
              </w:rPr>
              <w:t>X</w:t>
            </w:r>
          </w:p>
        </w:tc>
        <w:tc>
          <w:tcPr>
            <w:tcW w:w="2768" w:type="dxa"/>
          </w:tcPr>
          <w:p w14:paraId="26E484CE" w14:textId="77777777" w:rsidR="008E54AB" w:rsidRPr="00E14FF5" w:rsidRDefault="008E54AB" w:rsidP="008E54AB">
            <w:pPr>
              <w:spacing w:after="0"/>
              <w:jc w:val="left"/>
              <w:rPr>
                <w:bCs w:val="0"/>
                <w:sz w:val="20"/>
                <w:szCs w:val="20"/>
              </w:rPr>
            </w:pPr>
            <w:r w:rsidRPr="00E14FF5">
              <w:rPr>
                <w:bCs w:val="0"/>
                <w:sz w:val="20"/>
                <w:szCs w:val="20"/>
              </w:rPr>
              <w:t xml:space="preserve">Frequent land erosion due to improper agriculture practices, flooding, dense populated area - about 20 million people, threat of three active volcanoes.  Will be designated as one of the world biosphere reserves by UNESCO   </w:t>
            </w:r>
          </w:p>
          <w:p w14:paraId="26E484CF" w14:textId="77777777" w:rsidR="008E54AB" w:rsidRPr="00E14FF5" w:rsidRDefault="008E54AB" w:rsidP="008E54AB">
            <w:pPr>
              <w:spacing w:after="0"/>
              <w:jc w:val="left"/>
              <w:rPr>
                <w:bCs w:val="0"/>
                <w:sz w:val="20"/>
                <w:szCs w:val="20"/>
              </w:rPr>
            </w:pPr>
          </w:p>
        </w:tc>
      </w:tr>
      <w:tr w:rsidR="008E54AB" w:rsidRPr="00E14FF5" w14:paraId="26E484E0" w14:textId="77777777" w:rsidTr="001F7F79">
        <w:tc>
          <w:tcPr>
            <w:tcW w:w="1276" w:type="dxa"/>
          </w:tcPr>
          <w:p w14:paraId="26E484D1" w14:textId="77777777" w:rsidR="008E54AB" w:rsidRPr="00E14FF5" w:rsidRDefault="008E54AB" w:rsidP="008E54AB">
            <w:pPr>
              <w:spacing w:after="200"/>
              <w:contextualSpacing/>
              <w:jc w:val="left"/>
              <w:rPr>
                <w:bCs w:val="0"/>
                <w:sz w:val="20"/>
                <w:szCs w:val="20"/>
              </w:rPr>
            </w:pPr>
            <w:proofErr w:type="spellStart"/>
            <w:r w:rsidRPr="00E14FF5">
              <w:rPr>
                <w:bCs w:val="0"/>
                <w:sz w:val="20"/>
                <w:szCs w:val="20"/>
              </w:rPr>
              <w:t>Dodokan</w:t>
            </w:r>
            <w:proofErr w:type="spellEnd"/>
            <w:r w:rsidRPr="00E14FF5">
              <w:rPr>
                <w:bCs w:val="0"/>
                <w:sz w:val="20"/>
                <w:szCs w:val="20"/>
              </w:rPr>
              <w:t xml:space="preserve"> </w:t>
            </w:r>
            <w:proofErr w:type="spellStart"/>
            <w:r w:rsidRPr="00E14FF5">
              <w:rPr>
                <w:bCs w:val="0"/>
                <w:sz w:val="20"/>
                <w:szCs w:val="20"/>
              </w:rPr>
              <w:t>Moyosari</w:t>
            </w:r>
            <w:proofErr w:type="spellEnd"/>
          </w:p>
        </w:tc>
        <w:tc>
          <w:tcPr>
            <w:tcW w:w="1064" w:type="dxa"/>
          </w:tcPr>
          <w:p w14:paraId="26E484D2" w14:textId="77777777" w:rsidR="008E54AB" w:rsidRPr="00E14FF5" w:rsidRDefault="008E54AB" w:rsidP="008E54AB">
            <w:pPr>
              <w:spacing w:after="200"/>
              <w:contextualSpacing/>
              <w:jc w:val="left"/>
              <w:rPr>
                <w:bCs w:val="0"/>
                <w:sz w:val="20"/>
                <w:szCs w:val="20"/>
              </w:rPr>
            </w:pPr>
            <w:r w:rsidRPr="00E14FF5">
              <w:rPr>
                <w:bCs w:val="0"/>
                <w:sz w:val="20"/>
                <w:szCs w:val="20"/>
              </w:rPr>
              <w:t>West NTB</w:t>
            </w:r>
          </w:p>
        </w:tc>
        <w:tc>
          <w:tcPr>
            <w:tcW w:w="1440" w:type="dxa"/>
          </w:tcPr>
          <w:p w14:paraId="26E484D3" w14:textId="77777777" w:rsidR="008E54AB" w:rsidRPr="00E14FF5" w:rsidRDefault="008E54AB" w:rsidP="008E54AB">
            <w:pPr>
              <w:spacing w:after="0"/>
              <w:jc w:val="left"/>
              <w:rPr>
                <w:bCs w:val="0"/>
                <w:sz w:val="20"/>
                <w:szCs w:val="20"/>
              </w:rPr>
            </w:pPr>
            <w:r w:rsidRPr="00E14FF5">
              <w:rPr>
                <w:bCs w:val="0"/>
                <w:sz w:val="20"/>
                <w:szCs w:val="20"/>
              </w:rPr>
              <w:t xml:space="preserve">-  </w:t>
            </w:r>
            <w:proofErr w:type="spellStart"/>
            <w:r w:rsidRPr="00E14FF5">
              <w:rPr>
                <w:bCs w:val="0"/>
                <w:sz w:val="20"/>
                <w:szCs w:val="20"/>
              </w:rPr>
              <w:t>Babak</w:t>
            </w:r>
            <w:proofErr w:type="spellEnd"/>
          </w:p>
          <w:p w14:paraId="26E484D4" w14:textId="77777777" w:rsidR="008E54AB" w:rsidRPr="00E14FF5" w:rsidRDefault="008E54AB" w:rsidP="008E54AB">
            <w:pPr>
              <w:spacing w:after="0"/>
              <w:ind w:left="176" w:hanging="176"/>
              <w:jc w:val="left"/>
              <w:rPr>
                <w:bCs w:val="0"/>
                <w:sz w:val="20"/>
                <w:szCs w:val="20"/>
              </w:rPr>
            </w:pPr>
            <w:r w:rsidRPr="00E14FF5">
              <w:rPr>
                <w:bCs w:val="0"/>
                <w:sz w:val="20"/>
                <w:szCs w:val="20"/>
              </w:rPr>
              <w:t xml:space="preserve">-  </w:t>
            </w:r>
            <w:proofErr w:type="spellStart"/>
            <w:r w:rsidRPr="00E14FF5">
              <w:rPr>
                <w:bCs w:val="0"/>
                <w:sz w:val="20"/>
                <w:szCs w:val="20"/>
              </w:rPr>
              <w:t>Kokok</w:t>
            </w:r>
            <w:proofErr w:type="spellEnd"/>
            <w:r w:rsidRPr="00E14FF5">
              <w:rPr>
                <w:bCs w:val="0"/>
                <w:sz w:val="20"/>
                <w:szCs w:val="20"/>
              </w:rPr>
              <w:t xml:space="preserve"> </w:t>
            </w:r>
            <w:proofErr w:type="spellStart"/>
            <w:r w:rsidRPr="00E14FF5">
              <w:rPr>
                <w:bCs w:val="0"/>
                <w:sz w:val="20"/>
                <w:szCs w:val="20"/>
              </w:rPr>
              <w:t>Songgen</w:t>
            </w:r>
            <w:proofErr w:type="spellEnd"/>
          </w:p>
          <w:p w14:paraId="26E484D5" w14:textId="77777777" w:rsidR="008E54AB" w:rsidRPr="00E14FF5" w:rsidRDefault="008E54AB" w:rsidP="008E54AB">
            <w:pPr>
              <w:spacing w:after="0"/>
              <w:ind w:left="176" w:hanging="176"/>
              <w:jc w:val="left"/>
              <w:rPr>
                <w:bCs w:val="0"/>
                <w:sz w:val="20"/>
                <w:szCs w:val="20"/>
              </w:rPr>
            </w:pPr>
            <w:r w:rsidRPr="00E14FF5">
              <w:rPr>
                <w:bCs w:val="0"/>
                <w:sz w:val="20"/>
                <w:szCs w:val="20"/>
              </w:rPr>
              <w:t xml:space="preserve">-  Kali </w:t>
            </w:r>
            <w:proofErr w:type="spellStart"/>
            <w:r w:rsidRPr="00E14FF5">
              <w:rPr>
                <w:bCs w:val="0"/>
                <w:sz w:val="20"/>
                <w:szCs w:val="20"/>
              </w:rPr>
              <w:t>Sokong</w:t>
            </w:r>
            <w:proofErr w:type="spellEnd"/>
          </w:p>
          <w:p w14:paraId="26E484D6" w14:textId="77777777" w:rsidR="008E54AB" w:rsidRPr="00E14FF5" w:rsidRDefault="008E54AB" w:rsidP="008E54AB">
            <w:pPr>
              <w:spacing w:after="0"/>
              <w:ind w:left="176" w:hanging="176"/>
              <w:jc w:val="left"/>
              <w:rPr>
                <w:bCs w:val="0"/>
                <w:sz w:val="20"/>
                <w:szCs w:val="20"/>
              </w:rPr>
            </w:pPr>
            <w:r w:rsidRPr="00E14FF5">
              <w:rPr>
                <w:bCs w:val="0"/>
                <w:sz w:val="20"/>
                <w:szCs w:val="20"/>
              </w:rPr>
              <w:t xml:space="preserve">-  </w:t>
            </w:r>
            <w:proofErr w:type="spellStart"/>
            <w:r w:rsidRPr="00E14FF5">
              <w:rPr>
                <w:bCs w:val="0"/>
                <w:sz w:val="20"/>
                <w:szCs w:val="20"/>
              </w:rPr>
              <w:t>Renggung</w:t>
            </w:r>
            <w:proofErr w:type="spellEnd"/>
            <w:r w:rsidRPr="00E14FF5">
              <w:rPr>
                <w:bCs w:val="0"/>
                <w:sz w:val="20"/>
                <w:szCs w:val="20"/>
              </w:rPr>
              <w:t xml:space="preserve">/  Kali </w:t>
            </w:r>
            <w:proofErr w:type="spellStart"/>
            <w:r w:rsidRPr="00E14FF5">
              <w:rPr>
                <w:bCs w:val="0"/>
                <w:sz w:val="20"/>
                <w:szCs w:val="20"/>
              </w:rPr>
              <w:t>Perempung</w:t>
            </w:r>
            <w:proofErr w:type="spellEnd"/>
          </w:p>
        </w:tc>
        <w:tc>
          <w:tcPr>
            <w:tcW w:w="326" w:type="dxa"/>
          </w:tcPr>
          <w:p w14:paraId="26E484D7" w14:textId="77777777" w:rsidR="008E54AB" w:rsidRPr="00E14FF5" w:rsidRDefault="008E54AB" w:rsidP="008E54AB">
            <w:pPr>
              <w:spacing w:after="0"/>
              <w:jc w:val="left"/>
              <w:rPr>
                <w:bCs w:val="0"/>
                <w:sz w:val="20"/>
                <w:szCs w:val="20"/>
              </w:rPr>
            </w:pPr>
            <w:r w:rsidRPr="00E14FF5">
              <w:rPr>
                <w:bCs w:val="0"/>
                <w:sz w:val="20"/>
                <w:szCs w:val="20"/>
              </w:rPr>
              <w:t>X</w:t>
            </w:r>
          </w:p>
        </w:tc>
        <w:tc>
          <w:tcPr>
            <w:tcW w:w="394" w:type="dxa"/>
          </w:tcPr>
          <w:p w14:paraId="26E484D8" w14:textId="77777777" w:rsidR="008E54AB" w:rsidRPr="00E14FF5" w:rsidRDefault="008E54AB" w:rsidP="008E54AB">
            <w:pPr>
              <w:spacing w:after="0"/>
              <w:jc w:val="left"/>
              <w:rPr>
                <w:bCs w:val="0"/>
                <w:sz w:val="20"/>
                <w:szCs w:val="20"/>
              </w:rPr>
            </w:pPr>
            <w:r w:rsidRPr="00E14FF5">
              <w:rPr>
                <w:bCs w:val="0"/>
                <w:sz w:val="20"/>
                <w:szCs w:val="20"/>
              </w:rPr>
              <w:t>X</w:t>
            </w:r>
          </w:p>
        </w:tc>
        <w:tc>
          <w:tcPr>
            <w:tcW w:w="360" w:type="dxa"/>
          </w:tcPr>
          <w:p w14:paraId="26E484D9" w14:textId="77777777" w:rsidR="008E54AB" w:rsidRPr="00E14FF5" w:rsidRDefault="008E54AB" w:rsidP="008E54AB">
            <w:pPr>
              <w:spacing w:after="0"/>
              <w:jc w:val="left"/>
              <w:rPr>
                <w:bCs w:val="0"/>
                <w:sz w:val="20"/>
                <w:szCs w:val="20"/>
              </w:rPr>
            </w:pPr>
            <w:r w:rsidRPr="00E14FF5">
              <w:rPr>
                <w:bCs w:val="0"/>
                <w:sz w:val="20"/>
                <w:szCs w:val="20"/>
              </w:rPr>
              <w:t>X</w:t>
            </w:r>
          </w:p>
        </w:tc>
        <w:tc>
          <w:tcPr>
            <w:tcW w:w="360" w:type="dxa"/>
          </w:tcPr>
          <w:p w14:paraId="26E484DA" w14:textId="77777777" w:rsidR="008E54AB" w:rsidRPr="00E14FF5" w:rsidRDefault="008E54AB" w:rsidP="008E54AB">
            <w:pPr>
              <w:spacing w:after="0"/>
              <w:jc w:val="left"/>
              <w:rPr>
                <w:bCs w:val="0"/>
                <w:sz w:val="20"/>
                <w:szCs w:val="20"/>
              </w:rPr>
            </w:pPr>
            <w:r w:rsidRPr="00E14FF5">
              <w:rPr>
                <w:bCs w:val="0"/>
                <w:sz w:val="20"/>
                <w:szCs w:val="20"/>
              </w:rPr>
              <w:t>-</w:t>
            </w:r>
          </w:p>
        </w:tc>
        <w:tc>
          <w:tcPr>
            <w:tcW w:w="360" w:type="dxa"/>
          </w:tcPr>
          <w:p w14:paraId="26E484DB" w14:textId="77777777" w:rsidR="008E54AB" w:rsidRPr="00E14FF5" w:rsidRDefault="008E54AB" w:rsidP="008E54AB">
            <w:pPr>
              <w:spacing w:after="0"/>
              <w:jc w:val="left"/>
              <w:rPr>
                <w:bCs w:val="0"/>
                <w:sz w:val="20"/>
                <w:szCs w:val="20"/>
              </w:rPr>
            </w:pPr>
            <w:r w:rsidRPr="00E14FF5">
              <w:rPr>
                <w:bCs w:val="0"/>
                <w:sz w:val="20"/>
                <w:szCs w:val="20"/>
              </w:rPr>
              <w:t>X</w:t>
            </w:r>
          </w:p>
        </w:tc>
        <w:tc>
          <w:tcPr>
            <w:tcW w:w="360" w:type="dxa"/>
          </w:tcPr>
          <w:p w14:paraId="26E484DC" w14:textId="77777777" w:rsidR="008E54AB" w:rsidRPr="00E14FF5" w:rsidRDefault="008E54AB" w:rsidP="008E54AB">
            <w:pPr>
              <w:spacing w:after="0"/>
              <w:jc w:val="left"/>
              <w:rPr>
                <w:bCs w:val="0"/>
                <w:sz w:val="20"/>
                <w:szCs w:val="20"/>
              </w:rPr>
            </w:pPr>
            <w:r w:rsidRPr="00E14FF5">
              <w:rPr>
                <w:bCs w:val="0"/>
                <w:sz w:val="20"/>
                <w:szCs w:val="20"/>
              </w:rPr>
              <w:t>X</w:t>
            </w:r>
          </w:p>
        </w:tc>
        <w:tc>
          <w:tcPr>
            <w:tcW w:w="360" w:type="dxa"/>
          </w:tcPr>
          <w:p w14:paraId="26E484DD" w14:textId="77777777" w:rsidR="008E54AB" w:rsidRPr="00E14FF5" w:rsidRDefault="008E54AB" w:rsidP="008E54AB">
            <w:pPr>
              <w:spacing w:after="0"/>
              <w:jc w:val="left"/>
              <w:rPr>
                <w:bCs w:val="0"/>
                <w:sz w:val="20"/>
                <w:szCs w:val="20"/>
              </w:rPr>
            </w:pPr>
            <w:r w:rsidRPr="00E14FF5">
              <w:rPr>
                <w:bCs w:val="0"/>
                <w:sz w:val="20"/>
                <w:szCs w:val="20"/>
              </w:rPr>
              <w:t>X</w:t>
            </w:r>
          </w:p>
        </w:tc>
        <w:tc>
          <w:tcPr>
            <w:tcW w:w="360" w:type="dxa"/>
          </w:tcPr>
          <w:p w14:paraId="26E484DE" w14:textId="77777777" w:rsidR="008E54AB" w:rsidRPr="00E14FF5" w:rsidRDefault="008E54AB" w:rsidP="008E54AB">
            <w:pPr>
              <w:spacing w:after="0"/>
              <w:jc w:val="left"/>
              <w:rPr>
                <w:bCs w:val="0"/>
                <w:sz w:val="20"/>
                <w:szCs w:val="20"/>
              </w:rPr>
            </w:pPr>
            <w:r w:rsidRPr="00E14FF5">
              <w:rPr>
                <w:bCs w:val="0"/>
                <w:sz w:val="20"/>
                <w:szCs w:val="20"/>
              </w:rPr>
              <w:t>-</w:t>
            </w:r>
          </w:p>
        </w:tc>
        <w:tc>
          <w:tcPr>
            <w:tcW w:w="2768" w:type="dxa"/>
          </w:tcPr>
          <w:p w14:paraId="26E484DF" w14:textId="77777777" w:rsidR="008E54AB" w:rsidRPr="00E14FF5" w:rsidRDefault="00695A61" w:rsidP="008E54AB">
            <w:pPr>
              <w:spacing w:after="0"/>
              <w:jc w:val="left"/>
              <w:rPr>
                <w:bCs w:val="0"/>
                <w:sz w:val="20"/>
                <w:szCs w:val="20"/>
              </w:rPr>
            </w:pPr>
            <w:r w:rsidRPr="00E14FF5">
              <w:rPr>
                <w:bCs w:val="0"/>
                <w:sz w:val="20"/>
                <w:szCs w:val="20"/>
              </w:rPr>
              <w:t>On-</w:t>
            </w:r>
            <w:r w:rsidR="008E54AB" w:rsidRPr="00E14FF5">
              <w:rPr>
                <w:bCs w:val="0"/>
                <w:sz w:val="20"/>
                <w:szCs w:val="20"/>
              </w:rPr>
              <w:t xml:space="preserve">going REDD+ project, Agroforestry has been developed and institutionalized to secure biodiversity, potential PES scheme in the future.  </w:t>
            </w:r>
          </w:p>
        </w:tc>
      </w:tr>
    </w:tbl>
    <w:p w14:paraId="26E484E1" w14:textId="77777777" w:rsidR="008E54AB" w:rsidRPr="00E14FF5" w:rsidRDefault="008E54AB" w:rsidP="008E54AB">
      <w:pPr>
        <w:spacing w:after="200"/>
        <w:contextualSpacing/>
        <w:jc w:val="left"/>
        <w:rPr>
          <w:rFonts w:eastAsia="MS Mincho"/>
          <w:bCs w:val="0"/>
          <w:szCs w:val="22"/>
        </w:rPr>
      </w:pPr>
    </w:p>
    <w:p w14:paraId="26E484E2" w14:textId="77777777" w:rsidR="008E54AB" w:rsidRPr="00E14FF5" w:rsidRDefault="008E54AB" w:rsidP="00E663C1">
      <w:pPr>
        <w:spacing w:after="0"/>
        <w:rPr>
          <w:rFonts w:eastAsia="MS Mincho"/>
          <w:bCs w:val="0"/>
          <w:szCs w:val="22"/>
        </w:rPr>
      </w:pPr>
      <w:r w:rsidRPr="00E14FF5">
        <w:rPr>
          <w:rFonts w:eastAsia="MS Mincho"/>
          <w:bCs w:val="0"/>
          <w:szCs w:val="22"/>
        </w:rPr>
        <w:t>During the PPG Validation Workshop, presentations were made on these three sites to participants to provide further details of the site visits and explain the comparative advantages of each for the project.  Notwithstanding, the selection of the watershed for the project was not made during the project development phase.  Instead, once the project is underway, further consultations will confirm the watershed to be selected for the mainstreaming of global environmental values into a sustainable watershed management plan and the pilot and demonstration activities.</w:t>
      </w:r>
    </w:p>
    <w:p w14:paraId="26E484E3" w14:textId="77777777" w:rsidR="008E54AB" w:rsidRPr="00E14FF5" w:rsidRDefault="008E54AB" w:rsidP="008E54AB">
      <w:pPr>
        <w:spacing w:after="0"/>
        <w:jc w:val="left"/>
        <w:rPr>
          <w:rFonts w:eastAsia="MS Mincho"/>
          <w:bCs w:val="0"/>
          <w:szCs w:val="22"/>
        </w:rPr>
      </w:pPr>
    </w:p>
    <w:p w14:paraId="26E484E4" w14:textId="77777777" w:rsidR="008E54AB" w:rsidRPr="00E14FF5" w:rsidRDefault="008E54AB">
      <w:pPr>
        <w:spacing w:after="0"/>
        <w:jc w:val="left"/>
      </w:pPr>
    </w:p>
    <w:p w14:paraId="26E484E5" w14:textId="77777777" w:rsidR="008E54AB" w:rsidRPr="00E14FF5" w:rsidRDefault="008E54AB">
      <w:pPr>
        <w:spacing w:after="0"/>
        <w:jc w:val="left"/>
        <w:rPr>
          <w:b/>
          <w:bCs w:val="0"/>
          <w:szCs w:val="22"/>
        </w:rPr>
      </w:pPr>
      <w:r w:rsidRPr="00E14FF5">
        <w:br w:type="page"/>
      </w:r>
    </w:p>
    <w:p w14:paraId="26E484E6" w14:textId="77777777" w:rsidR="001561D0" w:rsidRPr="00E14FF5" w:rsidRDefault="001561D0" w:rsidP="008E54AB">
      <w:pPr>
        <w:pStyle w:val="Heading2"/>
        <w:sectPr w:rsidR="001561D0" w:rsidRPr="00E14FF5" w:rsidSect="00DD27D4">
          <w:pgSz w:w="12240" w:h="15840" w:code="1"/>
          <w:pgMar w:top="1296" w:right="1296" w:bottom="1296" w:left="1440" w:header="720" w:footer="432" w:gutter="0"/>
          <w:cols w:space="708"/>
          <w:titlePg/>
          <w:docGrid w:linePitch="360"/>
        </w:sectPr>
      </w:pPr>
    </w:p>
    <w:p w14:paraId="26E484E7" w14:textId="77777777" w:rsidR="008E54AB" w:rsidRPr="00E14FF5" w:rsidRDefault="008E54AB" w:rsidP="008E54AB">
      <w:pPr>
        <w:pStyle w:val="Heading2"/>
      </w:pPr>
      <w:bookmarkStart w:id="251" w:name="_Toc431549564"/>
      <w:r w:rsidRPr="00E14FF5">
        <w:lastRenderedPageBreak/>
        <w:t>Annex 12:</w:t>
      </w:r>
      <w:r w:rsidRPr="00E14FF5">
        <w:tab/>
      </w:r>
      <w:r w:rsidR="001561D0" w:rsidRPr="00E14FF5">
        <w:t>GEF Land Degradation Tracking Tool</w:t>
      </w:r>
      <w:bookmarkEnd w:id="251"/>
    </w:p>
    <w:p w14:paraId="26E484E8" w14:textId="77777777" w:rsidR="001561D0" w:rsidRPr="00E14FF5" w:rsidRDefault="00D705C6">
      <w:pPr>
        <w:spacing w:after="0"/>
        <w:jc w:val="left"/>
      </w:pPr>
      <w:r w:rsidRPr="00E14FF5">
        <w:rPr>
          <w:noProof/>
        </w:rPr>
        <w:drawing>
          <wp:inline distT="0" distB="0" distL="0" distR="0" wp14:anchorId="26E48597" wp14:editId="26E48598">
            <wp:extent cx="6035040" cy="3545892"/>
            <wp:effectExtent l="0" t="0" r="381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6035040" cy="3545892"/>
                    </a:xfrm>
                    <a:prstGeom prst="rect">
                      <a:avLst/>
                    </a:prstGeom>
                    <a:noFill/>
                    <a:ln>
                      <a:noFill/>
                    </a:ln>
                  </pic:spPr>
                </pic:pic>
              </a:graphicData>
            </a:graphic>
          </wp:inline>
        </w:drawing>
      </w:r>
    </w:p>
    <w:p w14:paraId="26E484E9" w14:textId="77777777" w:rsidR="001561D0" w:rsidRPr="00E14FF5" w:rsidRDefault="001561D0">
      <w:pPr>
        <w:spacing w:after="0"/>
        <w:jc w:val="left"/>
      </w:pPr>
    </w:p>
    <w:p w14:paraId="26E484EA" w14:textId="77777777" w:rsidR="001561D0" w:rsidRPr="00E14FF5" w:rsidRDefault="001561D0">
      <w:pPr>
        <w:spacing w:after="0"/>
        <w:jc w:val="left"/>
      </w:pPr>
      <w:r w:rsidRPr="00E14FF5">
        <w:br w:type="page"/>
      </w:r>
    </w:p>
    <w:p w14:paraId="26E484EB" w14:textId="77777777" w:rsidR="001561D0" w:rsidRPr="00E14FF5" w:rsidRDefault="001561D0">
      <w:pPr>
        <w:spacing w:after="0"/>
        <w:jc w:val="left"/>
      </w:pPr>
    </w:p>
    <w:p w14:paraId="26E484EC" w14:textId="77777777" w:rsidR="001561D0" w:rsidRPr="00E14FF5" w:rsidRDefault="00D705C6">
      <w:pPr>
        <w:spacing w:after="0"/>
        <w:jc w:val="left"/>
      </w:pPr>
      <w:r w:rsidRPr="00E14FF5">
        <w:rPr>
          <w:noProof/>
        </w:rPr>
        <w:drawing>
          <wp:inline distT="0" distB="0" distL="0" distR="0" wp14:anchorId="26E48599" wp14:editId="26E4859A">
            <wp:extent cx="6035040" cy="5962414"/>
            <wp:effectExtent l="0" t="0" r="3810" b="635"/>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6035040" cy="5962414"/>
                    </a:xfrm>
                    <a:prstGeom prst="rect">
                      <a:avLst/>
                    </a:prstGeom>
                    <a:noFill/>
                    <a:ln>
                      <a:noFill/>
                    </a:ln>
                  </pic:spPr>
                </pic:pic>
              </a:graphicData>
            </a:graphic>
          </wp:inline>
        </w:drawing>
      </w:r>
    </w:p>
    <w:p w14:paraId="26E484ED" w14:textId="77777777" w:rsidR="00D705C6" w:rsidRPr="00E14FF5" w:rsidRDefault="00D705C6">
      <w:pPr>
        <w:spacing w:after="0"/>
        <w:jc w:val="left"/>
      </w:pPr>
    </w:p>
    <w:p w14:paraId="26E484EE" w14:textId="77777777" w:rsidR="00D705C6" w:rsidRPr="00E14FF5" w:rsidRDefault="00D705C6">
      <w:pPr>
        <w:spacing w:after="0"/>
        <w:jc w:val="left"/>
      </w:pPr>
      <w:r w:rsidRPr="00E14FF5">
        <w:rPr>
          <w:noProof/>
        </w:rPr>
        <w:lastRenderedPageBreak/>
        <w:drawing>
          <wp:inline distT="0" distB="0" distL="0" distR="0" wp14:anchorId="26E4859B" wp14:editId="26E4859C">
            <wp:extent cx="6035040" cy="3466557"/>
            <wp:effectExtent l="0" t="0" r="3810" b="635"/>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6035040" cy="3466557"/>
                    </a:xfrm>
                    <a:prstGeom prst="rect">
                      <a:avLst/>
                    </a:prstGeom>
                    <a:noFill/>
                    <a:ln>
                      <a:noFill/>
                    </a:ln>
                  </pic:spPr>
                </pic:pic>
              </a:graphicData>
            </a:graphic>
          </wp:inline>
        </w:drawing>
      </w:r>
    </w:p>
    <w:p w14:paraId="26E484EF" w14:textId="77777777" w:rsidR="00D705C6" w:rsidRPr="00E14FF5" w:rsidRDefault="00D705C6">
      <w:pPr>
        <w:spacing w:after="0"/>
        <w:jc w:val="left"/>
      </w:pPr>
      <w:r w:rsidRPr="00E14FF5">
        <w:br w:type="page"/>
      </w:r>
    </w:p>
    <w:p w14:paraId="26E484F0" w14:textId="77777777" w:rsidR="001561D0" w:rsidRPr="00E14FF5" w:rsidRDefault="00D705C6">
      <w:pPr>
        <w:spacing w:after="0"/>
        <w:jc w:val="left"/>
      </w:pPr>
      <w:r w:rsidRPr="00E14FF5">
        <w:rPr>
          <w:noProof/>
        </w:rPr>
        <w:lastRenderedPageBreak/>
        <w:drawing>
          <wp:inline distT="0" distB="0" distL="0" distR="0" wp14:anchorId="26E4859D" wp14:editId="26E4859E">
            <wp:extent cx="6035040" cy="10635979"/>
            <wp:effectExtent l="0" t="0" r="381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6035040" cy="10635979"/>
                    </a:xfrm>
                    <a:prstGeom prst="rect">
                      <a:avLst/>
                    </a:prstGeom>
                    <a:noFill/>
                    <a:ln>
                      <a:noFill/>
                    </a:ln>
                  </pic:spPr>
                </pic:pic>
              </a:graphicData>
            </a:graphic>
          </wp:inline>
        </w:drawing>
      </w:r>
    </w:p>
    <w:p w14:paraId="26E484F1" w14:textId="77777777" w:rsidR="00D705C6" w:rsidRPr="00E14FF5" w:rsidRDefault="00D705C6">
      <w:pPr>
        <w:spacing w:after="0"/>
        <w:jc w:val="left"/>
      </w:pPr>
    </w:p>
    <w:p w14:paraId="26E484F2" w14:textId="77777777" w:rsidR="00D705C6" w:rsidRPr="00E14FF5" w:rsidRDefault="00D705C6">
      <w:pPr>
        <w:spacing w:after="0"/>
        <w:jc w:val="left"/>
      </w:pPr>
      <w:r w:rsidRPr="00E14FF5">
        <w:rPr>
          <w:noProof/>
        </w:rPr>
        <w:drawing>
          <wp:inline distT="0" distB="0" distL="0" distR="0" wp14:anchorId="26E4859F" wp14:editId="26E485A0">
            <wp:extent cx="6035040" cy="6116880"/>
            <wp:effectExtent l="0" t="0" r="381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6035040" cy="6116880"/>
                    </a:xfrm>
                    <a:prstGeom prst="rect">
                      <a:avLst/>
                    </a:prstGeom>
                    <a:noFill/>
                    <a:ln>
                      <a:noFill/>
                    </a:ln>
                  </pic:spPr>
                </pic:pic>
              </a:graphicData>
            </a:graphic>
          </wp:inline>
        </w:drawing>
      </w:r>
      <w:r w:rsidRPr="00E14FF5">
        <w:br w:type="page"/>
      </w:r>
    </w:p>
    <w:p w14:paraId="26E484F3" w14:textId="77777777" w:rsidR="00D705C6" w:rsidRPr="00E14FF5" w:rsidRDefault="00D705C6">
      <w:pPr>
        <w:spacing w:after="0"/>
        <w:jc w:val="left"/>
      </w:pPr>
      <w:r w:rsidRPr="00E14FF5">
        <w:rPr>
          <w:noProof/>
        </w:rPr>
        <w:lastRenderedPageBreak/>
        <w:drawing>
          <wp:inline distT="0" distB="0" distL="0" distR="0" wp14:anchorId="26E485A1" wp14:editId="26E485A2">
            <wp:extent cx="6035040" cy="3739177"/>
            <wp:effectExtent l="0" t="0" r="381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6035040" cy="3739177"/>
                    </a:xfrm>
                    <a:prstGeom prst="rect">
                      <a:avLst/>
                    </a:prstGeom>
                    <a:noFill/>
                    <a:ln>
                      <a:noFill/>
                    </a:ln>
                  </pic:spPr>
                </pic:pic>
              </a:graphicData>
            </a:graphic>
          </wp:inline>
        </w:drawing>
      </w:r>
    </w:p>
    <w:p w14:paraId="26E484F4" w14:textId="77777777" w:rsidR="00D705C6" w:rsidRPr="00E14FF5" w:rsidRDefault="00D705C6">
      <w:pPr>
        <w:spacing w:after="0"/>
        <w:jc w:val="left"/>
      </w:pPr>
      <w:r w:rsidRPr="00E14FF5">
        <w:br w:type="page"/>
      </w:r>
    </w:p>
    <w:p w14:paraId="26E484F5" w14:textId="77777777" w:rsidR="00D705C6" w:rsidRPr="00E14FF5" w:rsidRDefault="00D705C6">
      <w:pPr>
        <w:spacing w:after="0"/>
        <w:jc w:val="left"/>
      </w:pPr>
    </w:p>
    <w:p w14:paraId="26E484F6" w14:textId="77777777" w:rsidR="000C67C9" w:rsidRPr="00E14FF5" w:rsidRDefault="00D705C6">
      <w:pPr>
        <w:spacing w:after="0"/>
        <w:jc w:val="left"/>
      </w:pPr>
      <w:r w:rsidRPr="00E14FF5">
        <w:rPr>
          <w:noProof/>
        </w:rPr>
        <w:drawing>
          <wp:inline distT="0" distB="0" distL="0" distR="0" wp14:anchorId="26E485A3" wp14:editId="26E485A4">
            <wp:extent cx="6035040" cy="6538268"/>
            <wp:effectExtent l="0" t="0" r="381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6035040" cy="6538268"/>
                    </a:xfrm>
                    <a:prstGeom prst="rect">
                      <a:avLst/>
                    </a:prstGeom>
                    <a:noFill/>
                    <a:ln>
                      <a:noFill/>
                    </a:ln>
                  </pic:spPr>
                </pic:pic>
              </a:graphicData>
            </a:graphic>
          </wp:inline>
        </w:drawing>
      </w:r>
    </w:p>
    <w:p w14:paraId="26E484F7" w14:textId="77777777" w:rsidR="000C67C9" w:rsidRPr="00E14FF5" w:rsidRDefault="000C67C9">
      <w:pPr>
        <w:spacing w:after="0"/>
        <w:jc w:val="left"/>
      </w:pPr>
      <w:r w:rsidRPr="00E14FF5">
        <w:br w:type="page"/>
      </w:r>
    </w:p>
    <w:p w14:paraId="26E484F8" w14:textId="77777777" w:rsidR="000C67C9" w:rsidRPr="00E14FF5" w:rsidRDefault="000C67C9">
      <w:pPr>
        <w:spacing w:after="0"/>
        <w:jc w:val="left"/>
      </w:pPr>
    </w:p>
    <w:p w14:paraId="26E484F9" w14:textId="77777777" w:rsidR="000C67C9" w:rsidRPr="00E14FF5" w:rsidRDefault="000C67C9">
      <w:pPr>
        <w:spacing w:after="0"/>
        <w:jc w:val="left"/>
      </w:pPr>
      <w:r w:rsidRPr="00E14FF5">
        <w:rPr>
          <w:noProof/>
        </w:rPr>
        <w:drawing>
          <wp:inline distT="0" distB="0" distL="0" distR="0" wp14:anchorId="26E485A5" wp14:editId="26E485A6">
            <wp:extent cx="6035040" cy="7629289"/>
            <wp:effectExtent l="0" t="0" r="381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6035040" cy="7629289"/>
                    </a:xfrm>
                    <a:prstGeom prst="rect">
                      <a:avLst/>
                    </a:prstGeom>
                    <a:noFill/>
                    <a:ln>
                      <a:noFill/>
                    </a:ln>
                  </pic:spPr>
                </pic:pic>
              </a:graphicData>
            </a:graphic>
          </wp:inline>
        </w:drawing>
      </w:r>
    </w:p>
    <w:p w14:paraId="26E484FA" w14:textId="77777777" w:rsidR="000C67C9" w:rsidRPr="00E14FF5" w:rsidRDefault="000C67C9">
      <w:pPr>
        <w:spacing w:after="0"/>
        <w:jc w:val="left"/>
      </w:pPr>
    </w:p>
    <w:p w14:paraId="26E484FB" w14:textId="77777777" w:rsidR="000C67C9" w:rsidRPr="00E14FF5" w:rsidRDefault="000C67C9">
      <w:pPr>
        <w:spacing w:after="0"/>
        <w:jc w:val="left"/>
      </w:pPr>
      <w:r w:rsidRPr="00E14FF5">
        <w:br w:type="page"/>
      </w:r>
    </w:p>
    <w:p w14:paraId="26E484FC" w14:textId="77777777" w:rsidR="000C67C9" w:rsidRPr="00E14FF5" w:rsidRDefault="000C67C9">
      <w:pPr>
        <w:spacing w:after="0"/>
        <w:jc w:val="left"/>
      </w:pPr>
    </w:p>
    <w:p w14:paraId="26E484FD" w14:textId="77777777" w:rsidR="000C67C9" w:rsidRPr="00E14FF5" w:rsidRDefault="000C67C9">
      <w:pPr>
        <w:spacing w:after="0"/>
        <w:jc w:val="left"/>
      </w:pPr>
      <w:r w:rsidRPr="00E14FF5">
        <w:rPr>
          <w:noProof/>
        </w:rPr>
        <w:drawing>
          <wp:inline distT="0" distB="0" distL="0" distR="0" wp14:anchorId="26E485A7" wp14:editId="26E485A8">
            <wp:extent cx="6035040" cy="5887701"/>
            <wp:effectExtent l="0" t="0" r="381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6035040" cy="5887701"/>
                    </a:xfrm>
                    <a:prstGeom prst="rect">
                      <a:avLst/>
                    </a:prstGeom>
                    <a:noFill/>
                    <a:ln>
                      <a:noFill/>
                    </a:ln>
                  </pic:spPr>
                </pic:pic>
              </a:graphicData>
            </a:graphic>
          </wp:inline>
        </w:drawing>
      </w:r>
    </w:p>
    <w:p w14:paraId="26E484FE" w14:textId="77777777" w:rsidR="000C67C9" w:rsidRPr="00E14FF5" w:rsidRDefault="000C67C9">
      <w:pPr>
        <w:spacing w:after="0"/>
        <w:jc w:val="left"/>
      </w:pPr>
      <w:r w:rsidRPr="00E14FF5">
        <w:br w:type="page"/>
      </w:r>
    </w:p>
    <w:p w14:paraId="26E484FF" w14:textId="77777777" w:rsidR="000C67C9" w:rsidRPr="00E14FF5" w:rsidRDefault="000C67C9">
      <w:pPr>
        <w:spacing w:after="0"/>
        <w:jc w:val="left"/>
      </w:pPr>
    </w:p>
    <w:p w14:paraId="26E48500" w14:textId="77777777" w:rsidR="001561D0" w:rsidRPr="00E14FF5" w:rsidRDefault="000C67C9">
      <w:pPr>
        <w:spacing w:after="0"/>
        <w:jc w:val="left"/>
      </w:pPr>
      <w:r w:rsidRPr="00E14FF5">
        <w:rPr>
          <w:noProof/>
        </w:rPr>
        <w:drawing>
          <wp:inline distT="0" distB="0" distL="0" distR="0" wp14:anchorId="26E485A9" wp14:editId="26E485AA">
            <wp:extent cx="6035040" cy="4187136"/>
            <wp:effectExtent l="0" t="0" r="3810" b="4445"/>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6035040" cy="4187136"/>
                    </a:xfrm>
                    <a:prstGeom prst="rect">
                      <a:avLst/>
                    </a:prstGeom>
                    <a:noFill/>
                    <a:ln>
                      <a:noFill/>
                    </a:ln>
                  </pic:spPr>
                </pic:pic>
              </a:graphicData>
            </a:graphic>
          </wp:inline>
        </w:drawing>
      </w:r>
      <w:r w:rsidR="001561D0" w:rsidRPr="00E14FF5">
        <w:br w:type="page"/>
      </w:r>
    </w:p>
    <w:p w14:paraId="26E48501" w14:textId="77777777" w:rsidR="001561D0" w:rsidRPr="00E14FF5" w:rsidRDefault="001561D0" w:rsidP="001561D0">
      <w:pPr>
        <w:pStyle w:val="Heading2"/>
        <w:sectPr w:rsidR="001561D0" w:rsidRPr="00E14FF5" w:rsidSect="00DD27D4">
          <w:pgSz w:w="12240" w:h="15840" w:code="1"/>
          <w:pgMar w:top="1296" w:right="1296" w:bottom="1296" w:left="1440" w:header="720" w:footer="432" w:gutter="0"/>
          <w:cols w:space="708"/>
          <w:titlePg/>
          <w:docGrid w:linePitch="360"/>
        </w:sectPr>
      </w:pPr>
    </w:p>
    <w:p w14:paraId="26E48502" w14:textId="77777777" w:rsidR="001561D0" w:rsidRPr="00E14FF5" w:rsidRDefault="001561D0" w:rsidP="001561D0">
      <w:pPr>
        <w:pStyle w:val="Heading2"/>
      </w:pPr>
      <w:bookmarkStart w:id="252" w:name="_Toc431549565"/>
      <w:r w:rsidRPr="00E14FF5">
        <w:lastRenderedPageBreak/>
        <w:t>Annex 13:</w:t>
      </w:r>
      <w:r w:rsidRPr="00E14FF5">
        <w:tab/>
        <w:t>References</w:t>
      </w:r>
      <w:bookmarkEnd w:id="252"/>
    </w:p>
    <w:p w14:paraId="26E48503" w14:textId="77777777" w:rsidR="008E54AB" w:rsidRPr="00E14FF5" w:rsidRDefault="008E54AB" w:rsidP="008E54AB"/>
    <w:sdt>
      <w:sdtPr>
        <w:rPr>
          <w:szCs w:val="24"/>
        </w:rPr>
        <w:id w:val="1047421934"/>
        <w:docPartObj>
          <w:docPartGallery w:val="Bibliographies"/>
          <w:docPartUnique/>
        </w:docPartObj>
      </w:sdtPr>
      <w:sdtEndPr>
        <w:rPr>
          <w:szCs w:val="22"/>
        </w:rPr>
      </w:sdtEndPr>
      <w:sdtContent>
        <w:sdt>
          <w:sdtPr>
            <w:rPr>
              <w:szCs w:val="24"/>
            </w:rPr>
            <w:id w:val="111145805"/>
            <w:bibliography/>
          </w:sdtPr>
          <w:sdtEndPr>
            <w:rPr>
              <w:szCs w:val="22"/>
            </w:rPr>
          </w:sdtEndPr>
          <w:sdtContent>
            <w:p w14:paraId="1B3060AC" w14:textId="77777777" w:rsidR="000C5DEB" w:rsidRDefault="00631BC7" w:rsidP="000C5DEB">
              <w:pPr>
                <w:pStyle w:val="Bibliography"/>
                <w:ind w:left="720" w:hanging="720"/>
                <w:rPr>
                  <w:noProof/>
                </w:rPr>
              </w:pPr>
              <w:r w:rsidRPr="00E14FF5">
                <w:fldChar w:fldCharType="begin"/>
              </w:r>
              <w:r w:rsidRPr="00E14FF5">
                <w:instrText xml:space="preserve"> BIBLIOGRAPHY </w:instrText>
              </w:r>
              <w:r w:rsidRPr="00E14FF5">
                <w:fldChar w:fldCharType="separate"/>
              </w:r>
              <w:r w:rsidR="000C5DEB">
                <w:rPr>
                  <w:noProof/>
                </w:rPr>
                <w:t xml:space="preserve">Bellamy, J.-J., &amp; Hill, K. (2010). </w:t>
              </w:r>
              <w:r w:rsidR="000C5DEB">
                <w:rPr>
                  <w:i/>
                  <w:iCs/>
                  <w:noProof/>
                </w:rPr>
                <w:t>Monitoring Guidelines of Capacity Development in Global Environment Facility Projects.</w:t>
              </w:r>
              <w:r w:rsidR="000C5DEB">
                <w:rPr>
                  <w:noProof/>
                </w:rPr>
                <w:t xml:space="preserve"> New York: UNDP.</w:t>
              </w:r>
            </w:p>
            <w:p w14:paraId="29F9789C" w14:textId="77777777" w:rsidR="000C5DEB" w:rsidRDefault="000C5DEB" w:rsidP="000C5DEB">
              <w:pPr>
                <w:pStyle w:val="Bibliography"/>
                <w:ind w:left="720" w:hanging="720"/>
                <w:rPr>
                  <w:noProof/>
                </w:rPr>
              </w:pPr>
              <w:r>
                <w:rPr>
                  <w:noProof/>
                </w:rPr>
                <w:t xml:space="preserve">Demetriades, J. (2007). </w:t>
              </w:r>
              <w:r>
                <w:rPr>
                  <w:i/>
                  <w:iCs/>
                  <w:noProof/>
                </w:rPr>
                <w:t>Gender Indicators: What, Why and How? .</w:t>
              </w:r>
              <w:r>
                <w:rPr>
                  <w:noProof/>
                </w:rPr>
                <w:t xml:space="preserve"> BRIDGE.</w:t>
              </w:r>
            </w:p>
            <w:p w14:paraId="6294AF25" w14:textId="77777777" w:rsidR="000C5DEB" w:rsidRDefault="000C5DEB" w:rsidP="000C5DEB">
              <w:pPr>
                <w:pStyle w:val="Bibliography"/>
                <w:ind w:left="720" w:hanging="720"/>
                <w:rPr>
                  <w:noProof/>
                </w:rPr>
              </w:pPr>
              <w:r>
                <w:rPr>
                  <w:noProof/>
                </w:rPr>
                <w:t xml:space="preserve">FAO, GEF. (2014). </w:t>
              </w:r>
              <w:r>
                <w:rPr>
                  <w:i/>
                  <w:iCs/>
                  <w:noProof/>
                </w:rPr>
                <w:t>Mainstreaming Biodiversity Conservation and Sustainable Use into Inland Fisheries Practices in Freshwater Ecosystems of High Conservation Value.</w:t>
              </w:r>
              <w:r>
                <w:rPr>
                  <w:noProof/>
                </w:rPr>
                <w:t xml:space="preserve"> </w:t>
              </w:r>
            </w:p>
            <w:p w14:paraId="7D0FFA4D" w14:textId="77777777" w:rsidR="000C5DEB" w:rsidRDefault="000C5DEB" w:rsidP="000C5DEB">
              <w:pPr>
                <w:pStyle w:val="Bibliography"/>
                <w:ind w:left="720" w:hanging="720"/>
                <w:rPr>
                  <w:noProof/>
                </w:rPr>
              </w:pPr>
              <w:r>
                <w:rPr>
                  <w:noProof/>
                </w:rPr>
                <w:t xml:space="preserve">FMER. (2013). </w:t>
              </w:r>
              <w:r>
                <w:rPr>
                  <w:i/>
                  <w:iCs/>
                  <w:noProof/>
                </w:rPr>
                <w:t>Integrated water resources management: From research to implementation</w:t>
              </w:r>
              <w:r>
                <w:rPr>
                  <w:noProof/>
                </w:rPr>
                <w:t xml:space="preserve"> (4th ed.). Leipzig: Helmholtz Centre for Environmental Research.</w:t>
              </w:r>
            </w:p>
            <w:p w14:paraId="69025056" w14:textId="77777777" w:rsidR="000C5DEB" w:rsidRDefault="000C5DEB" w:rsidP="000C5DEB">
              <w:pPr>
                <w:pStyle w:val="Bibliography"/>
                <w:ind w:left="720" w:hanging="720"/>
                <w:rPr>
                  <w:noProof/>
                </w:rPr>
              </w:pPr>
              <w:r>
                <w:rPr>
                  <w:noProof/>
                </w:rPr>
                <w:t xml:space="preserve">GEF. (2011). </w:t>
              </w:r>
              <w:r>
                <w:rPr>
                  <w:i/>
                  <w:iCs/>
                  <w:noProof/>
                </w:rPr>
                <w:t>GEF policies on environmental and social safeguards and gender mainstreaming.</w:t>
              </w:r>
              <w:r>
                <w:rPr>
                  <w:noProof/>
                </w:rPr>
                <w:t xml:space="preserve"> Washington, D.C.: Global Environment Facility.</w:t>
              </w:r>
            </w:p>
            <w:p w14:paraId="18D0D088" w14:textId="77777777" w:rsidR="000C5DEB" w:rsidRDefault="000C5DEB" w:rsidP="000C5DEB">
              <w:pPr>
                <w:pStyle w:val="Bibliography"/>
                <w:ind w:left="720" w:hanging="720"/>
                <w:rPr>
                  <w:noProof/>
                </w:rPr>
              </w:pPr>
              <w:r>
                <w:rPr>
                  <w:noProof/>
                </w:rPr>
                <w:t xml:space="preserve">GEF. (2011). </w:t>
              </w:r>
              <w:r>
                <w:rPr>
                  <w:i/>
                  <w:iCs/>
                  <w:noProof/>
                </w:rPr>
                <w:t>Instrument for the Establishment of the Restructured Global Environment Facility.</w:t>
              </w:r>
              <w:r>
                <w:rPr>
                  <w:noProof/>
                </w:rPr>
                <w:t xml:space="preserve"> Washington, D.C.: Global Environment Facility.</w:t>
              </w:r>
            </w:p>
            <w:p w14:paraId="1DDCAA5B" w14:textId="77777777" w:rsidR="000C5DEB" w:rsidRDefault="000C5DEB" w:rsidP="000C5DEB">
              <w:pPr>
                <w:pStyle w:val="Bibliography"/>
                <w:ind w:left="720" w:hanging="720"/>
                <w:rPr>
                  <w:noProof/>
                </w:rPr>
              </w:pPr>
              <w:r>
                <w:rPr>
                  <w:noProof/>
                </w:rPr>
                <w:t xml:space="preserve">GEF. (2013). </w:t>
              </w:r>
              <w:r>
                <w:rPr>
                  <w:i/>
                  <w:iCs/>
                  <w:noProof/>
                </w:rPr>
                <w:t>Mainstreaming Gender at the GEF.</w:t>
              </w:r>
              <w:r>
                <w:rPr>
                  <w:noProof/>
                </w:rPr>
                <w:t xml:space="preserve"> Washington, D.C.: Global Environment Facility.</w:t>
              </w:r>
            </w:p>
            <w:p w14:paraId="35801A55" w14:textId="77777777" w:rsidR="000C5DEB" w:rsidRDefault="000C5DEB" w:rsidP="000C5DEB">
              <w:pPr>
                <w:pStyle w:val="Bibliography"/>
                <w:ind w:left="720" w:hanging="720"/>
                <w:rPr>
                  <w:noProof/>
                </w:rPr>
              </w:pPr>
              <w:r>
                <w:rPr>
                  <w:noProof/>
                </w:rPr>
                <w:t xml:space="preserve">GEF. (2014). </w:t>
              </w:r>
              <w:r>
                <w:rPr>
                  <w:i/>
                  <w:iCs/>
                  <w:noProof/>
                </w:rPr>
                <w:t>Summary of the negotiations of the Sixth Replenishment of the GEF Trust Fund.</w:t>
              </w:r>
              <w:r>
                <w:rPr>
                  <w:noProof/>
                </w:rPr>
                <w:t xml:space="preserve"> Washington, D.C.: Global Environment Facility.</w:t>
              </w:r>
            </w:p>
            <w:p w14:paraId="0E7F0E57" w14:textId="77777777" w:rsidR="000C5DEB" w:rsidRDefault="000C5DEB" w:rsidP="000C5DEB">
              <w:pPr>
                <w:pStyle w:val="Bibliography"/>
                <w:ind w:left="720" w:hanging="720"/>
                <w:rPr>
                  <w:noProof/>
                </w:rPr>
              </w:pPr>
              <w:r>
                <w:rPr>
                  <w:noProof/>
                </w:rPr>
                <w:t xml:space="preserve">GEF. (2015). </w:t>
              </w:r>
              <w:r>
                <w:rPr>
                  <w:i/>
                  <w:iCs/>
                  <w:noProof/>
                </w:rPr>
                <w:t>Sustainable Land Management Financing in the GEF.</w:t>
              </w:r>
              <w:r>
                <w:rPr>
                  <w:noProof/>
                </w:rPr>
                <w:t xml:space="preserve"> The Global Environment Facility.</w:t>
              </w:r>
            </w:p>
            <w:p w14:paraId="3B55E2D1" w14:textId="77777777" w:rsidR="000C5DEB" w:rsidRDefault="000C5DEB" w:rsidP="000C5DEB">
              <w:pPr>
                <w:pStyle w:val="Bibliography"/>
                <w:ind w:left="720" w:hanging="720"/>
                <w:rPr>
                  <w:noProof/>
                </w:rPr>
              </w:pPr>
              <w:r>
                <w:rPr>
                  <w:noProof/>
                </w:rPr>
                <w:t xml:space="preserve">GoI; UN. (2012). </w:t>
              </w:r>
              <w:r>
                <w:rPr>
                  <w:i/>
                  <w:iCs/>
                  <w:noProof/>
                </w:rPr>
                <w:t>United Nations Partnership For Development Framework 2011- 2015 Indonesia.</w:t>
              </w:r>
              <w:r>
                <w:rPr>
                  <w:noProof/>
                </w:rPr>
                <w:t xml:space="preserve"> National Development Planning Agency (BAPPENAS). Jakarta: Government of Indonesia; United Nations.</w:t>
              </w:r>
            </w:p>
            <w:p w14:paraId="68EB4324" w14:textId="77777777" w:rsidR="000C5DEB" w:rsidRDefault="000C5DEB" w:rsidP="000C5DEB">
              <w:pPr>
                <w:pStyle w:val="Bibliography"/>
                <w:ind w:left="720" w:hanging="720"/>
                <w:rPr>
                  <w:noProof/>
                </w:rPr>
              </w:pPr>
              <w:r>
                <w:rPr>
                  <w:noProof/>
                </w:rPr>
                <w:t xml:space="preserve">Hill, K., Rife, M. J., &amp; Twining-Ward, T. (2015). </w:t>
              </w:r>
              <w:r>
                <w:rPr>
                  <w:i/>
                  <w:iCs/>
                  <w:noProof/>
                </w:rPr>
                <w:t>The strategic value of GEF-funded cross-cutting capacity development projects.</w:t>
              </w:r>
              <w:r>
                <w:rPr>
                  <w:noProof/>
                </w:rPr>
                <w:t xml:space="preserve"> New York: UNDP.</w:t>
              </w:r>
            </w:p>
            <w:p w14:paraId="247BA667" w14:textId="77777777" w:rsidR="000C5DEB" w:rsidRDefault="000C5DEB" w:rsidP="000C5DEB">
              <w:pPr>
                <w:pStyle w:val="Bibliography"/>
                <w:ind w:left="720" w:hanging="720"/>
                <w:rPr>
                  <w:noProof/>
                </w:rPr>
              </w:pPr>
              <w:r>
                <w:rPr>
                  <w:noProof/>
                </w:rPr>
                <w:t xml:space="preserve">Ko, I. K., Choi, D. J., &amp; Triwecko, R. (2011). </w:t>
              </w:r>
              <w:r>
                <w:rPr>
                  <w:i/>
                  <w:iCs/>
                  <w:noProof/>
                </w:rPr>
                <w:t>Final Reporting Workshop for the 2010 Knowledge Sharing Programme.</w:t>
              </w:r>
              <w:r>
                <w:rPr>
                  <w:noProof/>
                </w:rPr>
                <w:t xml:space="preserve"> </w:t>
              </w:r>
            </w:p>
            <w:p w14:paraId="36AB8D98" w14:textId="77777777" w:rsidR="000C5DEB" w:rsidRDefault="000C5DEB" w:rsidP="000C5DEB">
              <w:pPr>
                <w:pStyle w:val="Bibliography"/>
                <w:ind w:left="720" w:hanging="720"/>
                <w:rPr>
                  <w:noProof/>
                </w:rPr>
              </w:pPr>
              <w:r>
                <w:rPr>
                  <w:noProof/>
                </w:rPr>
                <w:t xml:space="preserve">Lang, C. (2015, January 30). </w:t>
              </w:r>
              <w:r>
                <w:rPr>
                  <w:i/>
                  <w:iCs/>
                  <w:noProof/>
                </w:rPr>
                <w:t>Indonesia’s decision to put the REDD+ Agency in the Ministry of Environment and Forestry is “not in accordance” with Norway’s US$1 billion REDD deal</w:t>
              </w:r>
              <w:r>
                <w:rPr>
                  <w:noProof/>
                </w:rPr>
                <w:t>. Retrieved April 24, 2015, from REDD Monitor: http://www.redd-monitor.org/2015/01/30/indonesias-decision-to-put-the-redd-agency-in-the-ministry-of-environment-and-forestry-is-not-in-accordance-with-norways-us1-billion-redd-deal/</w:t>
              </w:r>
            </w:p>
            <w:p w14:paraId="6E63C154" w14:textId="77777777" w:rsidR="000C5DEB" w:rsidRDefault="000C5DEB" w:rsidP="000C5DEB">
              <w:pPr>
                <w:pStyle w:val="Bibliography"/>
                <w:ind w:left="720" w:hanging="720"/>
                <w:rPr>
                  <w:noProof/>
                </w:rPr>
              </w:pPr>
              <w:r>
                <w:rPr>
                  <w:noProof/>
                </w:rPr>
                <w:t xml:space="preserve">Ministry of Forestry. (2011). </w:t>
              </w:r>
              <w:r>
                <w:rPr>
                  <w:i/>
                  <w:iCs/>
                  <w:noProof/>
                </w:rPr>
                <w:t>National Forestry Plan 2011-2030.</w:t>
              </w:r>
              <w:r>
                <w:rPr>
                  <w:noProof/>
                </w:rPr>
                <w:t xml:space="preserve"> Jakarta: Government of Indonesia.</w:t>
              </w:r>
            </w:p>
            <w:p w14:paraId="03FCADCD" w14:textId="77777777" w:rsidR="000C5DEB" w:rsidRDefault="000C5DEB" w:rsidP="000C5DEB">
              <w:pPr>
                <w:pStyle w:val="Bibliography"/>
                <w:ind w:left="720" w:hanging="720"/>
                <w:rPr>
                  <w:noProof/>
                </w:rPr>
              </w:pPr>
              <w:r>
                <w:rPr>
                  <w:noProof/>
                </w:rPr>
                <w:t xml:space="preserve">Moser, A. (2007). </w:t>
              </w:r>
              <w:r>
                <w:rPr>
                  <w:i/>
                  <w:iCs/>
                  <w:noProof/>
                </w:rPr>
                <w:t>Gender and Indicators Overview Report.</w:t>
              </w:r>
              <w:r>
                <w:rPr>
                  <w:noProof/>
                </w:rPr>
                <w:t xml:space="preserve"> BRIDGE, UNDP,Institute of Development Studies.</w:t>
              </w:r>
            </w:p>
            <w:p w14:paraId="0FA455BC" w14:textId="77777777" w:rsidR="000C5DEB" w:rsidRDefault="000C5DEB" w:rsidP="000C5DEB">
              <w:pPr>
                <w:pStyle w:val="Bibliography"/>
                <w:ind w:left="720" w:hanging="720"/>
                <w:rPr>
                  <w:noProof/>
                </w:rPr>
              </w:pPr>
              <w:r>
                <w:rPr>
                  <w:noProof/>
                </w:rPr>
                <w:t xml:space="preserve">National Council on Climate Change. (2010). </w:t>
              </w:r>
              <w:r>
                <w:rPr>
                  <w:i/>
                  <w:iCs/>
                  <w:noProof/>
                </w:rPr>
                <w:t>Setting a course for Indonesia’s green growth.</w:t>
              </w:r>
              <w:r>
                <w:rPr>
                  <w:noProof/>
                </w:rPr>
                <w:t xml:space="preserve"> </w:t>
              </w:r>
            </w:p>
            <w:p w14:paraId="2E79D2FB" w14:textId="77777777" w:rsidR="000C5DEB" w:rsidRDefault="000C5DEB" w:rsidP="000C5DEB">
              <w:pPr>
                <w:pStyle w:val="Bibliography"/>
                <w:ind w:left="720" w:hanging="720"/>
                <w:rPr>
                  <w:noProof/>
                </w:rPr>
              </w:pPr>
              <w:r>
                <w:rPr>
                  <w:noProof/>
                </w:rPr>
                <w:t xml:space="preserve">ODI/CDKN. (2014). </w:t>
              </w:r>
              <w:r>
                <w:rPr>
                  <w:i/>
                  <w:iCs/>
                  <w:noProof/>
                </w:rPr>
                <w:t>The IPCC's Fifth Assessment Report: What's in it for South Asia (Executive Summary).</w:t>
              </w:r>
              <w:r>
                <w:rPr>
                  <w:noProof/>
                </w:rPr>
                <w:t xml:space="preserve"> London, England: Overseas Development Institute and Climate and Development Knowledge Network.</w:t>
              </w:r>
            </w:p>
            <w:p w14:paraId="129FBE2E" w14:textId="77777777" w:rsidR="000C5DEB" w:rsidRDefault="000C5DEB" w:rsidP="000C5DEB">
              <w:pPr>
                <w:pStyle w:val="Bibliography"/>
                <w:ind w:left="720" w:hanging="720"/>
                <w:rPr>
                  <w:noProof/>
                </w:rPr>
              </w:pPr>
              <w:r>
                <w:rPr>
                  <w:noProof/>
                </w:rPr>
                <w:t xml:space="preserve">OECD. (2015). </w:t>
              </w:r>
              <w:r>
                <w:rPr>
                  <w:i/>
                  <w:iCs/>
                  <w:noProof/>
                </w:rPr>
                <w:t>Social Institutions and Gender Index (SIGI)</w:t>
              </w:r>
              <w:r>
                <w:rPr>
                  <w:noProof/>
                </w:rPr>
                <w:t>. Retrieved April 2015, from Indonesia: try/indonesia</w:t>
              </w:r>
            </w:p>
            <w:p w14:paraId="154F99C5" w14:textId="77777777" w:rsidR="000C5DEB" w:rsidRDefault="000C5DEB" w:rsidP="000C5DEB">
              <w:pPr>
                <w:pStyle w:val="Bibliography"/>
                <w:ind w:left="720" w:hanging="720"/>
                <w:rPr>
                  <w:noProof/>
                </w:rPr>
              </w:pPr>
              <w:r>
                <w:rPr>
                  <w:noProof/>
                </w:rPr>
                <w:t xml:space="preserve">Rahmawati, F., Yustika, A. E., Ashar, K., &amp; Santoso, D. B. (2014). The institutional coordination of Brantas Watershed Management. </w:t>
              </w:r>
              <w:r>
                <w:rPr>
                  <w:i/>
                  <w:iCs/>
                  <w:noProof/>
                </w:rPr>
                <w:t>Journal of Economics and Sustainable Development</w:t>
              </w:r>
              <w:r>
                <w:rPr>
                  <w:noProof/>
                </w:rPr>
                <w:t>, 207-215.</w:t>
              </w:r>
            </w:p>
            <w:p w14:paraId="29CAD0BE" w14:textId="77777777" w:rsidR="000C5DEB" w:rsidRDefault="000C5DEB" w:rsidP="000C5DEB">
              <w:pPr>
                <w:pStyle w:val="Bibliography"/>
                <w:ind w:left="720" w:hanging="720"/>
                <w:rPr>
                  <w:noProof/>
                </w:rPr>
              </w:pPr>
              <w:r>
                <w:rPr>
                  <w:noProof/>
                </w:rPr>
                <w:t xml:space="preserve">Republic of Indonesia. (2015). </w:t>
              </w:r>
              <w:r>
                <w:rPr>
                  <w:i/>
                  <w:iCs/>
                  <w:noProof/>
                </w:rPr>
                <w:t>Draft Indonesia 1st Biennial Update Report.</w:t>
              </w:r>
              <w:r>
                <w:rPr>
                  <w:noProof/>
                </w:rPr>
                <w:t xml:space="preserve"> </w:t>
              </w:r>
            </w:p>
            <w:p w14:paraId="64B6C903" w14:textId="77777777" w:rsidR="000C5DEB" w:rsidRDefault="000C5DEB" w:rsidP="000C5DEB">
              <w:pPr>
                <w:pStyle w:val="Bibliography"/>
                <w:ind w:left="720" w:hanging="720"/>
                <w:rPr>
                  <w:noProof/>
                </w:rPr>
              </w:pPr>
              <w:r>
                <w:rPr>
                  <w:noProof/>
                </w:rPr>
                <w:lastRenderedPageBreak/>
                <w:t xml:space="preserve">State Ministry of Environment, U. (2005). </w:t>
              </w:r>
              <w:r>
                <w:rPr>
                  <w:i/>
                  <w:iCs/>
                  <w:noProof/>
                </w:rPr>
                <w:t>National Capacity Self-Assessment Final Report.</w:t>
              </w:r>
              <w:r>
                <w:rPr>
                  <w:noProof/>
                </w:rPr>
                <w:t xml:space="preserve"> Jakarta.</w:t>
              </w:r>
            </w:p>
            <w:p w14:paraId="534A5693" w14:textId="77777777" w:rsidR="000C5DEB" w:rsidRDefault="000C5DEB" w:rsidP="000C5DEB">
              <w:pPr>
                <w:pStyle w:val="Bibliography"/>
                <w:ind w:left="720" w:hanging="720"/>
                <w:rPr>
                  <w:noProof/>
                </w:rPr>
              </w:pPr>
              <w:r>
                <w:rPr>
                  <w:noProof/>
                </w:rPr>
                <w:t xml:space="preserve">UNDP. (2013). </w:t>
              </w:r>
              <w:r>
                <w:rPr>
                  <w:i/>
                  <w:iCs/>
                  <w:noProof/>
                </w:rPr>
                <w:t>Human Development Report 2013 The Rise of the South:Human Progress in a Diverse World Explanatory note on 2013 HDR composite indices Indonesia.</w:t>
              </w:r>
              <w:r>
                <w:rPr>
                  <w:noProof/>
                </w:rPr>
                <w:t xml:space="preserve"> </w:t>
              </w:r>
            </w:p>
            <w:p w14:paraId="65E8211D" w14:textId="77777777" w:rsidR="000C5DEB" w:rsidRDefault="000C5DEB" w:rsidP="000C5DEB">
              <w:pPr>
                <w:pStyle w:val="Bibliography"/>
                <w:ind w:left="720" w:hanging="720"/>
                <w:rPr>
                  <w:noProof/>
                </w:rPr>
              </w:pPr>
              <w:r>
                <w:rPr>
                  <w:noProof/>
                </w:rPr>
                <w:t xml:space="preserve">UNDP. (2015). </w:t>
              </w:r>
              <w:r>
                <w:rPr>
                  <w:i/>
                  <w:iCs/>
                  <w:noProof/>
                </w:rPr>
                <w:t>Strengthening Forest Area Planning and Management in Kalimantan .</w:t>
              </w:r>
              <w:r>
                <w:rPr>
                  <w:noProof/>
                </w:rPr>
                <w:t xml:space="preserve"> GEF.</w:t>
              </w:r>
            </w:p>
            <w:p w14:paraId="154B3BF7" w14:textId="77777777" w:rsidR="000C5DEB" w:rsidRDefault="000C5DEB" w:rsidP="000C5DEB">
              <w:pPr>
                <w:pStyle w:val="Bibliography"/>
                <w:ind w:left="720" w:hanging="720"/>
                <w:rPr>
                  <w:noProof/>
                </w:rPr>
              </w:pPr>
              <w:r>
                <w:rPr>
                  <w:noProof/>
                </w:rPr>
                <w:t xml:space="preserve">UNDP/GEF. (2014). </w:t>
              </w:r>
              <w:r>
                <w:rPr>
                  <w:i/>
                  <w:iCs/>
                  <w:noProof/>
                </w:rPr>
                <w:t>Enhancing the Protected Area System in Sulawesi for Biodiversity Conservation.</w:t>
              </w:r>
              <w:r>
                <w:rPr>
                  <w:noProof/>
                </w:rPr>
                <w:t xml:space="preserve"> </w:t>
              </w:r>
            </w:p>
            <w:p w14:paraId="024831D3" w14:textId="77777777" w:rsidR="000C5DEB" w:rsidRDefault="000C5DEB" w:rsidP="000C5DEB">
              <w:pPr>
                <w:pStyle w:val="Bibliography"/>
                <w:ind w:left="720" w:hanging="720"/>
                <w:rPr>
                  <w:noProof/>
                </w:rPr>
              </w:pPr>
              <w:r>
                <w:rPr>
                  <w:noProof/>
                </w:rPr>
                <w:t xml:space="preserve">UNICEF Indonesia. (2012). </w:t>
              </w:r>
              <w:r>
                <w:rPr>
                  <w:i/>
                  <w:iCs/>
                  <w:noProof/>
                </w:rPr>
                <w:t>Issue Briefs: Maternal and child health.</w:t>
              </w:r>
              <w:r>
                <w:rPr>
                  <w:noProof/>
                </w:rPr>
                <w:t xml:space="preserve"> </w:t>
              </w:r>
            </w:p>
            <w:p w14:paraId="26AC1CE2" w14:textId="77777777" w:rsidR="000C5DEB" w:rsidRDefault="000C5DEB" w:rsidP="000C5DEB">
              <w:pPr>
                <w:pStyle w:val="Bibliography"/>
                <w:ind w:left="720" w:hanging="720"/>
                <w:rPr>
                  <w:noProof/>
                </w:rPr>
              </w:pPr>
              <w:r>
                <w:rPr>
                  <w:noProof/>
                </w:rPr>
                <w:t xml:space="preserve">UN-REDD Programme. (2012). </w:t>
              </w:r>
              <w:r>
                <w:rPr>
                  <w:i/>
                  <w:iCs/>
                  <w:noProof/>
                </w:rPr>
                <w:t>Women Organizing for Change in Agriculture and Natural Resource Management.</w:t>
              </w:r>
              <w:r>
                <w:rPr>
                  <w:noProof/>
                </w:rPr>
                <w:t xml:space="preserve"> FAO, UNDP, UNEP.</w:t>
              </w:r>
            </w:p>
            <w:p w14:paraId="33DCCA8B" w14:textId="77777777" w:rsidR="000C5DEB" w:rsidRDefault="000C5DEB" w:rsidP="000C5DEB">
              <w:pPr>
                <w:pStyle w:val="Bibliography"/>
                <w:ind w:left="720" w:hanging="720"/>
                <w:rPr>
                  <w:noProof/>
                </w:rPr>
              </w:pPr>
              <w:r>
                <w:rPr>
                  <w:noProof/>
                </w:rPr>
                <w:t xml:space="preserve">World Bank. (2012). </w:t>
              </w:r>
              <w:r>
                <w:rPr>
                  <w:i/>
                  <w:iCs/>
                  <w:noProof/>
                </w:rPr>
                <w:t>FY2013-2015 Country Partnership Strategy for Indonesia.</w:t>
              </w:r>
              <w:r>
                <w:rPr>
                  <w:noProof/>
                </w:rPr>
                <w:t xml:space="preserve"> </w:t>
              </w:r>
            </w:p>
            <w:p w14:paraId="38530911" w14:textId="77777777" w:rsidR="000C5DEB" w:rsidRDefault="000C5DEB" w:rsidP="000C5DEB">
              <w:pPr>
                <w:pStyle w:val="Bibliography"/>
                <w:ind w:left="720" w:hanging="720"/>
                <w:rPr>
                  <w:noProof/>
                </w:rPr>
              </w:pPr>
              <w:r>
                <w:rPr>
                  <w:noProof/>
                </w:rPr>
                <w:t xml:space="preserve">World Bank. (2014a, October 01). </w:t>
              </w:r>
              <w:r>
                <w:rPr>
                  <w:i/>
                  <w:iCs/>
                  <w:noProof/>
                </w:rPr>
                <w:t>Indonesia Overview</w:t>
              </w:r>
              <w:r>
                <w:rPr>
                  <w:noProof/>
                </w:rPr>
                <w:t>. Retrieved 1 March, 2015, from The World Bank: http://www.worldbank.org/en/country/indonesia/overview</w:t>
              </w:r>
            </w:p>
            <w:p w14:paraId="26E48520" w14:textId="77777777" w:rsidR="00A914FE" w:rsidRPr="00E14FF5" w:rsidRDefault="00631BC7" w:rsidP="000C5DEB">
              <w:pPr>
                <w:pStyle w:val="Bibliography"/>
                <w:ind w:left="720" w:hanging="720"/>
              </w:pPr>
              <w:r w:rsidRPr="00E14FF5">
                <w:fldChar w:fldCharType="end"/>
              </w:r>
            </w:p>
          </w:sdtContent>
        </w:sdt>
      </w:sdtContent>
    </w:sdt>
    <w:bookmarkEnd w:id="21" w:displacedByCustomXml="prev"/>
    <w:bookmarkStart w:id="253" w:name="_Toc207800913" w:displacedByCustomXml="prev"/>
    <w:p w14:paraId="26E48521" w14:textId="77777777" w:rsidR="00E1433A" w:rsidRPr="00E14FF5" w:rsidRDefault="00E1433A" w:rsidP="0084404A">
      <w:pPr>
        <w:jc w:val="left"/>
      </w:pPr>
    </w:p>
    <w:p w14:paraId="26E48522" w14:textId="77777777" w:rsidR="00E1433A" w:rsidRPr="00E14FF5" w:rsidRDefault="00E1433A" w:rsidP="0084404A">
      <w:pPr>
        <w:jc w:val="left"/>
        <w:sectPr w:rsidR="00E1433A" w:rsidRPr="00E14FF5" w:rsidSect="00DD27D4">
          <w:pgSz w:w="12240" w:h="15840" w:code="1"/>
          <w:pgMar w:top="1296" w:right="1296" w:bottom="1296" w:left="1440" w:header="720" w:footer="432" w:gutter="0"/>
          <w:cols w:space="708"/>
          <w:titlePg/>
          <w:docGrid w:linePitch="360"/>
        </w:sectPr>
      </w:pPr>
      <w:bookmarkStart w:id="254" w:name="_Toc207800914"/>
      <w:bookmarkEnd w:id="253"/>
    </w:p>
    <w:p w14:paraId="26E48523" w14:textId="77777777" w:rsidR="00320044" w:rsidRPr="00E14FF5" w:rsidRDefault="00E61BB0" w:rsidP="00390B2A">
      <w:pPr>
        <w:pStyle w:val="Heading1"/>
        <w:jc w:val="center"/>
      </w:pPr>
      <w:bookmarkStart w:id="255" w:name="_Toc418775132"/>
      <w:bookmarkStart w:id="256" w:name="_Toc419042026"/>
      <w:bookmarkStart w:id="257" w:name="_Toc431549566"/>
      <w:bookmarkStart w:id="258" w:name="Annex3"/>
      <w:bookmarkEnd w:id="254"/>
      <w:r w:rsidRPr="00E14FF5">
        <w:lastRenderedPageBreak/>
        <w:t>SIGNATURE PAGE</w:t>
      </w:r>
      <w:bookmarkEnd w:id="255"/>
      <w:bookmarkEnd w:id="256"/>
      <w:bookmarkEnd w:id="257"/>
    </w:p>
    <w:p w14:paraId="26E48524" w14:textId="77777777" w:rsidR="004C7CAB" w:rsidRPr="00E14FF5" w:rsidRDefault="004C7CAB" w:rsidP="00390B2A">
      <w:pPr>
        <w:jc w:val="center"/>
        <w:rPr>
          <w:b/>
        </w:rPr>
      </w:pPr>
    </w:p>
    <w:p w14:paraId="26E48525" w14:textId="77777777" w:rsidR="0006041E" w:rsidRPr="00E14FF5" w:rsidRDefault="00246926" w:rsidP="00390B2A">
      <w:pPr>
        <w:jc w:val="center"/>
        <w:rPr>
          <w:b/>
        </w:rPr>
      </w:pPr>
      <w:r w:rsidRPr="00E14FF5">
        <w:rPr>
          <w:b/>
        </w:rPr>
        <w:t xml:space="preserve">GOVERNMENT OF </w:t>
      </w:r>
      <w:r w:rsidR="004B6733" w:rsidRPr="00E14FF5">
        <w:rPr>
          <w:b/>
        </w:rPr>
        <w:t>INDONESIA</w:t>
      </w:r>
    </w:p>
    <w:p w14:paraId="26E48526" w14:textId="77777777" w:rsidR="00320044" w:rsidRPr="00E14FF5" w:rsidRDefault="00320044" w:rsidP="0084404A">
      <w:pPr>
        <w:jc w:val="left"/>
      </w:pPr>
    </w:p>
    <w:p w14:paraId="26E48527" w14:textId="77777777" w:rsidR="00FE7317" w:rsidRPr="00E14FF5" w:rsidRDefault="00FE7317" w:rsidP="00E663C1">
      <w:r w:rsidRPr="00E14FF5">
        <w:rPr>
          <w:b/>
        </w:rPr>
        <w:t>Project Title</w:t>
      </w:r>
      <w:r w:rsidRPr="00E14FF5">
        <w:t>: Capacity Development for Implementing Rio Conventions through Enhancing Incentive Mechanisms for Sustainable Watershed/Land Management</w:t>
      </w:r>
    </w:p>
    <w:p w14:paraId="26E48528" w14:textId="77777777" w:rsidR="00320044" w:rsidRPr="00E14FF5" w:rsidRDefault="00FE0BA0" w:rsidP="00E663C1">
      <w:r>
        <w:rPr>
          <w:b/>
        </w:rPr>
        <w:t>UNPDF</w:t>
      </w:r>
      <w:r w:rsidR="00320044" w:rsidRPr="00E14FF5">
        <w:rPr>
          <w:b/>
        </w:rPr>
        <w:t xml:space="preserve"> Outcome (s)/Indicator (s)</w:t>
      </w:r>
      <w:r w:rsidR="0084404A" w:rsidRPr="00E14FF5">
        <w:t>:</w:t>
      </w:r>
      <w:r w:rsidR="00390B2A" w:rsidRPr="00E14FF5">
        <w:t xml:space="preserve">  </w:t>
      </w:r>
      <w:r w:rsidR="00390B2A" w:rsidRPr="00E14FF5">
        <w:rPr>
          <w:b/>
          <w:szCs w:val="22"/>
        </w:rPr>
        <w:t xml:space="preserve">Outcome 5: </w:t>
      </w:r>
      <w:r w:rsidR="00390B2A" w:rsidRPr="00E14FF5">
        <w:t>Strengthened climate change mitigation and adaptation and environmental sustainability measures in targeted vulnerable provinces, sectors and communities</w:t>
      </w:r>
    </w:p>
    <w:p w14:paraId="26E48529" w14:textId="77777777" w:rsidR="00390B2A" w:rsidRPr="00E14FF5" w:rsidRDefault="00390B2A" w:rsidP="00E663C1">
      <w:r w:rsidRPr="00E14FF5">
        <w:rPr>
          <w:b/>
        </w:rPr>
        <w:t>Expected CP Outcome(s):</w:t>
      </w:r>
      <w:r w:rsidRPr="00E14FF5">
        <w:t xml:space="preserve">  2.1 Responsible national institutions and relevant stakeholders are more effective in managing environmental resources</w:t>
      </w:r>
    </w:p>
    <w:p w14:paraId="26E4852A" w14:textId="77777777" w:rsidR="00320044" w:rsidRPr="00E14FF5" w:rsidRDefault="00390B2A" w:rsidP="00E663C1">
      <w:r w:rsidRPr="00E14FF5">
        <w:rPr>
          <w:b/>
        </w:rPr>
        <w:t>Expected CPAP Output(s):</w:t>
      </w:r>
      <w:r w:rsidRPr="00E14FF5">
        <w:t xml:space="preserve">  2.1.1 Government, private sector and CBO partners have coherent and effective policy frameworks, action plans, implementing arrangement and funding arrangement to sustainably manage terrestrial ecosystems</w:t>
      </w:r>
    </w:p>
    <w:p w14:paraId="26E4852B" w14:textId="77777777" w:rsidR="00390B2A" w:rsidRPr="00E14FF5" w:rsidRDefault="00390B2A" w:rsidP="00E663C1">
      <w:r w:rsidRPr="00E14FF5">
        <w:rPr>
          <w:b/>
        </w:rPr>
        <w:t>Executing Entity/Implementing Partner</w:t>
      </w:r>
      <w:r w:rsidRPr="00E14FF5">
        <w:t>: Ministry of Environment and Forestry</w:t>
      </w:r>
      <w:r w:rsidRPr="00E14FF5">
        <w:tab/>
      </w:r>
    </w:p>
    <w:p w14:paraId="26E4852C" w14:textId="77777777" w:rsidR="00390B2A" w:rsidRPr="00E14FF5" w:rsidRDefault="00390B2A" w:rsidP="00E663C1">
      <w:r w:rsidRPr="00E14FF5">
        <w:rPr>
          <w:b/>
        </w:rPr>
        <w:t>Implementing Entity/Responsible Partners</w:t>
      </w:r>
      <w:r w:rsidRPr="00E14FF5">
        <w:t>: United Nations Development Programme</w:t>
      </w:r>
    </w:p>
    <w:p w14:paraId="26E4852D" w14:textId="77777777" w:rsidR="00390B2A" w:rsidRPr="00E14FF5" w:rsidRDefault="00564717" w:rsidP="00390B2A">
      <w:pPr>
        <w:jc w:val="left"/>
      </w:pPr>
      <w:r w:rsidRPr="00E14FF5">
        <w:rPr>
          <w:noProof/>
        </w:rPr>
        <mc:AlternateContent>
          <mc:Choice Requires="wps">
            <w:drawing>
              <wp:anchor distT="0" distB="0" distL="114300" distR="114300" simplePos="0" relativeHeight="251682304" behindDoc="0" locked="0" layoutInCell="1" allowOverlap="1" wp14:anchorId="26E485AB" wp14:editId="26E485AC">
                <wp:simplePos x="0" y="0"/>
                <wp:positionH relativeFrom="column">
                  <wp:posOffset>156210</wp:posOffset>
                </wp:positionH>
                <wp:positionV relativeFrom="paragraph">
                  <wp:posOffset>102235</wp:posOffset>
                </wp:positionV>
                <wp:extent cx="2971800" cy="1721485"/>
                <wp:effectExtent l="0" t="0" r="19050" b="12065"/>
                <wp:wrapNone/>
                <wp:docPr id="1" name="Text Box 3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1800" cy="1721485"/>
                        </a:xfrm>
                        <a:prstGeom prst="rect">
                          <a:avLst/>
                        </a:prstGeom>
                        <a:solidFill>
                          <a:srgbClr val="FFFFFF"/>
                        </a:solidFill>
                        <a:ln w="9525">
                          <a:solidFill>
                            <a:srgbClr val="000000"/>
                          </a:solidFill>
                          <a:miter lim="800000"/>
                          <a:headEnd/>
                          <a:tailEnd/>
                        </a:ln>
                      </wps:spPr>
                      <wps:txbx>
                        <w:txbxContent>
                          <w:p w14:paraId="26E48631" w14:textId="77777777" w:rsidR="00E60E7B" w:rsidRPr="004C7CAB" w:rsidRDefault="00E60E7B" w:rsidP="00564717">
                            <w:pPr>
                              <w:tabs>
                                <w:tab w:val="left" w:pos="2700"/>
                                <w:tab w:val="left" w:pos="2970"/>
                              </w:tabs>
                              <w:jc w:val="left"/>
                              <w:rPr>
                                <w:sz w:val="18"/>
                                <w:szCs w:val="18"/>
                              </w:rPr>
                            </w:pPr>
                            <w:r w:rsidRPr="004C7CAB">
                              <w:rPr>
                                <w:sz w:val="18"/>
                                <w:szCs w:val="18"/>
                              </w:rPr>
                              <w:t xml:space="preserve">Total resources required         </w:t>
                            </w:r>
                            <w:r>
                              <w:rPr>
                                <w:sz w:val="18"/>
                                <w:szCs w:val="18"/>
                              </w:rPr>
                              <w:tab/>
                              <w:t>:</w:t>
                            </w:r>
                            <w:r>
                              <w:rPr>
                                <w:sz w:val="18"/>
                                <w:szCs w:val="18"/>
                              </w:rPr>
                              <w:tab/>
                              <w:t>US$ 7,480,000</w:t>
                            </w:r>
                          </w:p>
                          <w:p w14:paraId="26E48632" w14:textId="77777777" w:rsidR="00E60E7B" w:rsidRPr="004C7CAB" w:rsidRDefault="00E60E7B" w:rsidP="00564717">
                            <w:pPr>
                              <w:tabs>
                                <w:tab w:val="left" w:pos="360"/>
                                <w:tab w:val="left" w:pos="2700"/>
                                <w:tab w:val="left" w:pos="2970"/>
                              </w:tabs>
                              <w:jc w:val="left"/>
                              <w:rPr>
                                <w:sz w:val="18"/>
                                <w:szCs w:val="18"/>
                              </w:rPr>
                            </w:pPr>
                            <w:r w:rsidRPr="004C7CAB">
                              <w:rPr>
                                <w:sz w:val="18"/>
                                <w:szCs w:val="18"/>
                              </w:rPr>
                              <w:t>Total allocated resources</w:t>
                            </w:r>
                            <w:r>
                              <w:rPr>
                                <w:sz w:val="18"/>
                                <w:szCs w:val="18"/>
                              </w:rPr>
                              <w:tab/>
                            </w:r>
                            <w:r w:rsidRPr="004C7CAB">
                              <w:rPr>
                                <w:sz w:val="18"/>
                                <w:szCs w:val="18"/>
                              </w:rPr>
                              <w:t>:</w:t>
                            </w:r>
                            <w:r w:rsidRPr="004C7CAB">
                              <w:rPr>
                                <w:sz w:val="18"/>
                                <w:szCs w:val="18"/>
                              </w:rPr>
                              <w:tab/>
                            </w:r>
                            <w:r>
                              <w:rPr>
                                <w:sz w:val="18"/>
                                <w:szCs w:val="18"/>
                              </w:rPr>
                              <w:t>US$ 7,480,000</w:t>
                            </w:r>
                          </w:p>
                          <w:p w14:paraId="26E48633" w14:textId="77777777" w:rsidR="00E60E7B" w:rsidRPr="004C7CAB" w:rsidRDefault="00E60E7B" w:rsidP="00564717">
                            <w:pPr>
                              <w:pStyle w:val="ListParagraph"/>
                              <w:numPr>
                                <w:ilvl w:val="0"/>
                                <w:numId w:val="1"/>
                              </w:numPr>
                              <w:tabs>
                                <w:tab w:val="clear" w:pos="1080"/>
                                <w:tab w:val="left" w:pos="2700"/>
                                <w:tab w:val="left" w:pos="2970"/>
                              </w:tabs>
                              <w:ind w:left="720"/>
                              <w:rPr>
                                <w:sz w:val="18"/>
                                <w:szCs w:val="18"/>
                              </w:rPr>
                            </w:pPr>
                            <w:r w:rsidRPr="004C7CAB">
                              <w:rPr>
                                <w:sz w:val="18"/>
                                <w:szCs w:val="18"/>
                              </w:rPr>
                              <w:t>Regular UNDP (TRAC)</w:t>
                            </w:r>
                            <w:r w:rsidRPr="004C7CAB">
                              <w:rPr>
                                <w:sz w:val="18"/>
                                <w:szCs w:val="18"/>
                              </w:rPr>
                              <w:tab/>
                              <w:t>:</w:t>
                            </w:r>
                            <w:r w:rsidRPr="004C7CAB">
                              <w:rPr>
                                <w:sz w:val="18"/>
                                <w:szCs w:val="18"/>
                              </w:rPr>
                              <w:tab/>
                              <w:t xml:space="preserve">US$ </w:t>
                            </w:r>
                            <w:r>
                              <w:rPr>
                                <w:sz w:val="18"/>
                                <w:szCs w:val="18"/>
                              </w:rPr>
                              <w:t xml:space="preserve">     5</w:t>
                            </w:r>
                            <w:r w:rsidRPr="004C7CAB">
                              <w:rPr>
                                <w:sz w:val="18"/>
                                <w:szCs w:val="18"/>
                              </w:rPr>
                              <w:t>0,000</w:t>
                            </w:r>
                            <w:r w:rsidRPr="004C7CAB">
                              <w:rPr>
                                <w:sz w:val="18"/>
                                <w:szCs w:val="18"/>
                              </w:rPr>
                              <w:tab/>
                            </w:r>
                          </w:p>
                          <w:p w14:paraId="26E48634" w14:textId="77777777" w:rsidR="00E60E7B" w:rsidRPr="004C7CAB" w:rsidRDefault="00E60E7B" w:rsidP="00564717">
                            <w:pPr>
                              <w:pStyle w:val="ListParagraph"/>
                              <w:numPr>
                                <w:ilvl w:val="0"/>
                                <w:numId w:val="1"/>
                              </w:numPr>
                              <w:tabs>
                                <w:tab w:val="clear" w:pos="1080"/>
                                <w:tab w:val="left" w:pos="2970"/>
                              </w:tabs>
                              <w:ind w:left="720"/>
                              <w:rPr>
                                <w:sz w:val="18"/>
                                <w:szCs w:val="18"/>
                              </w:rPr>
                            </w:pPr>
                            <w:r w:rsidRPr="004C7CAB">
                              <w:rPr>
                                <w:sz w:val="18"/>
                                <w:szCs w:val="18"/>
                              </w:rPr>
                              <w:t>Other:</w:t>
                            </w:r>
                          </w:p>
                          <w:p w14:paraId="26E48635" w14:textId="77777777" w:rsidR="00E60E7B" w:rsidRPr="004C7CAB" w:rsidRDefault="00E60E7B" w:rsidP="00564717">
                            <w:pPr>
                              <w:pStyle w:val="ListParagraph"/>
                              <w:numPr>
                                <w:ilvl w:val="1"/>
                                <w:numId w:val="1"/>
                              </w:numPr>
                              <w:tabs>
                                <w:tab w:val="clear" w:pos="1800"/>
                                <w:tab w:val="left" w:pos="2700"/>
                                <w:tab w:val="left" w:pos="2970"/>
                              </w:tabs>
                              <w:ind w:left="1080"/>
                              <w:rPr>
                                <w:sz w:val="18"/>
                                <w:szCs w:val="18"/>
                              </w:rPr>
                            </w:pPr>
                            <w:r w:rsidRPr="004C7CAB">
                              <w:rPr>
                                <w:sz w:val="18"/>
                                <w:szCs w:val="18"/>
                              </w:rPr>
                              <w:t>GEF</w:t>
                            </w:r>
                            <w:r w:rsidRPr="004C7CAB">
                              <w:rPr>
                                <w:sz w:val="18"/>
                                <w:szCs w:val="18"/>
                              </w:rPr>
                              <w:tab/>
                            </w:r>
                            <w:r>
                              <w:rPr>
                                <w:sz w:val="18"/>
                                <w:szCs w:val="18"/>
                              </w:rPr>
                              <w:t>:</w:t>
                            </w:r>
                            <w:r>
                              <w:rPr>
                                <w:sz w:val="18"/>
                                <w:szCs w:val="18"/>
                              </w:rPr>
                              <w:tab/>
                            </w:r>
                            <w:r w:rsidRPr="004C7CAB">
                              <w:rPr>
                                <w:sz w:val="18"/>
                                <w:szCs w:val="18"/>
                              </w:rPr>
                              <w:t>US$ 1,880,000</w:t>
                            </w:r>
                          </w:p>
                          <w:p w14:paraId="26E48636" w14:textId="77777777" w:rsidR="00E60E7B" w:rsidRPr="004C7CAB" w:rsidRDefault="00E60E7B" w:rsidP="00564717">
                            <w:pPr>
                              <w:pStyle w:val="ListParagraph"/>
                              <w:numPr>
                                <w:ilvl w:val="1"/>
                                <w:numId w:val="1"/>
                              </w:numPr>
                              <w:tabs>
                                <w:tab w:val="clear" w:pos="1800"/>
                                <w:tab w:val="left" w:pos="2700"/>
                                <w:tab w:val="left" w:pos="2970"/>
                              </w:tabs>
                              <w:ind w:left="1080"/>
                              <w:rPr>
                                <w:sz w:val="18"/>
                                <w:szCs w:val="18"/>
                              </w:rPr>
                            </w:pPr>
                            <w:r w:rsidRPr="004C7CAB">
                              <w:rPr>
                                <w:sz w:val="18"/>
                                <w:szCs w:val="18"/>
                              </w:rPr>
                              <w:t>Government</w:t>
                            </w:r>
                            <w:r w:rsidRPr="004C7CAB">
                              <w:rPr>
                                <w:sz w:val="18"/>
                                <w:szCs w:val="18"/>
                              </w:rPr>
                              <w:tab/>
                            </w:r>
                          </w:p>
                          <w:p w14:paraId="26E48637" w14:textId="77777777" w:rsidR="00E60E7B" w:rsidRPr="004C7CAB" w:rsidRDefault="00E60E7B" w:rsidP="00564717">
                            <w:pPr>
                              <w:pStyle w:val="ListParagraph"/>
                              <w:numPr>
                                <w:ilvl w:val="1"/>
                                <w:numId w:val="28"/>
                              </w:numPr>
                              <w:tabs>
                                <w:tab w:val="clear" w:pos="1800"/>
                                <w:tab w:val="left" w:pos="2700"/>
                                <w:tab w:val="left" w:pos="2970"/>
                              </w:tabs>
                              <w:ind w:left="1440"/>
                              <w:rPr>
                                <w:sz w:val="18"/>
                                <w:szCs w:val="18"/>
                              </w:rPr>
                            </w:pPr>
                            <w:r w:rsidRPr="004C7CAB">
                              <w:rPr>
                                <w:sz w:val="18"/>
                                <w:szCs w:val="18"/>
                              </w:rPr>
                              <w:t>Cash</w:t>
                            </w:r>
                            <w:r w:rsidRPr="004C7CAB">
                              <w:rPr>
                                <w:sz w:val="18"/>
                                <w:szCs w:val="18"/>
                              </w:rPr>
                              <w:tab/>
                              <w:t>:</w:t>
                            </w:r>
                            <w:r w:rsidRPr="004C7CAB">
                              <w:rPr>
                                <w:sz w:val="18"/>
                                <w:szCs w:val="18"/>
                              </w:rPr>
                              <w:tab/>
                              <w:t xml:space="preserve">US$ </w:t>
                            </w:r>
                            <w:r>
                              <w:rPr>
                                <w:sz w:val="18"/>
                                <w:szCs w:val="18"/>
                              </w:rPr>
                              <w:t xml:space="preserve">              </w:t>
                            </w:r>
                            <w:r w:rsidRPr="004C7CAB">
                              <w:rPr>
                                <w:sz w:val="18"/>
                                <w:szCs w:val="18"/>
                              </w:rPr>
                              <w:t>0</w:t>
                            </w:r>
                          </w:p>
                          <w:p w14:paraId="26E48638" w14:textId="77777777" w:rsidR="00E60E7B" w:rsidRPr="004C7CAB" w:rsidRDefault="00E60E7B" w:rsidP="00564717">
                            <w:pPr>
                              <w:pStyle w:val="ListParagraph"/>
                              <w:numPr>
                                <w:ilvl w:val="1"/>
                                <w:numId w:val="28"/>
                              </w:numPr>
                              <w:tabs>
                                <w:tab w:val="clear" w:pos="1800"/>
                                <w:tab w:val="left" w:pos="2700"/>
                                <w:tab w:val="left" w:pos="2970"/>
                              </w:tabs>
                              <w:ind w:left="1440"/>
                              <w:rPr>
                                <w:sz w:val="18"/>
                                <w:szCs w:val="18"/>
                              </w:rPr>
                            </w:pPr>
                            <w:r w:rsidRPr="004C7CAB">
                              <w:rPr>
                                <w:sz w:val="18"/>
                                <w:szCs w:val="18"/>
                              </w:rPr>
                              <w:t>In-kind</w:t>
                            </w:r>
                            <w:r w:rsidRPr="004C7CAB">
                              <w:rPr>
                                <w:sz w:val="18"/>
                                <w:szCs w:val="18"/>
                              </w:rPr>
                              <w:tab/>
                              <w:t>:</w:t>
                            </w:r>
                            <w:r w:rsidRPr="004C7CAB">
                              <w:rPr>
                                <w:sz w:val="18"/>
                                <w:szCs w:val="18"/>
                              </w:rPr>
                              <w:tab/>
                              <w:t xml:space="preserve">US$ </w:t>
                            </w:r>
                            <w:r>
                              <w:rPr>
                                <w:sz w:val="18"/>
                                <w:szCs w:val="18"/>
                              </w:rPr>
                              <w:t>5</w:t>
                            </w:r>
                            <w:r w:rsidRPr="004C7CAB">
                              <w:rPr>
                                <w:sz w:val="18"/>
                                <w:szCs w:val="18"/>
                              </w:rPr>
                              <w:t>,</w:t>
                            </w:r>
                            <w:r>
                              <w:rPr>
                                <w:sz w:val="18"/>
                                <w:szCs w:val="18"/>
                              </w:rPr>
                              <w:t>5</w:t>
                            </w:r>
                            <w:r w:rsidRPr="004C7CAB">
                              <w:rPr>
                                <w:sz w:val="18"/>
                                <w:szCs w:val="18"/>
                              </w:rPr>
                              <w:t>00,000</w:t>
                            </w:r>
                          </w:p>
                          <w:p w14:paraId="26E48639" w14:textId="77777777" w:rsidR="00E60E7B" w:rsidRPr="004C7CAB" w:rsidRDefault="00E60E7B" w:rsidP="00564717">
                            <w:pPr>
                              <w:pStyle w:val="ListParagraph"/>
                              <w:numPr>
                                <w:ilvl w:val="1"/>
                                <w:numId w:val="1"/>
                              </w:numPr>
                              <w:tabs>
                                <w:tab w:val="clear" w:pos="1800"/>
                                <w:tab w:val="left" w:pos="2700"/>
                                <w:tab w:val="left" w:pos="2970"/>
                              </w:tabs>
                              <w:ind w:left="1080"/>
                              <w:rPr>
                                <w:sz w:val="18"/>
                                <w:szCs w:val="18"/>
                              </w:rPr>
                            </w:pPr>
                            <w:r>
                              <w:rPr>
                                <w:sz w:val="18"/>
                                <w:szCs w:val="18"/>
                              </w:rPr>
                              <w:t>UNDP In-kind</w:t>
                            </w:r>
                            <w:r>
                              <w:rPr>
                                <w:sz w:val="18"/>
                                <w:szCs w:val="18"/>
                              </w:rPr>
                              <w:tab/>
                              <w:t>:</w:t>
                            </w:r>
                            <w:r>
                              <w:rPr>
                                <w:sz w:val="18"/>
                                <w:szCs w:val="18"/>
                              </w:rPr>
                              <w:tab/>
                              <w:t>US$      50,000</w:t>
                            </w:r>
                            <w:r w:rsidRPr="004C7CAB">
                              <w:rPr>
                                <w:sz w:val="18"/>
                                <w:szCs w:val="18"/>
                              </w:rPr>
                              <w:tab/>
                            </w:r>
                            <w:r w:rsidRPr="004C7CAB">
                              <w:rPr>
                                <w:sz w:val="18"/>
                                <w:szCs w:val="18"/>
                              </w:rPr>
                              <w:tab/>
                            </w:r>
                          </w:p>
                          <w:p w14:paraId="26E4863A" w14:textId="77777777" w:rsidR="00E60E7B" w:rsidRPr="004C7CAB" w:rsidRDefault="00E60E7B" w:rsidP="00564717">
                            <w:pPr>
                              <w:tabs>
                                <w:tab w:val="left" w:pos="360"/>
                                <w:tab w:val="left" w:pos="3060"/>
                                <w:tab w:val="left" w:pos="3330"/>
                              </w:tabs>
                              <w:jc w:val="left"/>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64" type="#_x0000_t202" style="position:absolute;margin-left:12.3pt;margin-top:8.05pt;width:234pt;height:135.55pt;z-index:251682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">
                <v:textbox>
                  <w:txbxContent>
                    <w:p w14:paraId="26E48631" w14:textId="77777777" w:rsidR="00E60E7B" w:rsidRPr="004C7CAB" w:rsidRDefault="00E60E7B" w:rsidP="00564717">
                      <w:pPr>
                        <w:tabs>
                          <w:tab w:val="left" w:pos="2700"/>
                          <w:tab w:val="left" w:pos="2970"/>
                        </w:tabs>
                        <w:jc w:val="left"/>
                        <w:rPr>
                          <w:sz w:val="18"/>
                          <w:szCs w:val="18"/>
                        </w:rPr>
                      </w:pPr>
                      <w:r w:rsidRPr="004C7CAB">
                        <w:rPr>
                          <w:sz w:val="18"/>
                          <w:szCs w:val="18"/>
                        </w:rPr>
                        <w:t xml:space="preserve">Total resources required         </w:t>
                      </w:r>
                      <w:r>
                        <w:rPr>
                          <w:sz w:val="18"/>
                          <w:szCs w:val="18"/>
                        </w:rPr>
                        <w:tab/>
                        <w:t>:</w:t>
                      </w:r>
                      <w:r>
                        <w:rPr>
                          <w:sz w:val="18"/>
                          <w:szCs w:val="18"/>
                        </w:rPr>
                        <w:tab/>
                        <w:t>US$ 7,480,000</w:t>
                      </w:r>
                    </w:p>
                    <w:p w14:paraId="26E48632" w14:textId="77777777" w:rsidR="00E60E7B" w:rsidRPr="004C7CAB" w:rsidRDefault="00E60E7B" w:rsidP="00564717">
                      <w:pPr>
                        <w:tabs>
                          <w:tab w:val="left" w:pos="360"/>
                          <w:tab w:val="left" w:pos="2700"/>
                          <w:tab w:val="left" w:pos="2970"/>
                        </w:tabs>
                        <w:jc w:val="left"/>
                        <w:rPr>
                          <w:sz w:val="18"/>
                          <w:szCs w:val="18"/>
                        </w:rPr>
                      </w:pPr>
                      <w:r w:rsidRPr="004C7CAB">
                        <w:rPr>
                          <w:sz w:val="18"/>
                          <w:szCs w:val="18"/>
                        </w:rPr>
                        <w:t>Total allocated resources</w:t>
                      </w:r>
                      <w:r>
                        <w:rPr>
                          <w:sz w:val="18"/>
                          <w:szCs w:val="18"/>
                        </w:rPr>
                        <w:tab/>
                      </w:r>
                      <w:r w:rsidRPr="004C7CAB">
                        <w:rPr>
                          <w:sz w:val="18"/>
                          <w:szCs w:val="18"/>
                        </w:rPr>
                        <w:t>:</w:t>
                      </w:r>
                      <w:r w:rsidRPr="004C7CAB">
                        <w:rPr>
                          <w:sz w:val="18"/>
                          <w:szCs w:val="18"/>
                        </w:rPr>
                        <w:tab/>
                      </w:r>
                      <w:r>
                        <w:rPr>
                          <w:sz w:val="18"/>
                          <w:szCs w:val="18"/>
                        </w:rPr>
                        <w:t>US$ 7,480,000</w:t>
                      </w:r>
                    </w:p>
                    <w:p w14:paraId="26E48633" w14:textId="77777777" w:rsidR="00E60E7B" w:rsidRPr="004C7CAB" w:rsidRDefault="00E60E7B" w:rsidP="00564717">
                      <w:pPr>
                        <w:pStyle w:val="ListParagraph"/>
                        <w:numPr>
                          <w:ilvl w:val="0"/>
                          <w:numId w:val="1"/>
                        </w:numPr>
                        <w:tabs>
                          <w:tab w:val="clear" w:pos="1080"/>
                          <w:tab w:val="left" w:pos="2700"/>
                          <w:tab w:val="left" w:pos="2970"/>
                        </w:tabs>
                        <w:ind w:left="720"/>
                        <w:rPr>
                          <w:sz w:val="18"/>
                          <w:szCs w:val="18"/>
                        </w:rPr>
                      </w:pPr>
                      <w:r w:rsidRPr="004C7CAB">
                        <w:rPr>
                          <w:sz w:val="18"/>
                          <w:szCs w:val="18"/>
                        </w:rPr>
                        <w:t>Regular UNDP (</w:t>
                      </w:r>
                      <w:proofErr w:type="spellStart"/>
                      <w:r w:rsidRPr="004C7CAB">
                        <w:rPr>
                          <w:sz w:val="18"/>
                          <w:szCs w:val="18"/>
                        </w:rPr>
                        <w:t>TRAC</w:t>
                      </w:r>
                      <w:proofErr w:type="spellEnd"/>
                      <w:r w:rsidRPr="004C7CAB">
                        <w:rPr>
                          <w:sz w:val="18"/>
                          <w:szCs w:val="18"/>
                        </w:rPr>
                        <w:t>)</w:t>
                      </w:r>
                      <w:r w:rsidRPr="004C7CAB">
                        <w:rPr>
                          <w:sz w:val="18"/>
                          <w:szCs w:val="18"/>
                        </w:rPr>
                        <w:tab/>
                        <w:t>:</w:t>
                      </w:r>
                      <w:r w:rsidRPr="004C7CAB">
                        <w:rPr>
                          <w:sz w:val="18"/>
                          <w:szCs w:val="18"/>
                        </w:rPr>
                        <w:tab/>
                        <w:t xml:space="preserve">US$ </w:t>
                      </w:r>
                      <w:r>
                        <w:rPr>
                          <w:sz w:val="18"/>
                          <w:szCs w:val="18"/>
                        </w:rPr>
                        <w:t xml:space="preserve">     5</w:t>
                      </w:r>
                      <w:r w:rsidRPr="004C7CAB">
                        <w:rPr>
                          <w:sz w:val="18"/>
                          <w:szCs w:val="18"/>
                        </w:rPr>
                        <w:t>0,000</w:t>
                      </w:r>
                      <w:r w:rsidRPr="004C7CAB">
                        <w:rPr>
                          <w:sz w:val="18"/>
                          <w:szCs w:val="18"/>
                        </w:rPr>
                        <w:tab/>
                      </w:r>
                    </w:p>
                    <w:p w14:paraId="26E48634" w14:textId="77777777" w:rsidR="00E60E7B" w:rsidRPr="004C7CAB" w:rsidRDefault="00E60E7B" w:rsidP="00564717">
                      <w:pPr>
                        <w:pStyle w:val="ListParagraph"/>
                        <w:numPr>
                          <w:ilvl w:val="0"/>
                          <w:numId w:val="1"/>
                        </w:numPr>
                        <w:tabs>
                          <w:tab w:val="clear" w:pos="1080"/>
                          <w:tab w:val="left" w:pos="2970"/>
                        </w:tabs>
                        <w:ind w:left="720"/>
                        <w:rPr>
                          <w:sz w:val="18"/>
                          <w:szCs w:val="18"/>
                        </w:rPr>
                      </w:pPr>
                      <w:r w:rsidRPr="004C7CAB">
                        <w:rPr>
                          <w:sz w:val="18"/>
                          <w:szCs w:val="18"/>
                        </w:rPr>
                        <w:t>Other:</w:t>
                      </w:r>
                    </w:p>
                    <w:p w14:paraId="26E48635" w14:textId="77777777" w:rsidR="00E60E7B" w:rsidRPr="004C7CAB" w:rsidRDefault="00E60E7B" w:rsidP="00564717">
                      <w:pPr>
                        <w:pStyle w:val="ListParagraph"/>
                        <w:numPr>
                          <w:ilvl w:val="1"/>
                          <w:numId w:val="1"/>
                        </w:numPr>
                        <w:tabs>
                          <w:tab w:val="clear" w:pos="1800"/>
                          <w:tab w:val="left" w:pos="2700"/>
                          <w:tab w:val="left" w:pos="2970"/>
                        </w:tabs>
                        <w:ind w:left="1080"/>
                        <w:rPr>
                          <w:sz w:val="18"/>
                          <w:szCs w:val="18"/>
                        </w:rPr>
                      </w:pPr>
                      <w:r w:rsidRPr="004C7CAB">
                        <w:rPr>
                          <w:sz w:val="18"/>
                          <w:szCs w:val="18"/>
                        </w:rPr>
                        <w:t>GEF</w:t>
                      </w:r>
                      <w:r w:rsidRPr="004C7CAB">
                        <w:rPr>
                          <w:sz w:val="18"/>
                          <w:szCs w:val="18"/>
                        </w:rPr>
                        <w:tab/>
                      </w:r>
                      <w:r>
                        <w:rPr>
                          <w:sz w:val="18"/>
                          <w:szCs w:val="18"/>
                        </w:rPr>
                        <w:t>:</w:t>
                      </w:r>
                      <w:r>
                        <w:rPr>
                          <w:sz w:val="18"/>
                          <w:szCs w:val="18"/>
                        </w:rPr>
                        <w:tab/>
                      </w:r>
                      <w:r w:rsidRPr="004C7CAB">
                        <w:rPr>
                          <w:sz w:val="18"/>
                          <w:szCs w:val="18"/>
                        </w:rPr>
                        <w:t>US$ 1,880,000</w:t>
                      </w:r>
                    </w:p>
                    <w:p w14:paraId="26E48636" w14:textId="77777777" w:rsidR="00E60E7B" w:rsidRPr="004C7CAB" w:rsidRDefault="00E60E7B" w:rsidP="00564717">
                      <w:pPr>
                        <w:pStyle w:val="ListParagraph"/>
                        <w:numPr>
                          <w:ilvl w:val="1"/>
                          <w:numId w:val="1"/>
                        </w:numPr>
                        <w:tabs>
                          <w:tab w:val="clear" w:pos="1800"/>
                          <w:tab w:val="left" w:pos="2700"/>
                          <w:tab w:val="left" w:pos="2970"/>
                        </w:tabs>
                        <w:ind w:left="1080"/>
                        <w:rPr>
                          <w:sz w:val="18"/>
                          <w:szCs w:val="18"/>
                        </w:rPr>
                      </w:pPr>
                      <w:r w:rsidRPr="004C7CAB">
                        <w:rPr>
                          <w:sz w:val="18"/>
                          <w:szCs w:val="18"/>
                        </w:rPr>
                        <w:t>Government</w:t>
                      </w:r>
                      <w:r w:rsidRPr="004C7CAB">
                        <w:rPr>
                          <w:sz w:val="18"/>
                          <w:szCs w:val="18"/>
                        </w:rPr>
                        <w:tab/>
                      </w:r>
                    </w:p>
                    <w:p w14:paraId="26E48637" w14:textId="77777777" w:rsidR="00E60E7B" w:rsidRPr="004C7CAB" w:rsidRDefault="00E60E7B" w:rsidP="00564717">
                      <w:pPr>
                        <w:pStyle w:val="ListParagraph"/>
                        <w:numPr>
                          <w:ilvl w:val="1"/>
                          <w:numId w:val="28"/>
                        </w:numPr>
                        <w:tabs>
                          <w:tab w:val="clear" w:pos="1800"/>
                          <w:tab w:val="left" w:pos="2700"/>
                          <w:tab w:val="left" w:pos="2970"/>
                        </w:tabs>
                        <w:ind w:left="1440"/>
                        <w:rPr>
                          <w:sz w:val="18"/>
                          <w:szCs w:val="18"/>
                        </w:rPr>
                      </w:pPr>
                      <w:r w:rsidRPr="004C7CAB">
                        <w:rPr>
                          <w:sz w:val="18"/>
                          <w:szCs w:val="18"/>
                        </w:rPr>
                        <w:t>Cash</w:t>
                      </w:r>
                      <w:r w:rsidRPr="004C7CAB">
                        <w:rPr>
                          <w:sz w:val="18"/>
                          <w:szCs w:val="18"/>
                        </w:rPr>
                        <w:tab/>
                        <w:t>:</w:t>
                      </w:r>
                      <w:r w:rsidRPr="004C7CAB">
                        <w:rPr>
                          <w:sz w:val="18"/>
                          <w:szCs w:val="18"/>
                        </w:rPr>
                        <w:tab/>
                        <w:t xml:space="preserve">US$ </w:t>
                      </w:r>
                      <w:r>
                        <w:rPr>
                          <w:sz w:val="18"/>
                          <w:szCs w:val="18"/>
                        </w:rPr>
                        <w:t xml:space="preserve">              </w:t>
                      </w:r>
                      <w:r w:rsidRPr="004C7CAB">
                        <w:rPr>
                          <w:sz w:val="18"/>
                          <w:szCs w:val="18"/>
                        </w:rPr>
                        <w:t>0</w:t>
                      </w:r>
                    </w:p>
                    <w:p w14:paraId="26E48638" w14:textId="77777777" w:rsidR="00E60E7B" w:rsidRPr="004C7CAB" w:rsidRDefault="00E60E7B" w:rsidP="00564717">
                      <w:pPr>
                        <w:pStyle w:val="ListParagraph"/>
                        <w:numPr>
                          <w:ilvl w:val="1"/>
                          <w:numId w:val="28"/>
                        </w:numPr>
                        <w:tabs>
                          <w:tab w:val="clear" w:pos="1800"/>
                          <w:tab w:val="left" w:pos="2700"/>
                          <w:tab w:val="left" w:pos="2970"/>
                        </w:tabs>
                        <w:ind w:left="1440"/>
                        <w:rPr>
                          <w:sz w:val="18"/>
                          <w:szCs w:val="18"/>
                        </w:rPr>
                      </w:pPr>
                      <w:r w:rsidRPr="004C7CAB">
                        <w:rPr>
                          <w:sz w:val="18"/>
                          <w:szCs w:val="18"/>
                        </w:rPr>
                        <w:t>In-kind</w:t>
                      </w:r>
                      <w:r w:rsidRPr="004C7CAB">
                        <w:rPr>
                          <w:sz w:val="18"/>
                          <w:szCs w:val="18"/>
                        </w:rPr>
                        <w:tab/>
                        <w:t>:</w:t>
                      </w:r>
                      <w:r w:rsidRPr="004C7CAB">
                        <w:rPr>
                          <w:sz w:val="18"/>
                          <w:szCs w:val="18"/>
                        </w:rPr>
                        <w:tab/>
                        <w:t xml:space="preserve">US$ </w:t>
                      </w:r>
                      <w:r>
                        <w:rPr>
                          <w:sz w:val="18"/>
                          <w:szCs w:val="18"/>
                        </w:rPr>
                        <w:t>5</w:t>
                      </w:r>
                      <w:r w:rsidRPr="004C7CAB">
                        <w:rPr>
                          <w:sz w:val="18"/>
                          <w:szCs w:val="18"/>
                        </w:rPr>
                        <w:t>,</w:t>
                      </w:r>
                      <w:r>
                        <w:rPr>
                          <w:sz w:val="18"/>
                          <w:szCs w:val="18"/>
                        </w:rPr>
                        <w:t>5</w:t>
                      </w:r>
                      <w:r w:rsidRPr="004C7CAB">
                        <w:rPr>
                          <w:sz w:val="18"/>
                          <w:szCs w:val="18"/>
                        </w:rPr>
                        <w:t>00,000</w:t>
                      </w:r>
                    </w:p>
                    <w:p w14:paraId="26E48639" w14:textId="77777777" w:rsidR="00E60E7B" w:rsidRPr="004C7CAB" w:rsidRDefault="00E60E7B" w:rsidP="00564717">
                      <w:pPr>
                        <w:pStyle w:val="ListParagraph"/>
                        <w:numPr>
                          <w:ilvl w:val="1"/>
                          <w:numId w:val="1"/>
                        </w:numPr>
                        <w:tabs>
                          <w:tab w:val="clear" w:pos="1800"/>
                          <w:tab w:val="left" w:pos="2700"/>
                          <w:tab w:val="left" w:pos="2970"/>
                        </w:tabs>
                        <w:ind w:left="1080"/>
                        <w:rPr>
                          <w:sz w:val="18"/>
                          <w:szCs w:val="18"/>
                        </w:rPr>
                      </w:pPr>
                      <w:r>
                        <w:rPr>
                          <w:sz w:val="18"/>
                          <w:szCs w:val="18"/>
                        </w:rPr>
                        <w:t>UNDP In-kind</w:t>
                      </w:r>
                      <w:r>
                        <w:rPr>
                          <w:sz w:val="18"/>
                          <w:szCs w:val="18"/>
                        </w:rPr>
                        <w:tab/>
                        <w:t>:</w:t>
                      </w:r>
                      <w:r>
                        <w:rPr>
                          <w:sz w:val="18"/>
                          <w:szCs w:val="18"/>
                        </w:rPr>
                        <w:tab/>
                        <w:t>US$      50,000</w:t>
                      </w:r>
                      <w:r w:rsidRPr="004C7CAB">
                        <w:rPr>
                          <w:sz w:val="18"/>
                          <w:szCs w:val="18"/>
                        </w:rPr>
                        <w:tab/>
                      </w:r>
                      <w:r w:rsidRPr="004C7CAB">
                        <w:rPr>
                          <w:sz w:val="18"/>
                          <w:szCs w:val="18"/>
                        </w:rPr>
                        <w:tab/>
                      </w:r>
                    </w:p>
                    <w:p w14:paraId="26E4863A" w14:textId="77777777" w:rsidR="00E60E7B" w:rsidRPr="004C7CAB" w:rsidRDefault="00E60E7B" w:rsidP="00564717">
                      <w:pPr>
                        <w:tabs>
                          <w:tab w:val="left" w:pos="360"/>
                          <w:tab w:val="left" w:pos="3060"/>
                          <w:tab w:val="left" w:pos="3330"/>
                        </w:tabs>
                        <w:jc w:val="left"/>
                        <w:rPr>
                          <w:sz w:val="18"/>
                          <w:szCs w:val="18"/>
                        </w:rPr>
                      </w:pPr>
                    </w:p>
                  </w:txbxContent>
                </v:textbox>
              </v:shape>
            </w:pict>
          </mc:Fallback>
        </mc:AlternateContent>
      </w:r>
      <w:r w:rsidR="00390B2A" w:rsidRPr="00E14FF5">
        <w:rPr>
          <w:noProof/>
        </w:rPr>
        <mc:AlternateContent>
          <mc:Choice Requires="wps">
            <w:drawing>
              <wp:anchor distT="0" distB="0" distL="114300" distR="114300" simplePos="0" relativeHeight="251676160" behindDoc="1" locked="0" layoutInCell="1" allowOverlap="1" wp14:anchorId="26E485AD" wp14:editId="26E485AE">
                <wp:simplePos x="0" y="0"/>
                <wp:positionH relativeFrom="column">
                  <wp:posOffset>-41910</wp:posOffset>
                </wp:positionH>
                <wp:positionV relativeFrom="paragraph">
                  <wp:posOffset>104775</wp:posOffset>
                </wp:positionV>
                <wp:extent cx="2857500" cy="1721485"/>
                <wp:effectExtent l="0" t="0" r="19050" b="12065"/>
                <wp:wrapTight wrapText="bothSides">
                  <wp:wrapPolygon edited="0">
                    <wp:start x="0" y="0"/>
                    <wp:lineTo x="0" y="21512"/>
                    <wp:lineTo x="21600" y="21512"/>
                    <wp:lineTo x="21600" y="0"/>
                    <wp:lineTo x="0" y="0"/>
                  </wp:wrapPolygon>
                </wp:wrapTight>
                <wp:docPr id="333" name="Text Box 3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7500" cy="1721485"/>
                        </a:xfrm>
                        <a:prstGeom prst="rect">
                          <a:avLst/>
                        </a:prstGeom>
                        <a:solidFill>
                          <a:srgbClr val="FFFFFF"/>
                        </a:solidFill>
                        <a:ln w="9525">
                          <a:solidFill>
                            <a:srgbClr val="000000"/>
                          </a:solidFill>
                          <a:miter lim="800000"/>
                          <a:headEnd/>
                          <a:tailEnd/>
                        </a:ln>
                      </wps:spPr>
                      <wps:txbx>
                        <w:txbxContent>
                          <w:p w14:paraId="26E4863B" w14:textId="77777777" w:rsidR="00E60E7B" w:rsidRPr="004C7CAB" w:rsidRDefault="00E60E7B" w:rsidP="00390B2A">
                            <w:pPr>
                              <w:tabs>
                                <w:tab w:val="left" w:pos="2700"/>
                              </w:tabs>
                              <w:jc w:val="left"/>
                              <w:rPr>
                                <w:sz w:val="18"/>
                                <w:szCs w:val="18"/>
                              </w:rPr>
                            </w:pPr>
                            <w:r w:rsidRPr="004C7CAB">
                              <w:rPr>
                                <w:sz w:val="18"/>
                                <w:szCs w:val="18"/>
                              </w:rPr>
                              <w:t>Programme Period</w:t>
                            </w:r>
                            <w:r w:rsidRPr="004C7CAB">
                              <w:rPr>
                                <w:sz w:val="18"/>
                                <w:szCs w:val="18"/>
                              </w:rPr>
                              <w:tab/>
                              <w:t>:</w:t>
                            </w:r>
                            <w:r w:rsidRPr="004C7CAB">
                              <w:rPr>
                                <w:sz w:val="18"/>
                                <w:szCs w:val="18"/>
                              </w:rPr>
                              <w:tab/>
                            </w:r>
                          </w:p>
                          <w:p w14:paraId="26E4863C" w14:textId="77777777" w:rsidR="00E60E7B" w:rsidRPr="004C7CAB" w:rsidRDefault="00E60E7B" w:rsidP="00390B2A">
                            <w:pPr>
                              <w:tabs>
                                <w:tab w:val="left" w:pos="2700"/>
                              </w:tabs>
                              <w:jc w:val="left"/>
                              <w:rPr>
                                <w:sz w:val="18"/>
                                <w:szCs w:val="18"/>
                              </w:rPr>
                            </w:pPr>
                            <w:r w:rsidRPr="004C7CAB">
                              <w:rPr>
                                <w:sz w:val="18"/>
                                <w:szCs w:val="18"/>
                              </w:rPr>
                              <w:t>Strategic Plan Outputs (2014-2017)</w:t>
                            </w:r>
                            <w:r w:rsidRPr="004C7CAB">
                              <w:rPr>
                                <w:sz w:val="18"/>
                                <w:szCs w:val="18"/>
                              </w:rPr>
                              <w:tab/>
                              <w:t>:</w:t>
                            </w:r>
                            <w:r w:rsidRPr="004C7CAB">
                              <w:rPr>
                                <w:sz w:val="18"/>
                                <w:szCs w:val="18"/>
                              </w:rPr>
                              <w:tab/>
                              <w:t>1.3 &amp; 2.5</w:t>
                            </w:r>
                          </w:p>
                          <w:p w14:paraId="26E4863D" w14:textId="77777777" w:rsidR="00E60E7B" w:rsidRPr="004C7CAB" w:rsidRDefault="00E60E7B" w:rsidP="00390B2A">
                            <w:pPr>
                              <w:tabs>
                                <w:tab w:val="left" w:pos="2700"/>
                              </w:tabs>
                              <w:jc w:val="left"/>
                              <w:rPr>
                                <w:sz w:val="18"/>
                                <w:szCs w:val="18"/>
                              </w:rPr>
                            </w:pPr>
                            <w:r w:rsidRPr="004C7CAB">
                              <w:rPr>
                                <w:sz w:val="18"/>
                                <w:szCs w:val="18"/>
                              </w:rPr>
                              <w:t>Atlas Award ID</w:t>
                            </w:r>
                            <w:r w:rsidRPr="004C7CAB">
                              <w:rPr>
                                <w:sz w:val="18"/>
                                <w:szCs w:val="18"/>
                              </w:rPr>
                              <w:tab/>
                              <w:t>:</w:t>
                            </w:r>
                            <w:r w:rsidRPr="004C7CAB">
                              <w:rPr>
                                <w:sz w:val="18"/>
                                <w:szCs w:val="18"/>
                              </w:rPr>
                              <w:tab/>
                            </w:r>
                            <w:r>
                              <w:rPr>
                                <w:sz w:val="18"/>
                                <w:szCs w:val="18"/>
                              </w:rPr>
                              <w:t>TBC</w:t>
                            </w:r>
                          </w:p>
                          <w:p w14:paraId="26E4863E" w14:textId="77777777" w:rsidR="00E60E7B" w:rsidRPr="004C7CAB" w:rsidRDefault="00E60E7B" w:rsidP="00390B2A">
                            <w:pPr>
                              <w:tabs>
                                <w:tab w:val="left" w:pos="2700"/>
                              </w:tabs>
                              <w:jc w:val="left"/>
                              <w:rPr>
                                <w:sz w:val="18"/>
                                <w:szCs w:val="18"/>
                              </w:rPr>
                            </w:pPr>
                            <w:r w:rsidRPr="004C7CAB">
                              <w:rPr>
                                <w:sz w:val="18"/>
                                <w:szCs w:val="18"/>
                              </w:rPr>
                              <w:t>Project ID</w:t>
                            </w:r>
                            <w:r w:rsidRPr="004C7CAB">
                              <w:rPr>
                                <w:sz w:val="18"/>
                                <w:szCs w:val="18"/>
                              </w:rPr>
                              <w:tab/>
                              <w:t>:</w:t>
                            </w:r>
                            <w:r w:rsidRPr="004C7CAB">
                              <w:rPr>
                                <w:sz w:val="18"/>
                                <w:szCs w:val="18"/>
                              </w:rPr>
                              <w:tab/>
                            </w:r>
                            <w:r>
                              <w:rPr>
                                <w:sz w:val="18"/>
                                <w:szCs w:val="18"/>
                              </w:rPr>
                              <w:t>TBC</w:t>
                            </w:r>
                          </w:p>
                          <w:p w14:paraId="26E4863F" w14:textId="77777777" w:rsidR="00E60E7B" w:rsidRPr="004C7CAB" w:rsidRDefault="00E60E7B" w:rsidP="00390B2A">
                            <w:pPr>
                              <w:pStyle w:val="FootnoteText"/>
                              <w:tabs>
                                <w:tab w:val="left" w:pos="2700"/>
                              </w:tabs>
                              <w:jc w:val="left"/>
                              <w:rPr>
                                <w:sz w:val="18"/>
                                <w:szCs w:val="18"/>
                              </w:rPr>
                            </w:pPr>
                            <w:r w:rsidRPr="004C7CAB">
                              <w:rPr>
                                <w:sz w:val="18"/>
                                <w:szCs w:val="18"/>
                              </w:rPr>
                              <w:t>PIMS #</w:t>
                            </w:r>
                            <w:r w:rsidRPr="004C7CAB">
                              <w:rPr>
                                <w:sz w:val="18"/>
                                <w:szCs w:val="18"/>
                              </w:rPr>
                              <w:tab/>
                              <w:t>:</w:t>
                            </w:r>
                            <w:r w:rsidRPr="004C7CAB">
                              <w:rPr>
                                <w:sz w:val="18"/>
                                <w:szCs w:val="18"/>
                              </w:rPr>
                              <w:tab/>
                              <w:t>5224</w:t>
                            </w:r>
                          </w:p>
                          <w:p w14:paraId="26E48640" w14:textId="77777777" w:rsidR="00E60E7B" w:rsidRPr="004C7CAB" w:rsidRDefault="00E60E7B" w:rsidP="00390B2A">
                            <w:pPr>
                              <w:pStyle w:val="FootnoteText"/>
                              <w:tabs>
                                <w:tab w:val="left" w:pos="2700"/>
                              </w:tabs>
                              <w:jc w:val="left"/>
                              <w:rPr>
                                <w:sz w:val="18"/>
                                <w:szCs w:val="18"/>
                              </w:rPr>
                            </w:pPr>
                            <w:r w:rsidRPr="004C7CAB">
                              <w:rPr>
                                <w:sz w:val="18"/>
                                <w:szCs w:val="18"/>
                              </w:rPr>
                              <w:t>Start date</w:t>
                            </w:r>
                            <w:r w:rsidRPr="004C7CAB">
                              <w:rPr>
                                <w:sz w:val="18"/>
                                <w:szCs w:val="18"/>
                              </w:rPr>
                              <w:tab/>
                              <w:t>:</w:t>
                            </w:r>
                            <w:r w:rsidRPr="004C7CAB">
                              <w:rPr>
                                <w:sz w:val="18"/>
                                <w:szCs w:val="18"/>
                              </w:rPr>
                              <w:tab/>
                              <w:t>2015</w:t>
                            </w:r>
                          </w:p>
                          <w:p w14:paraId="26E48641" w14:textId="77777777" w:rsidR="00E60E7B" w:rsidRPr="004C7CAB" w:rsidRDefault="00E60E7B" w:rsidP="00390B2A">
                            <w:pPr>
                              <w:pStyle w:val="FootnoteText"/>
                              <w:tabs>
                                <w:tab w:val="left" w:pos="2700"/>
                              </w:tabs>
                              <w:jc w:val="left"/>
                              <w:rPr>
                                <w:sz w:val="18"/>
                                <w:szCs w:val="18"/>
                              </w:rPr>
                            </w:pPr>
                            <w:r>
                              <w:rPr>
                                <w:sz w:val="18"/>
                                <w:szCs w:val="18"/>
                              </w:rPr>
                              <w:t>End Date</w:t>
                            </w:r>
                            <w:r>
                              <w:rPr>
                                <w:sz w:val="18"/>
                                <w:szCs w:val="18"/>
                              </w:rPr>
                              <w:tab/>
                              <w:t>:</w:t>
                            </w:r>
                            <w:r>
                              <w:rPr>
                                <w:sz w:val="18"/>
                                <w:szCs w:val="18"/>
                              </w:rPr>
                              <w:tab/>
                              <w:t>2019</w:t>
                            </w:r>
                          </w:p>
                          <w:p w14:paraId="26E48642" w14:textId="77777777" w:rsidR="00E60E7B" w:rsidRPr="004C7CAB" w:rsidRDefault="00E60E7B" w:rsidP="00390B2A">
                            <w:pPr>
                              <w:pStyle w:val="FootnoteText"/>
                              <w:tabs>
                                <w:tab w:val="left" w:pos="2700"/>
                              </w:tabs>
                              <w:jc w:val="left"/>
                              <w:rPr>
                                <w:sz w:val="18"/>
                                <w:szCs w:val="18"/>
                              </w:rPr>
                            </w:pPr>
                            <w:r w:rsidRPr="004C7CAB">
                              <w:rPr>
                                <w:sz w:val="18"/>
                                <w:szCs w:val="18"/>
                              </w:rPr>
                              <w:t>Management Arrangements</w:t>
                            </w:r>
                            <w:r w:rsidRPr="004C7CAB">
                              <w:rPr>
                                <w:sz w:val="18"/>
                                <w:szCs w:val="18"/>
                              </w:rPr>
                              <w:tab/>
                              <w:t>:</w:t>
                            </w:r>
                            <w:r w:rsidRPr="004C7CAB">
                              <w:rPr>
                                <w:sz w:val="18"/>
                                <w:szCs w:val="18"/>
                              </w:rPr>
                              <w:tab/>
                              <w:t>NIM</w:t>
                            </w:r>
                          </w:p>
                          <w:p w14:paraId="26E48643" w14:textId="77777777" w:rsidR="00E60E7B" w:rsidRPr="004C7CAB" w:rsidRDefault="00E60E7B" w:rsidP="00390B2A">
                            <w:pPr>
                              <w:pStyle w:val="FootnoteText"/>
                              <w:tabs>
                                <w:tab w:val="left" w:pos="2700"/>
                              </w:tabs>
                              <w:jc w:val="left"/>
                              <w:rPr>
                                <w:sz w:val="18"/>
                                <w:szCs w:val="18"/>
                              </w:rPr>
                            </w:pPr>
                            <w:r w:rsidRPr="004C7CAB">
                              <w:rPr>
                                <w:sz w:val="18"/>
                                <w:szCs w:val="18"/>
                              </w:rPr>
                              <w:t>PAC Meeting Date</w:t>
                            </w:r>
                            <w:r w:rsidRPr="004C7CAB">
                              <w:rPr>
                                <w:sz w:val="18"/>
                                <w:szCs w:val="18"/>
                              </w:rPr>
                              <w:tab/>
                              <w:t>:</w:t>
                            </w:r>
                            <w:r w:rsidRPr="004C7CAB">
                              <w:rPr>
                                <w:sz w:val="18"/>
                                <w:szCs w:val="18"/>
                              </w:rPr>
                              <w:tab/>
                              <w:t>TBD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65" type="#_x0000_t202" style="position:absolute;margin-left:-3.3pt;margin-top:8.25pt;width:225pt;height:135.55pt;z-index:-251640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">
                <v:textbox>
                  <w:txbxContent>
                    <w:p w14:paraId="26E4863B" w14:textId="77777777" w:rsidR="00E60E7B" w:rsidRPr="004C7CAB" w:rsidRDefault="00E60E7B" w:rsidP="00390B2A">
                      <w:pPr>
                        <w:tabs>
                          <w:tab w:val="left" w:pos="2700"/>
                        </w:tabs>
                        <w:jc w:val="left"/>
                        <w:rPr>
                          <w:sz w:val="18"/>
                          <w:szCs w:val="18"/>
                        </w:rPr>
                      </w:pPr>
                      <w:r w:rsidRPr="004C7CAB">
                        <w:rPr>
                          <w:sz w:val="18"/>
                          <w:szCs w:val="18"/>
                        </w:rPr>
                        <w:t>Programme Period</w:t>
                      </w:r>
                      <w:r w:rsidRPr="004C7CAB">
                        <w:rPr>
                          <w:sz w:val="18"/>
                          <w:szCs w:val="18"/>
                        </w:rPr>
                        <w:tab/>
                        <w:t>:</w:t>
                      </w:r>
                      <w:r w:rsidRPr="004C7CAB">
                        <w:rPr>
                          <w:sz w:val="18"/>
                          <w:szCs w:val="18"/>
                        </w:rPr>
                        <w:tab/>
                      </w:r>
                    </w:p>
                    <w:p w14:paraId="26E4863C" w14:textId="77777777" w:rsidR="00E60E7B" w:rsidRPr="004C7CAB" w:rsidRDefault="00E60E7B" w:rsidP="00390B2A">
                      <w:pPr>
                        <w:tabs>
                          <w:tab w:val="left" w:pos="2700"/>
                        </w:tabs>
                        <w:jc w:val="left"/>
                        <w:rPr>
                          <w:sz w:val="18"/>
                          <w:szCs w:val="18"/>
                        </w:rPr>
                      </w:pPr>
                      <w:r w:rsidRPr="004C7CAB">
                        <w:rPr>
                          <w:sz w:val="18"/>
                          <w:szCs w:val="18"/>
                        </w:rPr>
                        <w:t>Strategic Plan Outputs (2014-2017)</w:t>
                      </w:r>
                      <w:r w:rsidRPr="004C7CAB">
                        <w:rPr>
                          <w:sz w:val="18"/>
                          <w:szCs w:val="18"/>
                        </w:rPr>
                        <w:tab/>
                        <w:t>:</w:t>
                      </w:r>
                      <w:r w:rsidRPr="004C7CAB">
                        <w:rPr>
                          <w:sz w:val="18"/>
                          <w:szCs w:val="18"/>
                        </w:rPr>
                        <w:tab/>
                        <w:t>1.3 &amp; 2.5</w:t>
                      </w:r>
                    </w:p>
                    <w:p w14:paraId="26E4863D" w14:textId="77777777" w:rsidR="00E60E7B" w:rsidRPr="004C7CAB" w:rsidRDefault="00E60E7B" w:rsidP="00390B2A">
                      <w:pPr>
                        <w:tabs>
                          <w:tab w:val="left" w:pos="2700"/>
                        </w:tabs>
                        <w:jc w:val="left"/>
                        <w:rPr>
                          <w:sz w:val="18"/>
                          <w:szCs w:val="18"/>
                        </w:rPr>
                      </w:pPr>
                      <w:r w:rsidRPr="004C7CAB">
                        <w:rPr>
                          <w:sz w:val="18"/>
                          <w:szCs w:val="18"/>
                        </w:rPr>
                        <w:t>Atlas Award ID</w:t>
                      </w:r>
                      <w:r w:rsidRPr="004C7CAB">
                        <w:rPr>
                          <w:sz w:val="18"/>
                          <w:szCs w:val="18"/>
                        </w:rPr>
                        <w:tab/>
                        <w:t>:</w:t>
                      </w:r>
                      <w:r w:rsidRPr="004C7CAB">
                        <w:rPr>
                          <w:sz w:val="18"/>
                          <w:szCs w:val="18"/>
                        </w:rPr>
                        <w:tab/>
                      </w:r>
                      <w:r>
                        <w:rPr>
                          <w:sz w:val="18"/>
                          <w:szCs w:val="18"/>
                        </w:rPr>
                        <w:t>TBC</w:t>
                      </w:r>
                    </w:p>
                    <w:p w14:paraId="26E4863E" w14:textId="77777777" w:rsidR="00E60E7B" w:rsidRPr="004C7CAB" w:rsidRDefault="00E60E7B" w:rsidP="00390B2A">
                      <w:pPr>
                        <w:tabs>
                          <w:tab w:val="left" w:pos="2700"/>
                        </w:tabs>
                        <w:jc w:val="left"/>
                        <w:rPr>
                          <w:sz w:val="18"/>
                          <w:szCs w:val="18"/>
                        </w:rPr>
                      </w:pPr>
                      <w:r w:rsidRPr="004C7CAB">
                        <w:rPr>
                          <w:sz w:val="18"/>
                          <w:szCs w:val="18"/>
                        </w:rPr>
                        <w:t>Project ID</w:t>
                      </w:r>
                      <w:r w:rsidRPr="004C7CAB">
                        <w:rPr>
                          <w:sz w:val="18"/>
                          <w:szCs w:val="18"/>
                        </w:rPr>
                        <w:tab/>
                        <w:t>:</w:t>
                      </w:r>
                      <w:r w:rsidRPr="004C7CAB">
                        <w:rPr>
                          <w:sz w:val="18"/>
                          <w:szCs w:val="18"/>
                        </w:rPr>
                        <w:tab/>
                      </w:r>
                      <w:r>
                        <w:rPr>
                          <w:sz w:val="18"/>
                          <w:szCs w:val="18"/>
                        </w:rPr>
                        <w:t>TBC</w:t>
                      </w:r>
                    </w:p>
                    <w:p w14:paraId="26E4863F" w14:textId="77777777" w:rsidR="00E60E7B" w:rsidRPr="004C7CAB" w:rsidRDefault="00E60E7B" w:rsidP="00390B2A">
                      <w:pPr>
                        <w:pStyle w:val="FootnoteText"/>
                        <w:tabs>
                          <w:tab w:val="left" w:pos="2700"/>
                        </w:tabs>
                        <w:jc w:val="left"/>
                        <w:rPr>
                          <w:sz w:val="18"/>
                          <w:szCs w:val="18"/>
                        </w:rPr>
                      </w:pPr>
                      <w:r w:rsidRPr="004C7CAB">
                        <w:rPr>
                          <w:sz w:val="18"/>
                          <w:szCs w:val="18"/>
                        </w:rPr>
                        <w:t>PIMS #</w:t>
                      </w:r>
                      <w:r w:rsidRPr="004C7CAB">
                        <w:rPr>
                          <w:sz w:val="18"/>
                          <w:szCs w:val="18"/>
                        </w:rPr>
                        <w:tab/>
                        <w:t>:</w:t>
                      </w:r>
                      <w:r w:rsidRPr="004C7CAB">
                        <w:rPr>
                          <w:sz w:val="18"/>
                          <w:szCs w:val="18"/>
                        </w:rPr>
                        <w:tab/>
                        <w:t>5224</w:t>
                      </w:r>
                    </w:p>
                    <w:p w14:paraId="26E48640" w14:textId="77777777" w:rsidR="00E60E7B" w:rsidRPr="004C7CAB" w:rsidRDefault="00E60E7B" w:rsidP="00390B2A">
                      <w:pPr>
                        <w:pStyle w:val="FootnoteText"/>
                        <w:tabs>
                          <w:tab w:val="left" w:pos="2700"/>
                        </w:tabs>
                        <w:jc w:val="left"/>
                        <w:rPr>
                          <w:sz w:val="18"/>
                          <w:szCs w:val="18"/>
                        </w:rPr>
                      </w:pPr>
                      <w:r w:rsidRPr="004C7CAB">
                        <w:rPr>
                          <w:sz w:val="18"/>
                          <w:szCs w:val="18"/>
                        </w:rPr>
                        <w:t>Start date</w:t>
                      </w:r>
                      <w:r w:rsidRPr="004C7CAB">
                        <w:rPr>
                          <w:sz w:val="18"/>
                          <w:szCs w:val="18"/>
                        </w:rPr>
                        <w:tab/>
                        <w:t>:</w:t>
                      </w:r>
                      <w:r w:rsidRPr="004C7CAB">
                        <w:rPr>
                          <w:sz w:val="18"/>
                          <w:szCs w:val="18"/>
                        </w:rPr>
                        <w:tab/>
                        <w:t>2015</w:t>
                      </w:r>
                    </w:p>
                    <w:p w14:paraId="26E48641" w14:textId="77777777" w:rsidR="00E60E7B" w:rsidRPr="004C7CAB" w:rsidRDefault="00E60E7B" w:rsidP="00390B2A">
                      <w:pPr>
                        <w:pStyle w:val="FootnoteText"/>
                        <w:tabs>
                          <w:tab w:val="left" w:pos="2700"/>
                        </w:tabs>
                        <w:jc w:val="left"/>
                        <w:rPr>
                          <w:sz w:val="18"/>
                          <w:szCs w:val="18"/>
                        </w:rPr>
                      </w:pPr>
                      <w:r>
                        <w:rPr>
                          <w:sz w:val="18"/>
                          <w:szCs w:val="18"/>
                        </w:rPr>
                        <w:t>End Date</w:t>
                      </w:r>
                      <w:r>
                        <w:rPr>
                          <w:sz w:val="18"/>
                          <w:szCs w:val="18"/>
                        </w:rPr>
                        <w:tab/>
                        <w:t>:</w:t>
                      </w:r>
                      <w:r>
                        <w:rPr>
                          <w:sz w:val="18"/>
                          <w:szCs w:val="18"/>
                        </w:rPr>
                        <w:tab/>
                        <w:t>2019</w:t>
                      </w:r>
                    </w:p>
                    <w:p w14:paraId="26E48642" w14:textId="77777777" w:rsidR="00E60E7B" w:rsidRPr="004C7CAB" w:rsidRDefault="00E60E7B" w:rsidP="00390B2A">
                      <w:pPr>
                        <w:pStyle w:val="FootnoteText"/>
                        <w:tabs>
                          <w:tab w:val="left" w:pos="2700"/>
                        </w:tabs>
                        <w:jc w:val="left"/>
                        <w:rPr>
                          <w:sz w:val="18"/>
                          <w:szCs w:val="18"/>
                        </w:rPr>
                      </w:pPr>
                      <w:r w:rsidRPr="004C7CAB">
                        <w:rPr>
                          <w:sz w:val="18"/>
                          <w:szCs w:val="18"/>
                        </w:rPr>
                        <w:t>Management Arrangements</w:t>
                      </w:r>
                      <w:r w:rsidRPr="004C7CAB">
                        <w:rPr>
                          <w:sz w:val="18"/>
                          <w:szCs w:val="18"/>
                        </w:rPr>
                        <w:tab/>
                        <w:t>:</w:t>
                      </w:r>
                      <w:r w:rsidRPr="004C7CAB">
                        <w:rPr>
                          <w:sz w:val="18"/>
                          <w:szCs w:val="18"/>
                        </w:rPr>
                        <w:tab/>
                      </w:r>
                      <w:proofErr w:type="spellStart"/>
                      <w:r w:rsidRPr="004C7CAB">
                        <w:rPr>
                          <w:sz w:val="18"/>
                          <w:szCs w:val="18"/>
                        </w:rPr>
                        <w:t>NIM</w:t>
                      </w:r>
                      <w:proofErr w:type="spellEnd"/>
                    </w:p>
                    <w:p w14:paraId="26E48643" w14:textId="77777777" w:rsidR="00E60E7B" w:rsidRPr="004C7CAB" w:rsidRDefault="00E60E7B" w:rsidP="00390B2A">
                      <w:pPr>
                        <w:pStyle w:val="FootnoteText"/>
                        <w:tabs>
                          <w:tab w:val="left" w:pos="2700"/>
                        </w:tabs>
                        <w:jc w:val="left"/>
                        <w:rPr>
                          <w:sz w:val="18"/>
                          <w:szCs w:val="18"/>
                        </w:rPr>
                      </w:pPr>
                      <w:r w:rsidRPr="004C7CAB">
                        <w:rPr>
                          <w:sz w:val="18"/>
                          <w:szCs w:val="18"/>
                        </w:rPr>
                        <w:t>PAC Meeting Date</w:t>
                      </w:r>
                      <w:r w:rsidRPr="004C7CAB">
                        <w:rPr>
                          <w:sz w:val="18"/>
                          <w:szCs w:val="18"/>
                        </w:rPr>
                        <w:tab/>
                        <w:t>:</w:t>
                      </w:r>
                      <w:r w:rsidRPr="004C7CAB">
                        <w:rPr>
                          <w:sz w:val="18"/>
                          <w:szCs w:val="18"/>
                        </w:rPr>
                        <w:tab/>
                        <w:t>TBD</w:t>
                      </w:r>
                    </w:p>
                  </w:txbxContent>
                </v:textbox>
                <w10:wrap type="tight"/>
              </v:shape>
            </w:pict>
          </mc:Fallback>
        </mc:AlternateContent>
      </w:r>
    </w:p>
    <w:p w14:paraId="26E4852E" w14:textId="77777777" w:rsidR="00390B2A" w:rsidRPr="00E14FF5" w:rsidRDefault="00390B2A" w:rsidP="00390B2A">
      <w:pPr>
        <w:jc w:val="left"/>
      </w:pPr>
    </w:p>
    <w:p w14:paraId="26E4852F" w14:textId="77777777" w:rsidR="00320044" w:rsidRPr="00E14FF5" w:rsidRDefault="00390B2A" w:rsidP="00390B2A">
      <w:pPr>
        <w:jc w:val="left"/>
      </w:pPr>
      <w:r w:rsidRPr="00E14FF5">
        <w:tab/>
      </w:r>
    </w:p>
    <w:p w14:paraId="26E48530" w14:textId="77777777" w:rsidR="00320044" w:rsidRPr="00E14FF5" w:rsidRDefault="00320044" w:rsidP="0084404A">
      <w:pPr>
        <w:jc w:val="left"/>
      </w:pPr>
    </w:p>
    <w:p w14:paraId="26E48531" w14:textId="77777777" w:rsidR="00320044" w:rsidRPr="00E14FF5" w:rsidRDefault="00320044" w:rsidP="0084404A">
      <w:pPr>
        <w:jc w:val="left"/>
      </w:pPr>
    </w:p>
    <w:p w14:paraId="26E48532" w14:textId="77777777" w:rsidR="00320044" w:rsidRPr="00E14FF5" w:rsidRDefault="00320044" w:rsidP="0084404A">
      <w:pPr>
        <w:jc w:val="left"/>
      </w:pPr>
    </w:p>
    <w:p w14:paraId="26E48533" w14:textId="77777777" w:rsidR="00320044" w:rsidRPr="00E14FF5" w:rsidRDefault="00320044" w:rsidP="0084404A">
      <w:pPr>
        <w:jc w:val="left"/>
      </w:pPr>
    </w:p>
    <w:p w14:paraId="26E48534" w14:textId="77777777" w:rsidR="00320044" w:rsidRPr="00E14FF5" w:rsidRDefault="00320044" w:rsidP="0084404A">
      <w:pPr>
        <w:jc w:val="left"/>
      </w:pPr>
    </w:p>
    <w:p w14:paraId="26E48535" w14:textId="77777777" w:rsidR="00320044" w:rsidRPr="00E14FF5" w:rsidRDefault="00320044" w:rsidP="0084404A">
      <w:pPr>
        <w:jc w:val="left"/>
      </w:pPr>
    </w:p>
    <w:p w14:paraId="26E48536" w14:textId="77777777" w:rsidR="00320044" w:rsidRPr="00E14FF5" w:rsidRDefault="00320044" w:rsidP="0084404A">
      <w:pPr>
        <w:jc w:val="left"/>
      </w:pPr>
    </w:p>
    <w:p w14:paraId="26E48537" w14:textId="77777777" w:rsidR="00201FFA" w:rsidRPr="00E14FF5" w:rsidRDefault="0006041E" w:rsidP="0084404A">
      <w:pPr>
        <w:jc w:val="left"/>
      </w:pPr>
      <w:r w:rsidRPr="00E14FF5">
        <w:t>Agreed by (Government):</w:t>
      </w:r>
      <w:r w:rsidR="00564717" w:rsidRPr="00564717">
        <w:rPr>
          <w:noProof/>
        </w:rPr>
        <w:t xml:space="preserve"> </w:t>
      </w:r>
    </w:p>
    <w:p w14:paraId="26E48538" w14:textId="77777777" w:rsidR="00390B2A" w:rsidRPr="00E14FF5" w:rsidRDefault="00390B2A" w:rsidP="0084404A">
      <w:pPr>
        <w:pBdr>
          <w:bottom w:val="single" w:sz="12" w:space="1" w:color="auto"/>
        </w:pBdr>
        <w:jc w:val="left"/>
      </w:pPr>
    </w:p>
    <w:p w14:paraId="26E48539" w14:textId="77777777" w:rsidR="00390B2A" w:rsidRPr="00E14FF5" w:rsidRDefault="00390B2A" w:rsidP="0084404A">
      <w:pPr>
        <w:pBdr>
          <w:bottom w:val="single" w:sz="12" w:space="1" w:color="auto"/>
        </w:pBdr>
        <w:jc w:val="left"/>
      </w:pPr>
    </w:p>
    <w:p w14:paraId="26E4853A" w14:textId="77777777" w:rsidR="0006041E" w:rsidRPr="00E14FF5" w:rsidRDefault="004B6733" w:rsidP="0084404A">
      <w:pPr>
        <w:jc w:val="left"/>
      </w:pPr>
      <w:r w:rsidRPr="00E14FF5">
        <w:t>NAME</w:t>
      </w:r>
      <w:r w:rsidRPr="00E14FF5">
        <w:tab/>
      </w:r>
      <w:r w:rsidRPr="00E14FF5">
        <w:tab/>
      </w:r>
      <w:r w:rsidRPr="00E14FF5">
        <w:tab/>
      </w:r>
      <w:r w:rsidRPr="00E14FF5">
        <w:tab/>
      </w:r>
      <w:r w:rsidRPr="00E14FF5">
        <w:tab/>
      </w:r>
      <w:r w:rsidR="00843895" w:rsidRPr="00E14FF5">
        <w:t>SIGNATURE</w:t>
      </w:r>
      <w:r w:rsidR="00843895" w:rsidRPr="00E14FF5">
        <w:tab/>
      </w:r>
      <w:r w:rsidR="00843895" w:rsidRPr="00E14FF5">
        <w:tab/>
      </w:r>
      <w:r w:rsidR="00843895" w:rsidRPr="00E14FF5">
        <w:tab/>
      </w:r>
      <w:r w:rsidR="00843895" w:rsidRPr="00E14FF5">
        <w:tab/>
      </w:r>
      <w:r w:rsidRPr="00E14FF5">
        <w:t>Date/Month/Year</w:t>
      </w:r>
    </w:p>
    <w:p w14:paraId="26E4853B" w14:textId="77777777" w:rsidR="00843895" w:rsidRPr="00E14FF5" w:rsidRDefault="00843895" w:rsidP="0084404A">
      <w:pPr>
        <w:jc w:val="left"/>
      </w:pPr>
    </w:p>
    <w:p w14:paraId="26E4853C" w14:textId="77777777" w:rsidR="00201FFA" w:rsidRPr="00E14FF5" w:rsidRDefault="0006041E" w:rsidP="0084404A">
      <w:pPr>
        <w:jc w:val="left"/>
      </w:pPr>
      <w:r w:rsidRPr="00E14FF5">
        <w:t>Agreed by (</w:t>
      </w:r>
      <w:r w:rsidR="00564717">
        <w:t>Ministry of Environment and Forestry</w:t>
      </w:r>
      <w:r w:rsidRPr="00E14FF5">
        <w:t>):</w:t>
      </w:r>
    </w:p>
    <w:p w14:paraId="26E4853D" w14:textId="77777777" w:rsidR="00390B2A" w:rsidRDefault="00390B2A" w:rsidP="0084404A">
      <w:pPr>
        <w:pBdr>
          <w:bottom w:val="single" w:sz="12" w:space="1" w:color="auto"/>
        </w:pBdr>
        <w:jc w:val="left"/>
      </w:pPr>
    </w:p>
    <w:p w14:paraId="26E4853E" w14:textId="77777777" w:rsidR="00564717" w:rsidRPr="00E14FF5" w:rsidRDefault="00564717" w:rsidP="0084404A">
      <w:pPr>
        <w:pBdr>
          <w:bottom w:val="single" w:sz="12" w:space="1" w:color="auto"/>
        </w:pBdr>
        <w:jc w:val="left"/>
      </w:pPr>
    </w:p>
    <w:p w14:paraId="26E4853F" w14:textId="77777777" w:rsidR="00390B2A" w:rsidRPr="00E14FF5" w:rsidRDefault="00390B2A" w:rsidP="0084404A">
      <w:pPr>
        <w:pBdr>
          <w:bottom w:val="single" w:sz="12" w:space="1" w:color="auto"/>
        </w:pBdr>
        <w:jc w:val="left"/>
      </w:pPr>
    </w:p>
    <w:p w14:paraId="26E48540" w14:textId="77777777" w:rsidR="0006041E" w:rsidRPr="00E14FF5" w:rsidRDefault="004B6733" w:rsidP="0084404A">
      <w:pPr>
        <w:jc w:val="left"/>
      </w:pPr>
      <w:r w:rsidRPr="00E14FF5">
        <w:t>NAME</w:t>
      </w:r>
      <w:r w:rsidRPr="00E14FF5">
        <w:tab/>
      </w:r>
      <w:r w:rsidRPr="00E14FF5">
        <w:tab/>
      </w:r>
      <w:r w:rsidRPr="00E14FF5">
        <w:tab/>
      </w:r>
      <w:r w:rsidRPr="00E14FF5">
        <w:tab/>
      </w:r>
      <w:r w:rsidRPr="00E14FF5">
        <w:tab/>
      </w:r>
      <w:r w:rsidR="00843895" w:rsidRPr="00E14FF5">
        <w:t>SIGNATURE</w:t>
      </w:r>
      <w:r w:rsidR="00843895" w:rsidRPr="00E14FF5">
        <w:tab/>
      </w:r>
      <w:r w:rsidR="00843895" w:rsidRPr="00E14FF5">
        <w:tab/>
      </w:r>
      <w:r w:rsidR="00843895" w:rsidRPr="00E14FF5">
        <w:tab/>
      </w:r>
      <w:r w:rsidR="00843895" w:rsidRPr="00E14FF5">
        <w:tab/>
      </w:r>
      <w:r w:rsidR="0006041E" w:rsidRPr="00E14FF5">
        <w:t>Date/Month/Year</w:t>
      </w:r>
    </w:p>
    <w:p w14:paraId="26E48541" w14:textId="77777777" w:rsidR="00843895" w:rsidRPr="00E14FF5" w:rsidRDefault="00843895" w:rsidP="0084404A">
      <w:pPr>
        <w:jc w:val="left"/>
      </w:pPr>
    </w:p>
    <w:p w14:paraId="26E48542" w14:textId="77777777" w:rsidR="00201FFA" w:rsidRPr="00E14FF5" w:rsidRDefault="0006041E" w:rsidP="0084404A">
      <w:pPr>
        <w:jc w:val="left"/>
      </w:pPr>
      <w:r w:rsidRPr="00E14FF5">
        <w:t>Agreed by (UNDP):</w:t>
      </w:r>
    </w:p>
    <w:p w14:paraId="26E48543" w14:textId="77777777" w:rsidR="00390B2A" w:rsidRPr="00E14FF5" w:rsidRDefault="00390B2A" w:rsidP="0084404A">
      <w:pPr>
        <w:pBdr>
          <w:bottom w:val="single" w:sz="12" w:space="1" w:color="auto"/>
        </w:pBdr>
        <w:jc w:val="left"/>
      </w:pPr>
    </w:p>
    <w:p w14:paraId="26E48544" w14:textId="77777777" w:rsidR="00390B2A" w:rsidRPr="00E14FF5" w:rsidRDefault="00390B2A" w:rsidP="0084404A">
      <w:pPr>
        <w:pBdr>
          <w:bottom w:val="single" w:sz="12" w:space="1" w:color="auto"/>
        </w:pBdr>
        <w:jc w:val="left"/>
      </w:pPr>
    </w:p>
    <w:p w14:paraId="26E48545" w14:textId="77777777" w:rsidR="00390B2A" w:rsidRPr="00E14FF5" w:rsidRDefault="00390B2A" w:rsidP="0084404A">
      <w:pPr>
        <w:pBdr>
          <w:bottom w:val="single" w:sz="12" w:space="1" w:color="auto"/>
        </w:pBdr>
        <w:jc w:val="left"/>
      </w:pPr>
    </w:p>
    <w:p w14:paraId="26E48546" w14:textId="77777777" w:rsidR="00DC5A31" w:rsidRPr="00E14FF5" w:rsidRDefault="004B6733" w:rsidP="0084404A">
      <w:pPr>
        <w:jc w:val="left"/>
      </w:pPr>
      <w:r w:rsidRPr="00E14FF5">
        <w:t>NAME</w:t>
      </w:r>
      <w:r w:rsidRPr="00E14FF5">
        <w:tab/>
      </w:r>
      <w:r w:rsidRPr="00E14FF5">
        <w:tab/>
      </w:r>
      <w:r w:rsidRPr="00E14FF5">
        <w:tab/>
      </w:r>
      <w:r w:rsidRPr="00E14FF5">
        <w:tab/>
      </w:r>
      <w:r w:rsidRPr="00E14FF5">
        <w:tab/>
      </w:r>
      <w:r w:rsidR="00843895" w:rsidRPr="00E14FF5">
        <w:t>SIGNATURE</w:t>
      </w:r>
      <w:r w:rsidR="00843895" w:rsidRPr="00E14FF5">
        <w:tab/>
      </w:r>
      <w:r w:rsidR="00843895" w:rsidRPr="00E14FF5">
        <w:tab/>
      </w:r>
      <w:r w:rsidR="00843895" w:rsidRPr="00E14FF5">
        <w:tab/>
      </w:r>
      <w:r w:rsidR="00843895" w:rsidRPr="00E14FF5">
        <w:tab/>
      </w:r>
      <w:r w:rsidR="0006041E" w:rsidRPr="00E14FF5">
        <w:t>Date/Month/Ye</w:t>
      </w:r>
      <w:bookmarkEnd w:id="258"/>
      <w:r w:rsidR="007B4257" w:rsidRPr="00E14FF5">
        <w:t>ar</w:t>
      </w:r>
    </w:p>
    <w:sectPr w:rsidR="00DC5A31" w:rsidRPr="00E14FF5" w:rsidSect="00D32BA8">
      <w:headerReference w:type="default" r:id="rId71"/>
      <w:footerReference w:type="default" r:id="rId72"/>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2205974" w14:textId="77777777" w:rsidR="00A82B4B" w:rsidRDefault="00A82B4B" w:rsidP="00D41806">
      <w:r>
        <w:separator/>
      </w:r>
    </w:p>
  </w:endnote>
  <w:endnote w:type="continuationSeparator" w:id="0">
    <w:p w14:paraId="499FB59A" w14:textId="77777777" w:rsidR="00A82B4B" w:rsidRDefault="00A82B4B" w:rsidP="00D418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Bold">
    <w:panose1 w:val="02020803070505020304"/>
    <w:charset w:val="00"/>
    <w:family w:val="auto"/>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dobe Garamond Pro">
    <w:panose1 w:val="00000000000000000000"/>
    <w:charset w:val="00"/>
    <w:family w:val="roman"/>
    <w:notTrueType/>
    <w:pitch w:val="variable"/>
    <w:sig w:usb0="800000AF" w:usb1="5000205B" w:usb2="00000000" w:usb3="00000000" w:csb0="0000009B" w:csb1="00000000"/>
  </w:font>
  <w:font w:name="Trebuchet MS">
    <w:panose1 w:val="020B0603020202020204"/>
    <w:charset w:val="00"/>
    <w:family w:val="swiss"/>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HKBOO F+ Caecilia">
    <w:altName w:val="Caecilia"/>
    <w:panose1 w:val="00000000000000000000"/>
    <w:charset w:val="00"/>
    <w:family w:val="roman"/>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Times">
    <w:panose1 w:val="02020603050405020304"/>
    <w:charset w:val="00"/>
    <w:family w:val="roman"/>
    <w:pitch w:val="variable"/>
    <w:sig w:usb0="E0002AFF" w:usb1="C0007841" w:usb2="00000009" w:usb3="00000000" w:csb0="000001FF" w:csb1="00000000"/>
  </w:font>
  <w:font w:name="Helvetica Neue">
    <w:charset w:val="00"/>
    <w:family w:val="auto"/>
    <w:pitch w:val="variable"/>
    <w:sig w:usb0="80000067" w:usb1="00000000" w:usb2="00000000" w:usb3="00000000" w:csb0="00000001" w:csb1="00000000"/>
  </w:font>
  <w:font w:name="Malgun Gothic">
    <w:panose1 w:val="020B0503020000020004"/>
    <w:charset w:val="81"/>
    <w:family w:val="swiss"/>
    <w:pitch w:val="variable"/>
    <w:sig w:usb0="900002AF" w:usb1="09D77CFB" w:usb2="00000012" w:usb3="00000000" w:csb0="00080001" w:csb1="00000000"/>
  </w:font>
  <w:font w:name="SimSun">
    <w:altName w:val="宋体"/>
    <w:panose1 w:val="02010600030101010101"/>
    <w:charset w:val="86"/>
    <w:family w:val="auto"/>
    <w:pitch w:val="variable"/>
    <w:sig w:usb0="00000003" w:usb1="288F0000"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Minion Pro">
    <w:charset w:val="00"/>
    <w:family w:val="auto"/>
    <w:pitch w:val="variable"/>
    <w:sig w:usb0="60000287" w:usb1="00000001" w:usb2="00000000" w:usb3="00000000" w:csb0="0000019F" w:csb1="00000000"/>
  </w:font>
  <w:font w:name="Segoe UI Symbol">
    <w:panose1 w:val="020B0502040204020203"/>
    <w:charset w:val="00"/>
    <w:family w:val="swiss"/>
    <w:pitch w:val="variable"/>
    <w:sig w:usb0="8000006F" w:usb1="1200FBEF" w:usb2="0064C000" w:usb3="00000000" w:csb0="00000001" w:csb1="00000000"/>
  </w:font>
  <w:font w:name="Menlo Bold">
    <w:altName w:val="Arial"/>
    <w:charset w:val="00"/>
    <w:family w:val="auto"/>
    <w:pitch w:val="variable"/>
    <w:sig w:usb0="E60022FF" w:usb1="D000F1FB" w:usb2="00000028" w:usb3="00000000" w:csb0="000001D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09127987"/>
      <w:docPartObj>
        <w:docPartGallery w:val="Page Numbers (Bottom of Page)"/>
        <w:docPartUnique/>
      </w:docPartObj>
    </w:sdtPr>
    <w:sdtEndPr>
      <w:rPr>
        <w:noProof/>
      </w:rPr>
    </w:sdtEndPr>
    <w:sdtContent>
      <w:p w14:paraId="710E964E" w14:textId="100F3A05" w:rsidR="00E60E7B" w:rsidRDefault="00E60E7B">
        <w:pPr>
          <w:pStyle w:val="Footer"/>
          <w:jc w:val="right"/>
        </w:pPr>
        <w:r>
          <w:fldChar w:fldCharType="begin"/>
        </w:r>
        <w:r>
          <w:instrText xml:space="preserve"> PAGE   \* MERGEFORMAT </w:instrText>
        </w:r>
        <w:r>
          <w:fldChar w:fldCharType="separate"/>
        </w:r>
        <w:r w:rsidR="008B39B4">
          <w:rPr>
            <w:noProof/>
          </w:rPr>
          <w:t>118</w:t>
        </w:r>
        <w:r>
          <w:rPr>
            <w:noProof/>
          </w:rPr>
          <w:fldChar w:fldCharType="end"/>
        </w:r>
      </w:p>
    </w:sdtContent>
  </w:sdt>
  <w:p w14:paraId="26E485B4" w14:textId="77777777" w:rsidR="00E60E7B" w:rsidRPr="00826C9B" w:rsidRDefault="00E60E7B" w:rsidP="00D4180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E485B5" w14:textId="06BCAF59" w:rsidR="00E60E7B" w:rsidRPr="00304259" w:rsidRDefault="00E60E7B" w:rsidP="00D41806">
    <w:pPr>
      <w:pStyle w:val="Footer"/>
    </w:pPr>
    <w:r>
      <w:tab/>
    </w:r>
    <w:r>
      <w:tab/>
    </w:r>
    <w:r>
      <w:tab/>
    </w:r>
    <w:r>
      <w:tab/>
    </w:r>
    <w:r>
      <w:tab/>
    </w:r>
    <w:r>
      <w:tab/>
    </w:r>
    <w:r>
      <w:tab/>
    </w:r>
    <w:r>
      <w:tab/>
    </w:r>
    <w:r>
      <w:tab/>
    </w:r>
    <w:r>
      <w:tab/>
    </w:r>
  </w:p>
  <w:p w14:paraId="26E485B6" w14:textId="77777777" w:rsidR="00E60E7B" w:rsidRDefault="00E60E7B" w:rsidP="00D41806">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E485B7" w14:textId="77777777" w:rsidR="00E60E7B" w:rsidRDefault="00E60E7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26E485B8" w14:textId="77777777" w:rsidR="00E60E7B" w:rsidRDefault="00E60E7B">
    <w:pPr>
      <w:pStyle w:val="Footer"/>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E485B9" w14:textId="77777777" w:rsidR="00E60E7B" w:rsidRDefault="00E60E7B" w:rsidP="00D41806">
    <w:pPr>
      <w:pStyle w:val="Footer"/>
      <w:rPr>
        <w:rStyle w:val="PageNumber"/>
      </w:rPr>
    </w:pPr>
    <w:r>
      <w:rPr>
        <w:rStyle w:val="PageNumber"/>
      </w:rPr>
      <w:fldChar w:fldCharType="begin"/>
    </w:r>
    <w:r>
      <w:rPr>
        <w:rStyle w:val="PageNumber"/>
      </w:rPr>
      <w:instrText xml:space="preserve">PAGE  </w:instrText>
    </w:r>
    <w:r>
      <w:rPr>
        <w:rStyle w:val="PageNumber"/>
      </w:rPr>
      <w:fldChar w:fldCharType="end"/>
    </w:r>
  </w:p>
  <w:p w14:paraId="26E485BA" w14:textId="77777777" w:rsidR="00E60E7B" w:rsidRDefault="00E60E7B" w:rsidP="00D41806">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E485BB" w14:textId="77777777" w:rsidR="00E60E7B" w:rsidRPr="00304259" w:rsidRDefault="00E60E7B" w:rsidP="00D41806">
    <w:pPr>
      <w:pStyle w:val="Footer"/>
    </w:pPr>
    <w:r>
      <w:t>UNDP Environmental Finance Services</w:t>
    </w:r>
    <w:r>
      <w:tab/>
    </w:r>
    <w:r>
      <w:tab/>
    </w:r>
    <w:r>
      <w:tab/>
    </w:r>
    <w:r>
      <w:tab/>
    </w:r>
    <w:r>
      <w:tab/>
    </w:r>
    <w:r w:rsidRPr="00304259">
      <w:tab/>
      <w:t xml:space="preserve">Page </w:t>
    </w:r>
    <w:r w:rsidRPr="00304259">
      <w:fldChar w:fldCharType="begin"/>
    </w:r>
    <w:r w:rsidRPr="00304259">
      <w:instrText xml:space="preserve"> PAGE   \* MERGEFORMAT </w:instrText>
    </w:r>
    <w:r w:rsidRPr="00304259">
      <w:fldChar w:fldCharType="separate"/>
    </w:r>
    <w:r w:rsidR="008B39B4">
      <w:rPr>
        <w:noProof/>
      </w:rPr>
      <w:t>180</w:t>
    </w:r>
    <w:r w:rsidRPr="00304259">
      <w:fldChar w:fldCharType="end"/>
    </w:r>
  </w:p>
  <w:p w14:paraId="26E485BC" w14:textId="77777777" w:rsidR="00E60E7B" w:rsidRPr="00304259" w:rsidRDefault="00E60E7B" w:rsidP="00D41806">
    <w:pPr>
      <w:pStyle w:val="Foo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E485BF" w14:textId="77777777" w:rsidR="00E60E7B" w:rsidRDefault="00E60E7B" w:rsidP="00D41806">
    <w:pPr>
      <w:pStyle w:val="Footer"/>
    </w:pPr>
    <w:r>
      <w:rPr>
        <w:rStyle w:val="PageNumber"/>
      </w:rPr>
      <w:fldChar w:fldCharType="begin"/>
    </w:r>
    <w:r>
      <w:rPr>
        <w:rStyle w:val="PageNumber"/>
      </w:rPr>
      <w:instrText xml:space="preserve"> PAGE </w:instrText>
    </w:r>
    <w:r>
      <w:rPr>
        <w:rStyle w:val="PageNumber"/>
      </w:rPr>
      <w:fldChar w:fldCharType="separate"/>
    </w:r>
    <w:r w:rsidR="008B39B4">
      <w:rPr>
        <w:rStyle w:val="PageNumber"/>
        <w:noProof/>
      </w:rPr>
      <w:t>181</w:t>
    </w:r>
    <w:r>
      <w:rPr>
        <w:rStyle w:val="PageNumber"/>
      </w:rPr>
      <w:fldChar w:fldCharType="end"/>
    </w:r>
  </w:p>
  <w:p w14:paraId="26E485C0" w14:textId="77777777" w:rsidR="00E60E7B" w:rsidRDefault="00E60E7B" w:rsidP="00D41806"/>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5B763DE" w14:textId="77777777" w:rsidR="00A82B4B" w:rsidRDefault="00A82B4B" w:rsidP="00D41806">
      <w:r>
        <w:separator/>
      </w:r>
    </w:p>
  </w:footnote>
  <w:footnote w:type="continuationSeparator" w:id="0">
    <w:p w14:paraId="2BC80EE0" w14:textId="77777777" w:rsidR="00A82B4B" w:rsidRDefault="00A82B4B" w:rsidP="00D41806">
      <w:r>
        <w:continuationSeparator/>
      </w:r>
    </w:p>
  </w:footnote>
  <w:footnote w:id="1">
    <w:p w14:paraId="26E485C1" w14:textId="77777777" w:rsidR="00E60E7B" w:rsidRDefault="00E60E7B">
      <w:pPr>
        <w:pStyle w:val="FootnoteText"/>
      </w:pPr>
      <w:r>
        <w:rPr>
          <w:rStyle w:val="FootnoteReference"/>
        </w:rPr>
        <w:footnoteRef/>
      </w:r>
      <w:r>
        <w:t xml:space="preserve"> Reducing emissions from deforest and forest degradation</w:t>
      </w:r>
    </w:p>
  </w:footnote>
  <w:footnote w:id="2">
    <w:p w14:paraId="26E485C2" w14:textId="77777777" w:rsidR="00E60E7B" w:rsidRPr="004010BC" w:rsidRDefault="00E60E7B" w:rsidP="00D41806">
      <w:pPr>
        <w:pStyle w:val="FootnoteText"/>
      </w:pPr>
      <w:r w:rsidRPr="004010BC">
        <w:rPr>
          <w:rStyle w:val="FootnoteReference"/>
          <w:rFonts w:ascii="Times New Roman" w:hAnsi="Times New Roman"/>
        </w:rPr>
        <w:footnoteRef/>
      </w:r>
      <w:r w:rsidRPr="004010BC">
        <w:t xml:space="preserve"> This working group is known as “Tim </w:t>
      </w:r>
      <w:proofErr w:type="spellStart"/>
      <w:r w:rsidRPr="004010BC">
        <w:t>Nasional</w:t>
      </w:r>
      <w:proofErr w:type="spellEnd"/>
      <w:r w:rsidRPr="004010BC">
        <w:t xml:space="preserve"> </w:t>
      </w:r>
      <w:proofErr w:type="spellStart"/>
      <w:r w:rsidRPr="004010BC">
        <w:t>Percepatan</w:t>
      </w:r>
      <w:proofErr w:type="spellEnd"/>
      <w:r w:rsidRPr="004010BC">
        <w:t xml:space="preserve"> </w:t>
      </w:r>
      <w:proofErr w:type="spellStart"/>
      <w:r w:rsidRPr="004010BC">
        <w:t>Penanggulangan</w:t>
      </w:r>
      <w:proofErr w:type="spellEnd"/>
      <w:r w:rsidRPr="004010BC">
        <w:t xml:space="preserve"> </w:t>
      </w:r>
      <w:proofErr w:type="spellStart"/>
      <w:r w:rsidRPr="004010BC">
        <w:t>Kemiskinan</w:t>
      </w:r>
      <w:proofErr w:type="spellEnd"/>
      <w:r w:rsidRPr="004010BC">
        <w:t>” in Indonesian</w:t>
      </w:r>
    </w:p>
  </w:footnote>
  <w:footnote w:id="3">
    <w:p w14:paraId="26E485C4" w14:textId="77777777" w:rsidR="00E60E7B" w:rsidRDefault="00E60E7B" w:rsidP="003C2288">
      <w:pPr>
        <w:pStyle w:val="FootnoteText"/>
        <w:jc w:val="left"/>
      </w:pPr>
      <w:r>
        <w:rPr>
          <w:rStyle w:val="FootnoteReference"/>
        </w:rPr>
        <w:footnoteRef/>
      </w:r>
      <w:r>
        <w:t xml:space="preserve"> </w:t>
      </w:r>
      <w:r>
        <w:rPr>
          <w:sz w:val="18"/>
          <w:szCs w:val="18"/>
        </w:rPr>
        <w:t>Consultations during the PPG revealed a misunderstanding of the GEF incremental cost approach, wherein parallel and baseline co-financing are used to connote leveraged</w:t>
      </w:r>
      <w:r w:rsidRPr="008D33E2">
        <w:rPr>
          <w:sz w:val="18"/>
          <w:szCs w:val="18"/>
        </w:rPr>
        <w:t xml:space="preserve"> co-financing</w:t>
      </w:r>
      <w:r>
        <w:rPr>
          <w:sz w:val="18"/>
          <w:szCs w:val="18"/>
        </w:rPr>
        <w:t>.</w:t>
      </w:r>
    </w:p>
  </w:footnote>
  <w:footnote w:id="4">
    <w:p w14:paraId="26E485C5" w14:textId="77777777" w:rsidR="00E60E7B" w:rsidRPr="002A46F2" w:rsidRDefault="00E60E7B">
      <w:pPr>
        <w:pStyle w:val="FootnoteText"/>
        <w:rPr>
          <w:sz w:val="18"/>
          <w:szCs w:val="18"/>
        </w:rPr>
      </w:pPr>
      <w:r>
        <w:rPr>
          <w:rStyle w:val="FootnoteReference"/>
        </w:rPr>
        <w:footnoteRef/>
      </w:r>
      <w:r>
        <w:t xml:space="preserve"> </w:t>
      </w:r>
      <w:r>
        <w:rPr>
          <w:sz w:val="18"/>
          <w:szCs w:val="18"/>
        </w:rPr>
        <w:t>The project objective as stated in the PIF is: “Cross-cutting capacities to comply with the Rio Conventions enhanced through strengthening of legal/regulatory frameworks and economic incentives”</w:t>
      </w:r>
    </w:p>
  </w:footnote>
  <w:footnote w:id="5">
    <w:p w14:paraId="26E485C6" w14:textId="77777777" w:rsidR="00E60E7B" w:rsidRDefault="00E60E7B">
      <w:pPr>
        <w:pStyle w:val="FootnoteText"/>
      </w:pPr>
      <w:r>
        <w:rPr>
          <w:rStyle w:val="FootnoteReference"/>
        </w:rPr>
        <w:footnoteRef/>
      </w:r>
      <w:r>
        <w:t xml:space="preserve"> </w:t>
      </w:r>
      <w:r w:rsidRPr="002A46F2">
        <w:rPr>
          <w:sz w:val="18"/>
          <w:szCs w:val="18"/>
        </w:rPr>
        <w:t>See point 4 in the GEF Secretariat Review Sheet, dated 10 June 2014.</w:t>
      </w:r>
    </w:p>
  </w:footnote>
  <w:footnote w:id="6">
    <w:p w14:paraId="26E485C7" w14:textId="77777777" w:rsidR="00E60E7B" w:rsidRDefault="00E60E7B">
      <w:pPr>
        <w:pStyle w:val="FootnoteText"/>
      </w:pPr>
      <w:r>
        <w:rPr>
          <w:rStyle w:val="FootnoteReference"/>
        </w:rPr>
        <w:footnoteRef/>
      </w:r>
      <w:r>
        <w:t xml:space="preserve"> </w:t>
      </w:r>
      <w:r w:rsidRPr="00D13205">
        <w:rPr>
          <w:sz w:val="18"/>
          <w:szCs w:val="18"/>
        </w:rPr>
        <w:t>These are</w:t>
      </w:r>
      <w:r>
        <w:rPr>
          <w:sz w:val="18"/>
          <w:szCs w:val="18"/>
        </w:rPr>
        <w:t xml:space="preserve"> examples of focal area outcome indicators</w:t>
      </w:r>
      <w:r w:rsidRPr="00D13205">
        <w:rPr>
          <w:sz w:val="18"/>
          <w:szCs w:val="18"/>
        </w:rPr>
        <w:t>.</w:t>
      </w:r>
    </w:p>
  </w:footnote>
  <w:footnote w:id="7">
    <w:p w14:paraId="26E485C8" w14:textId="77777777" w:rsidR="00E60E7B" w:rsidRDefault="00E60E7B" w:rsidP="00911C90">
      <w:pPr>
        <w:pStyle w:val="FootnoteText"/>
      </w:pPr>
      <w:r>
        <w:rPr>
          <w:rStyle w:val="FootnoteReference"/>
        </w:rPr>
        <w:footnoteRef/>
      </w:r>
      <w:r>
        <w:t xml:space="preserve"> </w:t>
      </w:r>
      <w:r w:rsidRPr="00B70545">
        <w:rPr>
          <w:sz w:val="18"/>
          <w:szCs w:val="18"/>
        </w:rPr>
        <w:t>The GEF STAR allocation refers to the System for the Transparent Allocation of Resources that determines the amount of resources GEF recipient country may receive during a given replenishment period</w:t>
      </w:r>
      <w:r>
        <w:rPr>
          <w:sz w:val="18"/>
          <w:szCs w:val="18"/>
        </w:rPr>
        <w:t xml:space="preserve">.  </w:t>
      </w:r>
      <w:r w:rsidRPr="00B70545">
        <w:rPr>
          <w:sz w:val="18"/>
          <w:szCs w:val="18"/>
        </w:rPr>
        <w:t>See https://www.thegef.org/gef/pubs/STAR</w:t>
      </w:r>
    </w:p>
  </w:footnote>
  <w:footnote w:id="8">
    <w:p w14:paraId="26E485C9" w14:textId="77777777" w:rsidR="00E60E7B" w:rsidRDefault="00E60E7B" w:rsidP="0071137F">
      <w:pPr>
        <w:pStyle w:val="FootnoteText"/>
        <w:jc w:val="left"/>
      </w:pPr>
      <w:r>
        <w:rPr>
          <w:rStyle w:val="FootnoteReference"/>
        </w:rPr>
        <w:footnoteRef/>
      </w:r>
      <w:r>
        <w:t xml:space="preserve"> </w:t>
      </w:r>
      <w:r>
        <w:rPr>
          <w:sz w:val="18"/>
          <w:szCs w:val="18"/>
        </w:rPr>
        <w:t>S=Specific; M=Measurable; A=Attributable; R=Relevance and Reliable; T=Time-bound</w:t>
      </w:r>
    </w:p>
  </w:footnote>
  <w:footnote w:id="9">
    <w:p w14:paraId="26E485CA" w14:textId="77777777" w:rsidR="00E60E7B" w:rsidRDefault="00E60E7B" w:rsidP="000A0DB0">
      <w:pPr>
        <w:pStyle w:val="FootnoteText"/>
      </w:pPr>
      <w:r>
        <w:rPr>
          <w:rStyle w:val="FootnoteReference"/>
        </w:rPr>
        <w:footnoteRef/>
      </w:r>
      <w:r>
        <w:t xml:space="preserve"> </w:t>
      </w:r>
      <w:r w:rsidRPr="00B73C9F">
        <w:rPr>
          <w:sz w:val="18"/>
          <w:szCs w:val="18"/>
        </w:rPr>
        <w:t>Ratings will be based on a set of 12 criteria on a scale of 1 to 5.</w:t>
      </w:r>
    </w:p>
  </w:footnote>
  <w:footnote w:id="10">
    <w:p w14:paraId="26E485CB" w14:textId="77777777" w:rsidR="00E60E7B" w:rsidRDefault="00E60E7B" w:rsidP="00BF33D8">
      <w:pPr>
        <w:pStyle w:val="FootnoteText"/>
        <w:jc w:val="left"/>
      </w:pPr>
      <w:r>
        <w:rPr>
          <w:rStyle w:val="FootnoteReference"/>
        </w:rPr>
        <w:footnoteRef/>
      </w:r>
      <w:r>
        <w:t xml:space="preserve"> </w:t>
      </w:r>
      <w:r w:rsidRPr="00BF33D8">
        <w:rPr>
          <w:sz w:val="18"/>
          <w:szCs w:val="18"/>
        </w:rPr>
        <w:t>OECD may be consulted for a range of environmental policy tools</w:t>
      </w:r>
      <w:r>
        <w:rPr>
          <w:sz w:val="18"/>
          <w:szCs w:val="18"/>
        </w:rPr>
        <w:t xml:space="preserve">.  </w:t>
      </w:r>
      <w:r w:rsidRPr="00BF33D8">
        <w:rPr>
          <w:sz w:val="18"/>
          <w:szCs w:val="18"/>
        </w:rPr>
        <w:t>See http://www.oecd.org/env/tools-evaluation/</w:t>
      </w:r>
    </w:p>
  </w:footnote>
  <w:footnote w:id="11">
    <w:p w14:paraId="26E485CC" w14:textId="77777777" w:rsidR="00E60E7B" w:rsidRDefault="00E60E7B" w:rsidP="000635E0">
      <w:pPr>
        <w:pStyle w:val="FootnoteText"/>
      </w:pPr>
      <w:r>
        <w:rPr>
          <w:rStyle w:val="FootnoteReference"/>
        </w:rPr>
        <w:footnoteRef/>
      </w:r>
      <w:r>
        <w:t xml:space="preserve"> </w:t>
      </w:r>
      <w:r w:rsidRPr="0077038E">
        <w:t>Meeting minutes includes records of key meetings such as local, regional and national consultations regarding inputs on the design and implementation of the relevant output and associated activities.</w:t>
      </w:r>
      <w:r>
        <w:t xml:space="preserve">  </w:t>
      </w:r>
      <w:r w:rsidRPr="0077038E">
        <w:t>Meetings may be individual or group meetings, with government officials or non-state stakeholders.</w:t>
      </w:r>
    </w:p>
  </w:footnote>
  <w:footnote w:id="12">
    <w:p w14:paraId="26E485CD" w14:textId="77777777" w:rsidR="00E60E7B" w:rsidRDefault="00E60E7B" w:rsidP="00717E15">
      <w:pPr>
        <w:pStyle w:val="FootnoteText"/>
        <w:spacing w:after="0"/>
      </w:pPr>
      <w:r>
        <w:rPr>
          <w:rStyle w:val="FootnoteReference"/>
        </w:rPr>
        <w:footnoteRef/>
      </w:r>
      <w:r>
        <w:t xml:space="preserve"> </w:t>
      </w:r>
      <w:r w:rsidRPr="00717E15">
        <w:rPr>
          <w:sz w:val="18"/>
          <w:szCs w:val="18"/>
        </w:rPr>
        <w:t>These will be monitored by the</w:t>
      </w:r>
      <w:r>
        <w:rPr>
          <w:sz w:val="18"/>
          <w:szCs w:val="18"/>
        </w:rPr>
        <w:t xml:space="preserve"> UNDP Regional Coordination Center and Headquarters.</w:t>
      </w:r>
    </w:p>
  </w:footnote>
  <w:footnote w:id="13">
    <w:p w14:paraId="26E485CE" w14:textId="77777777" w:rsidR="00E60E7B" w:rsidRDefault="00E60E7B" w:rsidP="00B4462C">
      <w:pPr>
        <w:pStyle w:val="FootnoteText"/>
        <w:spacing w:after="0"/>
        <w:jc w:val="left"/>
      </w:pPr>
      <w:r>
        <w:rPr>
          <w:rStyle w:val="FootnoteReference"/>
        </w:rPr>
        <w:footnoteRef/>
      </w:r>
      <w:r>
        <w:t xml:space="preserve"> </w:t>
      </w:r>
      <w:r>
        <w:rPr>
          <w:sz w:val="18"/>
          <w:szCs w:val="18"/>
        </w:rPr>
        <w:t>Targeted Resources against the Core:</w:t>
      </w:r>
      <w:r w:rsidRPr="006873E8">
        <w:rPr>
          <w:sz w:val="18"/>
          <w:szCs w:val="18"/>
        </w:rPr>
        <w:t xml:space="preserve">  These are cash funds managed by UNDP to implement development objectives under the </w:t>
      </w:r>
      <w:r>
        <w:rPr>
          <w:sz w:val="18"/>
          <w:szCs w:val="18"/>
        </w:rPr>
        <w:t>UNPDF</w:t>
      </w:r>
      <w:r w:rsidRPr="006873E8">
        <w:rPr>
          <w:sz w:val="18"/>
          <w:szCs w:val="18"/>
        </w:rPr>
        <w:t>.</w:t>
      </w:r>
    </w:p>
  </w:footnote>
  <w:footnote w:id="14">
    <w:p w14:paraId="26E485CF" w14:textId="77777777" w:rsidR="00E60E7B" w:rsidRDefault="00E60E7B" w:rsidP="00B4462C">
      <w:pPr>
        <w:pStyle w:val="FootnoteText"/>
        <w:spacing w:after="0"/>
        <w:jc w:val="left"/>
      </w:pPr>
      <w:r>
        <w:rPr>
          <w:rStyle w:val="FootnoteReference"/>
        </w:rPr>
        <w:footnoteRef/>
      </w:r>
      <w:r>
        <w:t xml:space="preserve"> </w:t>
      </w:r>
      <w:r w:rsidRPr="00B4462C">
        <w:rPr>
          <w:sz w:val="18"/>
          <w:szCs w:val="18"/>
        </w:rPr>
        <w:t>The UNDP co-financing letter dated 22 May 2015 does not identify the source of in-kind co-financing</w:t>
      </w:r>
    </w:p>
  </w:footnote>
  <w:footnote w:id="15">
    <w:p w14:paraId="26E485D0" w14:textId="77777777" w:rsidR="00E60E7B" w:rsidRDefault="00E60E7B" w:rsidP="00717E15">
      <w:pPr>
        <w:pStyle w:val="FootnoteText"/>
        <w:spacing w:after="0"/>
      </w:pPr>
      <w:r>
        <w:rPr>
          <w:rStyle w:val="FootnoteReference"/>
        </w:rPr>
        <w:footnoteRef/>
      </w:r>
      <w:r>
        <w:t xml:space="preserve"> </w:t>
      </w:r>
      <w:r w:rsidRPr="00717E15">
        <w:rPr>
          <w:sz w:val="18"/>
          <w:szCs w:val="18"/>
        </w:rPr>
        <w:t>See paragraph 2, page 12 of the GEF Instrument.</w:t>
      </w:r>
    </w:p>
  </w:footnote>
  <w:footnote w:id="16">
    <w:p w14:paraId="26E485D1" w14:textId="77777777" w:rsidR="00E60E7B" w:rsidRDefault="00E60E7B" w:rsidP="00717E15">
      <w:pPr>
        <w:pStyle w:val="FootnoteText"/>
        <w:spacing w:after="0"/>
      </w:pPr>
      <w:r>
        <w:rPr>
          <w:rStyle w:val="FootnoteReference"/>
        </w:rPr>
        <w:footnoteRef/>
      </w:r>
      <w:r>
        <w:t xml:space="preserve"> </w:t>
      </w:r>
      <w:r w:rsidRPr="00717E15">
        <w:rPr>
          <w:sz w:val="18"/>
          <w:szCs w:val="18"/>
        </w:rPr>
        <w:t>See paragraph 21(a), page 6 of the GEF Instrument.</w:t>
      </w:r>
    </w:p>
  </w:footnote>
  <w:footnote w:id="17">
    <w:p w14:paraId="26E485D2" w14:textId="77777777" w:rsidR="00E60E7B" w:rsidRDefault="00E60E7B" w:rsidP="00DE1951">
      <w:pPr>
        <w:pStyle w:val="FootnoteText"/>
        <w:spacing w:after="0"/>
        <w:jc w:val="left"/>
      </w:pPr>
      <w:r>
        <w:rPr>
          <w:rStyle w:val="FootnoteReference"/>
        </w:rPr>
        <w:footnoteRef/>
      </w:r>
      <w:r>
        <w:t xml:space="preserve"> Letter dated 9 June 2015.  </w:t>
      </w:r>
    </w:p>
  </w:footnote>
  <w:footnote w:id="18">
    <w:p w14:paraId="26E485D3" w14:textId="77777777" w:rsidR="00E60E7B" w:rsidRDefault="00E60E7B" w:rsidP="00DE1951">
      <w:pPr>
        <w:pStyle w:val="FootnoteText"/>
        <w:spacing w:after="0"/>
        <w:jc w:val="left"/>
      </w:pPr>
      <w:r>
        <w:rPr>
          <w:rStyle w:val="FootnoteReference"/>
        </w:rPr>
        <w:footnoteRef/>
      </w:r>
      <w:r>
        <w:t xml:space="preserve"> Letter dated 22 May 2015</w:t>
      </w:r>
    </w:p>
  </w:footnote>
  <w:footnote w:id="19">
    <w:p w14:paraId="26E485D4" w14:textId="77777777" w:rsidR="00E60E7B" w:rsidRDefault="00E60E7B" w:rsidP="00DE1951">
      <w:pPr>
        <w:pStyle w:val="FootnoteText"/>
        <w:spacing w:after="0"/>
        <w:jc w:val="left"/>
      </w:pPr>
      <w:r>
        <w:rPr>
          <w:rStyle w:val="FootnoteReference"/>
        </w:rPr>
        <w:footnoteRef/>
      </w:r>
      <w:r>
        <w:t xml:space="preserve"> Ibid.</w:t>
      </w:r>
    </w:p>
  </w:footnote>
  <w:footnote w:id="20">
    <w:p w14:paraId="26E485D5" w14:textId="77777777" w:rsidR="00E60E7B" w:rsidRDefault="00E60E7B" w:rsidP="004D6FD2">
      <w:pPr>
        <w:pStyle w:val="FootnoteText"/>
      </w:pPr>
      <w:r>
        <w:rPr>
          <w:rStyle w:val="FootnoteReference"/>
        </w:rPr>
        <w:footnoteRef/>
      </w:r>
      <w:r>
        <w:t xml:space="preserve"> </w:t>
      </w:r>
      <w:r w:rsidRPr="00785417">
        <w:rPr>
          <w:sz w:val="18"/>
          <w:szCs w:val="18"/>
        </w:rPr>
        <w:t xml:space="preserve">Prohibited </w:t>
      </w:r>
      <w:r w:rsidRPr="00785417">
        <w:rPr>
          <w:sz w:val="18"/>
          <w:szCs w:val="18"/>
          <w:lang w:val="en-CA"/>
        </w:rPr>
        <w:t>grounds of discrimination include race, ethnicity, gender, age, language, disability, sexual orientation, religion, political or other opinion, national or social or geographical origin, property, birth or other status including as an indigenous person or as a member of a minority</w:t>
      </w:r>
      <w:r>
        <w:rPr>
          <w:sz w:val="18"/>
          <w:szCs w:val="18"/>
          <w:lang w:val="en-CA"/>
        </w:rPr>
        <w:t xml:space="preserve">.  </w:t>
      </w:r>
      <w:r w:rsidRPr="00785417">
        <w:rPr>
          <w:sz w:val="18"/>
          <w:szCs w:val="18"/>
        </w:rPr>
        <w:t>References to “women and men” or similar is understood to include women and men, boys and girls, and other groups discriminated against based on their gender identities, such as transgender people and transsexuals.</w:t>
      </w:r>
    </w:p>
  </w:footnote>
  <w:footnote w:id="21">
    <w:p w14:paraId="26E485D6" w14:textId="77777777" w:rsidR="00E60E7B" w:rsidRPr="000319DF" w:rsidRDefault="00E60E7B" w:rsidP="004D6FD2">
      <w:pPr>
        <w:spacing w:before="60"/>
        <w:jc w:val="left"/>
        <w:rPr>
          <w:sz w:val="18"/>
          <w:szCs w:val="18"/>
        </w:rPr>
      </w:pPr>
      <w:r w:rsidRPr="000319DF">
        <w:rPr>
          <w:vertAlign w:val="superscript"/>
        </w:rPr>
        <w:footnoteRef/>
      </w:r>
      <w:r w:rsidRPr="000319DF">
        <w:rPr>
          <w:sz w:val="18"/>
          <w:szCs w:val="18"/>
        </w:rPr>
        <w:t xml:space="preserve"> </w:t>
      </w:r>
      <w:r>
        <w:rPr>
          <w:sz w:val="18"/>
          <w:szCs w:val="18"/>
        </w:rPr>
        <w:t xml:space="preserve">In regards to </w:t>
      </w:r>
      <w:r w:rsidRPr="000319DF">
        <w:rPr>
          <w:sz w:val="18"/>
          <w:szCs w:val="18"/>
        </w:rPr>
        <w:t>CO</w:t>
      </w:r>
      <w:r w:rsidRPr="000319DF">
        <w:rPr>
          <w:sz w:val="18"/>
          <w:szCs w:val="18"/>
          <w:vertAlign w:val="subscript"/>
        </w:rPr>
        <w:t>2</w:t>
      </w:r>
      <w:r>
        <w:rPr>
          <w:sz w:val="18"/>
          <w:szCs w:val="18"/>
          <w:vertAlign w:val="subscript"/>
        </w:rPr>
        <w:t>,</w:t>
      </w:r>
      <w:r>
        <w:rPr>
          <w:sz w:val="18"/>
          <w:szCs w:val="18"/>
        </w:rPr>
        <w:t xml:space="preserve"> ‘s</w:t>
      </w:r>
      <w:r w:rsidRPr="000319DF">
        <w:rPr>
          <w:sz w:val="18"/>
          <w:szCs w:val="18"/>
        </w:rPr>
        <w:t>ignificant</w:t>
      </w:r>
      <w:r>
        <w:rPr>
          <w:sz w:val="18"/>
          <w:szCs w:val="18"/>
        </w:rPr>
        <w:t xml:space="preserve"> emissions’</w:t>
      </w:r>
      <w:r w:rsidRPr="000319DF">
        <w:rPr>
          <w:sz w:val="18"/>
          <w:szCs w:val="18"/>
        </w:rPr>
        <w:t xml:space="preserve"> corresponds </w:t>
      </w:r>
      <w:r>
        <w:rPr>
          <w:sz w:val="18"/>
          <w:szCs w:val="18"/>
        </w:rPr>
        <w:t>generally to more</w:t>
      </w:r>
      <w:r w:rsidRPr="000319DF">
        <w:rPr>
          <w:sz w:val="18"/>
          <w:szCs w:val="18"/>
        </w:rPr>
        <w:t xml:space="preserve"> than 25,000 tons per year (from both direct</w:t>
      </w:r>
      <w:r>
        <w:rPr>
          <w:sz w:val="18"/>
          <w:szCs w:val="18"/>
        </w:rPr>
        <w:t xml:space="preserve"> and indirect sources).  The Guidance Note on Climate Change Mitigation and Adaptation</w:t>
      </w:r>
      <w:r w:rsidRPr="000319DF">
        <w:rPr>
          <w:sz w:val="18"/>
          <w:szCs w:val="18"/>
        </w:rPr>
        <w:t xml:space="preserve"> provides additional </w:t>
      </w:r>
      <w:r>
        <w:rPr>
          <w:sz w:val="18"/>
          <w:szCs w:val="18"/>
        </w:rPr>
        <w:t>information on GHG emissions.</w:t>
      </w:r>
    </w:p>
  </w:footnote>
  <w:footnote w:id="22">
    <w:p w14:paraId="26E485D7" w14:textId="77777777" w:rsidR="00E60E7B" w:rsidRDefault="00E60E7B" w:rsidP="004D6FD2">
      <w:pPr>
        <w:pStyle w:val="FootnoteText"/>
        <w:jc w:val="left"/>
      </w:pPr>
      <w:r>
        <w:rPr>
          <w:rStyle w:val="FootnoteReference"/>
        </w:rPr>
        <w:footnoteRef/>
      </w:r>
      <w:r>
        <w:t xml:space="preserve"> </w:t>
      </w:r>
      <w:r w:rsidRPr="00785417">
        <w:rPr>
          <w:sz w:val="18"/>
          <w:szCs w:val="18"/>
        </w:rPr>
        <w:t>Forced evictions include acts and/or omissions involving the coerced or involuntary displacement of individuals, groups, or communities from homes and/or lands and common property resources that were occupied or depended upon, thus eliminating the ability of an individual, group, or community to reside or work in a particular dwelling, residence, or location without the provision of, and access to, appropriate forms of legal or other protections.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E485BD" w14:textId="77777777" w:rsidR="00E60E7B" w:rsidRPr="00424365" w:rsidRDefault="00E60E7B" w:rsidP="00D41806">
    <w:pPr>
      <w:pStyle w:val="Header"/>
    </w:pPr>
  </w:p>
  <w:p w14:paraId="26E485BE" w14:textId="77777777" w:rsidR="00E60E7B" w:rsidRDefault="00E60E7B" w:rsidP="00D41806"/>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66C4C5D0"/>
    <w:lvl w:ilvl="0">
      <w:start w:val="1"/>
      <w:numFmt w:val="lowerLetter"/>
      <w:pStyle w:val="ListNumber"/>
      <w:lvlText w:val="%1)"/>
      <w:lvlJc w:val="left"/>
      <w:pPr>
        <w:tabs>
          <w:tab w:val="num" w:pos="360"/>
        </w:tabs>
        <w:ind w:left="360" w:hanging="360"/>
      </w:pPr>
      <w:rPr>
        <w:rFonts w:hint="default"/>
      </w:rPr>
    </w:lvl>
  </w:abstractNum>
  <w:abstractNum w:abstractNumId="1">
    <w:nsid w:val="03C54B0D"/>
    <w:multiLevelType w:val="hybridMultilevel"/>
    <w:tmpl w:val="C77686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4380D33"/>
    <w:multiLevelType w:val="hybridMultilevel"/>
    <w:tmpl w:val="E130B33C"/>
    <w:lvl w:ilvl="0" w:tplc="B1942E98">
      <w:start w:val="1"/>
      <w:numFmt w:val="lowerLetter"/>
      <w:lvlText w:val="%1)"/>
      <w:lvlJc w:val="left"/>
      <w:pPr>
        <w:tabs>
          <w:tab w:val="num" w:pos="1080"/>
        </w:tabs>
        <w:ind w:left="1080" w:hanging="360"/>
      </w:pPr>
      <w:rPr>
        <w:rFonts w:ascii="Times New Roman" w:eastAsia="Times New Roman" w:hAnsi="Times New Roman" w:cs="Angsana New"/>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
    <w:nsid w:val="04FE2EAE"/>
    <w:multiLevelType w:val="hybridMultilevel"/>
    <w:tmpl w:val="ECD2C3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56103B7"/>
    <w:multiLevelType w:val="hybridMultilevel"/>
    <w:tmpl w:val="7C52C12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7200172"/>
    <w:multiLevelType w:val="hybridMultilevel"/>
    <w:tmpl w:val="5B3C8D70"/>
    <w:lvl w:ilvl="0" w:tplc="99F4D346">
      <w:start w:val="1"/>
      <w:numFmt w:val="decimal"/>
      <w:pStyle w:val="Paragraph"/>
      <w:lvlText w:val="%1."/>
      <w:lvlJc w:val="left"/>
      <w:pPr>
        <w:ind w:left="711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9CB69DF"/>
    <w:multiLevelType w:val="hybridMultilevel"/>
    <w:tmpl w:val="4146AF30"/>
    <w:lvl w:ilvl="0" w:tplc="B6402816">
      <w:start w:val="106"/>
      <w:numFmt w:val="decimal"/>
      <w:pStyle w:val="AProdoc"/>
      <w:lvlText w:val="%1."/>
      <w:lvlJc w:val="left"/>
      <w:pPr>
        <w:tabs>
          <w:tab w:val="num" w:pos="360"/>
        </w:tabs>
        <w:ind w:left="360" w:hanging="360"/>
      </w:pPr>
      <w:rPr>
        <w:rFonts w:hint="default"/>
        <w:b w:val="0"/>
        <w:color w:val="auto"/>
      </w:r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7">
    <w:nsid w:val="0B9500D7"/>
    <w:multiLevelType w:val="singleLevel"/>
    <w:tmpl w:val="59268C42"/>
    <w:lvl w:ilvl="0">
      <w:start w:val="1"/>
      <w:numFmt w:val="bullet"/>
      <w:pStyle w:val="ListBullet"/>
      <w:lvlText w:val=""/>
      <w:lvlJc w:val="left"/>
      <w:pPr>
        <w:tabs>
          <w:tab w:val="num" w:pos="360"/>
        </w:tabs>
        <w:ind w:left="340" w:hanging="340"/>
      </w:pPr>
      <w:rPr>
        <w:rFonts w:ascii="Symbol" w:hAnsi="Symbol" w:hint="default"/>
        <w:sz w:val="12"/>
      </w:rPr>
    </w:lvl>
  </w:abstractNum>
  <w:abstractNum w:abstractNumId="8">
    <w:nsid w:val="10B112DB"/>
    <w:multiLevelType w:val="hybridMultilevel"/>
    <w:tmpl w:val="EFD46130"/>
    <w:lvl w:ilvl="0" w:tplc="082277B2">
      <w:start w:val="1"/>
      <w:numFmt w:val="decimal"/>
      <w:pStyle w:val="zz"/>
      <w:lvlText w:val="%1."/>
      <w:lvlJc w:val="left"/>
      <w:pPr>
        <w:ind w:left="360" w:hanging="360"/>
      </w:pPr>
      <w:rPr>
        <w:b w:val="0"/>
        <w:i w:val="0"/>
      </w:rPr>
    </w:lvl>
    <w:lvl w:ilvl="1" w:tplc="04090001">
      <w:start w:val="1"/>
      <w:numFmt w:val="bullet"/>
      <w:lvlText w:val=""/>
      <w:lvlJc w:val="left"/>
      <w:pPr>
        <w:ind w:left="1080" w:hanging="360"/>
      </w:pPr>
      <w:rPr>
        <w:rFonts w:ascii="Symbol" w:hAnsi="Symbol" w:hint="default"/>
      </w:rPr>
    </w:lvl>
    <w:lvl w:ilvl="2" w:tplc="04090003">
      <w:start w:val="1"/>
      <w:numFmt w:val="bullet"/>
      <w:lvlText w:val="o"/>
      <w:lvlJc w:val="left"/>
      <w:pPr>
        <w:ind w:left="1800" w:hanging="180"/>
      </w:pPr>
      <w:rPr>
        <w:rFonts w:ascii="Courier New" w:hAnsi="Courier New" w:cs="Courier New" w:hint="default"/>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nsid w:val="12811B53"/>
    <w:multiLevelType w:val="multilevel"/>
    <w:tmpl w:val="9508DC0A"/>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820" w:hanging="4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10">
    <w:nsid w:val="18CA26EA"/>
    <w:multiLevelType w:val="hybridMultilevel"/>
    <w:tmpl w:val="5560BFCE"/>
    <w:lvl w:ilvl="0" w:tplc="8006D800">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19D93F90"/>
    <w:multiLevelType w:val="hybridMultilevel"/>
    <w:tmpl w:val="1E7E0C0E"/>
    <w:lvl w:ilvl="0" w:tplc="7E948D68">
      <w:start w:val="7"/>
      <w:numFmt w:val="decimal"/>
      <w:lvlText w:val="%1."/>
      <w:lvlJc w:val="left"/>
      <w:pPr>
        <w:ind w:left="765" w:hanging="360"/>
      </w:pPr>
      <w:rPr>
        <w:rFonts w:ascii="Times New Roman" w:hAnsi="Times New Roman" w:hint="default"/>
        <w:b w:val="0"/>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A2955D2"/>
    <w:multiLevelType w:val="hybridMultilevel"/>
    <w:tmpl w:val="39024C24"/>
    <w:lvl w:ilvl="0" w:tplc="91108488">
      <w:start w:val="1"/>
      <w:numFmt w:val="bullet"/>
      <w:lvlText w:val=""/>
      <w:lvlJc w:val="left"/>
      <w:pPr>
        <w:ind w:left="194" w:hanging="144"/>
      </w:pPr>
      <w:rPr>
        <w:rFonts w:ascii="Symbol" w:hAnsi="Symbol"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13">
    <w:nsid w:val="1B8D2A25"/>
    <w:multiLevelType w:val="hybridMultilevel"/>
    <w:tmpl w:val="FD5A01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D33547A"/>
    <w:multiLevelType w:val="hybridMultilevel"/>
    <w:tmpl w:val="190092E0"/>
    <w:lvl w:ilvl="0" w:tplc="04090019">
      <w:start w:val="1"/>
      <w:numFmt w:val="lowerLetter"/>
      <w:lvlText w:val="%1."/>
      <w:lvlJc w:val="left"/>
      <w:pPr>
        <w:ind w:left="7110" w:hanging="360"/>
      </w:pPr>
      <w:rPr>
        <w:rFonts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5AD11D0"/>
    <w:multiLevelType w:val="hybridMultilevel"/>
    <w:tmpl w:val="F006C9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97D5D1B"/>
    <w:multiLevelType w:val="hybridMultilevel"/>
    <w:tmpl w:val="1F824546"/>
    <w:lvl w:ilvl="0" w:tplc="064E301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nsid w:val="2A8739BD"/>
    <w:multiLevelType w:val="hybridMultilevel"/>
    <w:tmpl w:val="8E829B68"/>
    <w:lvl w:ilvl="0" w:tplc="04090019">
      <w:start w:val="1"/>
      <w:numFmt w:val="lowerLetter"/>
      <w:lvlText w:val="%1."/>
      <w:lvlJc w:val="left"/>
      <w:pPr>
        <w:ind w:left="1080" w:hanging="360"/>
      </w:pPr>
      <w:rPr>
        <w:rFonts w:hint="default"/>
        <w:sz w:val="22"/>
        <w:szCs w:val="22"/>
      </w:rPr>
    </w:lvl>
    <w:lvl w:ilvl="1" w:tplc="04090019">
      <w:start w:val="1"/>
      <w:numFmt w:val="lowerLetter"/>
      <w:lvlText w:val="%2."/>
      <w:lvlJc w:val="left"/>
      <w:pPr>
        <w:tabs>
          <w:tab w:val="num" w:pos="1800"/>
        </w:tabs>
        <w:ind w:left="1800" w:hanging="360"/>
      </w:pPr>
    </w:lvl>
    <w:lvl w:ilvl="2" w:tplc="179E7610">
      <w:numFmt w:val="bullet"/>
      <w:lvlText w:val="•"/>
      <w:lvlJc w:val="left"/>
      <w:pPr>
        <w:ind w:left="3060" w:hanging="720"/>
      </w:pPr>
      <w:rPr>
        <w:rFonts w:ascii="Times New Roman" w:eastAsia="Times New Roman" w:hAnsi="Times New Roman" w:cs="Times New Roman" w:hint="default"/>
      </w:r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9">
    <w:nsid w:val="37114C38"/>
    <w:multiLevelType w:val="hybridMultilevel"/>
    <w:tmpl w:val="39803F42"/>
    <w:lvl w:ilvl="0" w:tplc="CD3E7454">
      <w:start w:val="1"/>
      <w:numFmt w:val="bullet"/>
      <w:lvlText w:val=""/>
      <w:lvlJc w:val="left"/>
      <w:pPr>
        <w:ind w:left="1080" w:hanging="216"/>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7B83BDC"/>
    <w:multiLevelType w:val="hybridMultilevel"/>
    <w:tmpl w:val="888038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979041C"/>
    <w:multiLevelType w:val="hybridMultilevel"/>
    <w:tmpl w:val="9D4A9C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BF14C56"/>
    <w:multiLevelType w:val="hybridMultilevel"/>
    <w:tmpl w:val="B85C2A50"/>
    <w:lvl w:ilvl="0" w:tplc="34167A26">
      <w:start w:val="1"/>
      <w:numFmt w:val="bullet"/>
      <w:lvlText w:val=""/>
      <w:lvlJc w:val="left"/>
      <w:pPr>
        <w:tabs>
          <w:tab w:val="num" w:pos="360"/>
        </w:tabs>
        <w:ind w:left="360" w:hanging="360"/>
      </w:pPr>
      <w:rPr>
        <w:rFonts w:ascii="Wingdings" w:hAnsi="Wingdings" w:hint="default"/>
      </w:rPr>
    </w:lvl>
    <w:lvl w:ilvl="1" w:tplc="04090003">
      <w:start w:val="1"/>
      <w:numFmt w:val="bullet"/>
      <w:lvlText w:val=""/>
      <w:lvlJc w:val="left"/>
      <w:pPr>
        <w:tabs>
          <w:tab w:val="num" w:pos="1152"/>
        </w:tabs>
        <w:ind w:left="1152" w:hanging="432"/>
      </w:pPr>
      <w:rPr>
        <w:rFonts w:ascii="Wingdings" w:hAnsi="Wingding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3">
    <w:nsid w:val="3E213E8F"/>
    <w:multiLevelType w:val="hybridMultilevel"/>
    <w:tmpl w:val="EC24AD00"/>
    <w:lvl w:ilvl="0" w:tplc="91108488">
      <w:start w:val="1"/>
      <w:numFmt w:val="bullet"/>
      <w:lvlText w:val=""/>
      <w:lvlJc w:val="left"/>
      <w:pPr>
        <w:ind w:left="144" w:hanging="144"/>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nsid w:val="415B0534"/>
    <w:multiLevelType w:val="hybridMultilevel"/>
    <w:tmpl w:val="693EE88E"/>
    <w:lvl w:ilvl="0" w:tplc="C4B4E908">
      <w:start w:val="1"/>
      <w:numFmt w:val="lowerLetter"/>
      <w:lvlText w:val="(%1)"/>
      <w:lvlJc w:val="left"/>
      <w:pPr>
        <w:ind w:left="765" w:hanging="360"/>
      </w:pPr>
      <w:rPr>
        <w:rFonts w:hint="default"/>
      </w:r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25">
    <w:nsid w:val="4292242F"/>
    <w:multiLevelType w:val="hybridMultilevel"/>
    <w:tmpl w:val="A484D7A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42D4750E"/>
    <w:multiLevelType w:val="hybridMultilevel"/>
    <w:tmpl w:val="2E862CD4"/>
    <w:lvl w:ilvl="0" w:tplc="274E2D9C">
      <w:start w:val="1"/>
      <w:numFmt w:val="decimal"/>
      <w:lvlText w:val="%1."/>
      <w:lvlJc w:val="left"/>
      <w:pPr>
        <w:ind w:left="720" w:hanging="360"/>
      </w:pPr>
      <w:rPr>
        <w:rFonts w:asciiTheme="minorHAnsi" w:hAnsiTheme="minorHAnsi"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4345771F"/>
    <w:multiLevelType w:val="hybridMultilevel"/>
    <w:tmpl w:val="59989FC0"/>
    <w:lvl w:ilvl="0" w:tplc="44090001">
      <w:start w:val="1"/>
      <w:numFmt w:val="bullet"/>
      <w:lvlText w:val=""/>
      <w:lvlJc w:val="left"/>
      <w:pPr>
        <w:ind w:left="1440" w:hanging="360"/>
      </w:pPr>
      <w:rPr>
        <w:rFonts w:ascii="Symbol" w:hAnsi="Symbol" w:hint="default"/>
      </w:rPr>
    </w:lvl>
    <w:lvl w:ilvl="1" w:tplc="44090003" w:tentative="1">
      <w:start w:val="1"/>
      <w:numFmt w:val="bullet"/>
      <w:lvlText w:val="o"/>
      <w:lvlJc w:val="left"/>
      <w:pPr>
        <w:ind w:left="2160" w:hanging="360"/>
      </w:pPr>
      <w:rPr>
        <w:rFonts w:ascii="Courier New" w:hAnsi="Courier New" w:cs="Courier New" w:hint="default"/>
      </w:rPr>
    </w:lvl>
    <w:lvl w:ilvl="2" w:tplc="44090005" w:tentative="1">
      <w:start w:val="1"/>
      <w:numFmt w:val="bullet"/>
      <w:lvlText w:val=""/>
      <w:lvlJc w:val="left"/>
      <w:pPr>
        <w:ind w:left="2880" w:hanging="360"/>
      </w:pPr>
      <w:rPr>
        <w:rFonts w:ascii="Wingdings" w:hAnsi="Wingdings" w:hint="default"/>
      </w:rPr>
    </w:lvl>
    <w:lvl w:ilvl="3" w:tplc="44090001" w:tentative="1">
      <w:start w:val="1"/>
      <w:numFmt w:val="bullet"/>
      <w:lvlText w:val=""/>
      <w:lvlJc w:val="left"/>
      <w:pPr>
        <w:ind w:left="3600" w:hanging="360"/>
      </w:pPr>
      <w:rPr>
        <w:rFonts w:ascii="Symbol" w:hAnsi="Symbol" w:hint="default"/>
      </w:rPr>
    </w:lvl>
    <w:lvl w:ilvl="4" w:tplc="44090003" w:tentative="1">
      <w:start w:val="1"/>
      <w:numFmt w:val="bullet"/>
      <w:lvlText w:val="o"/>
      <w:lvlJc w:val="left"/>
      <w:pPr>
        <w:ind w:left="4320" w:hanging="360"/>
      </w:pPr>
      <w:rPr>
        <w:rFonts w:ascii="Courier New" w:hAnsi="Courier New" w:cs="Courier New" w:hint="default"/>
      </w:rPr>
    </w:lvl>
    <w:lvl w:ilvl="5" w:tplc="44090005" w:tentative="1">
      <w:start w:val="1"/>
      <w:numFmt w:val="bullet"/>
      <w:lvlText w:val=""/>
      <w:lvlJc w:val="left"/>
      <w:pPr>
        <w:ind w:left="5040" w:hanging="360"/>
      </w:pPr>
      <w:rPr>
        <w:rFonts w:ascii="Wingdings" w:hAnsi="Wingdings" w:hint="default"/>
      </w:rPr>
    </w:lvl>
    <w:lvl w:ilvl="6" w:tplc="44090001" w:tentative="1">
      <w:start w:val="1"/>
      <w:numFmt w:val="bullet"/>
      <w:lvlText w:val=""/>
      <w:lvlJc w:val="left"/>
      <w:pPr>
        <w:ind w:left="5760" w:hanging="360"/>
      </w:pPr>
      <w:rPr>
        <w:rFonts w:ascii="Symbol" w:hAnsi="Symbol" w:hint="default"/>
      </w:rPr>
    </w:lvl>
    <w:lvl w:ilvl="7" w:tplc="44090003" w:tentative="1">
      <w:start w:val="1"/>
      <w:numFmt w:val="bullet"/>
      <w:lvlText w:val="o"/>
      <w:lvlJc w:val="left"/>
      <w:pPr>
        <w:ind w:left="6480" w:hanging="360"/>
      </w:pPr>
      <w:rPr>
        <w:rFonts w:ascii="Courier New" w:hAnsi="Courier New" w:cs="Courier New" w:hint="default"/>
      </w:rPr>
    </w:lvl>
    <w:lvl w:ilvl="8" w:tplc="44090005" w:tentative="1">
      <w:start w:val="1"/>
      <w:numFmt w:val="bullet"/>
      <w:lvlText w:val=""/>
      <w:lvlJc w:val="left"/>
      <w:pPr>
        <w:ind w:left="7200" w:hanging="360"/>
      </w:pPr>
      <w:rPr>
        <w:rFonts w:ascii="Wingdings" w:hAnsi="Wingdings" w:hint="default"/>
      </w:rPr>
    </w:lvl>
  </w:abstractNum>
  <w:abstractNum w:abstractNumId="28">
    <w:nsid w:val="43BE2370"/>
    <w:multiLevelType w:val="hybridMultilevel"/>
    <w:tmpl w:val="662ABFC6"/>
    <w:lvl w:ilvl="0" w:tplc="0EA65154">
      <w:start w:val="1"/>
      <w:numFmt w:val="bullet"/>
      <w:lvlText w:val=""/>
      <w:lvlJc w:val="left"/>
      <w:pPr>
        <w:tabs>
          <w:tab w:val="num" w:pos="360"/>
        </w:tabs>
        <w:ind w:left="360" w:hanging="360"/>
      </w:pPr>
      <w:rPr>
        <w:rFonts w:ascii="Wingdings" w:hAnsi="Wingdings" w:hint="default"/>
      </w:rPr>
    </w:lvl>
    <w:lvl w:ilvl="1" w:tplc="04090019" w:tentative="1">
      <w:start w:val="1"/>
      <w:numFmt w:val="bullet"/>
      <w:lvlText w:val="o"/>
      <w:lvlJc w:val="left"/>
      <w:pPr>
        <w:tabs>
          <w:tab w:val="num" w:pos="1080"/>
        </w:tabs>
        <w:ind w:left="1080" w:hanging="360"/>
      </w:pPr>
      <w:rPr>
        <w:rFonts w:ascii="Courier New" w:hAnsi="Courier New" w:hint="default"/>
      </w:rPr>
    </w:lvl>
    <w:lvl w:ilvl="2" w:tplc="0409001B" w:tentative="1">
      <w:start w:val="1"/>
      <w:numFmt w:val="bullet"/>
      <w:lvlText w:val=""/>
      <w:lvlJc w:val="left"/>
      <w:pPr>
        <w:tabs>
          <w:tab w:val="num" w:pos="1800"/>
        </w:tabs>
        <w:ind w:left="1800" w:hanging="360"/>
      </w:pPr>
      <w:rPr>
        <w:rFonts w:ascii="Wingdings" w:hAnsi="Wingdings" w:hint="default"/>
      </w:rPr>
    </w:lvl>
    <w:lvl w:ilvl="3" w:tplc="0409000F" w:tentative="1">
      <w:start w:val="1"/>
      <w:numFmt w:val="bullet"/>
      <w:lvlText w:val=""/>
      <w:lvlJc w:val="left"/>
      <w:pPr>
        <w:tabs>
          <w:tab w:val="num" w:pos="2520"/>
        </w:tabs>
        <w:ind w:left="2520" w:hanging="360"/>
      </w:pPr>
      <w:rPr>
        <w:rFonts w:ascii="Symbol" w:hAnsi="Symbol" w:hint="default"/>
      </w:rPr>
    </w:lvl>
    <w:lvl w:ilvl="4" w:tplc="04090019" w:tentative="1">
      <w:start w:val="1"/>
      <w:numFmt w:val="bullet"/>
      <w:lvlText w:val="o"/>
      <w:lvlJc w:val="left"/>
      <w:pPr>
        <w:tabs>
          <w:tab w:val="num" w:pos="3240"/>
        </w:tabs>
        <w:ind w:left="3240" w:hanging="360"/>
      </w:pPr>
      <w:rPr>
        <w:rFonts w:ascii="Courier New" w:hAnsi="Courier New" w:hint="default"/>
      </w:rPr>
    </w:lvl>
    <w:lvl w:ilvl="5" w:tplc="0409001B" w:tentative="1">
      <w:start w:val="1"/>
      <w:numFmt w:val="bullet"/>
      <w:lvlText w:val=""/>
      <w:lvlJc w:val="left"/>
      <w:pPr>
        <w:tabs>
          <w:tab w:val="num" w:pos="3960"/>
        </w:tabs>
        <w:ind w:left="3960" w:hanging="360"/>
      </w:pPr>
      <w:rPr>
        <w:rFonts w:ascii="Wingdings" w:hAnsi="Wingdings" w:hint="default"/>
      </w:rPr>
    </w:lvl>
    <w:lvl w:ilvl="6" w:tplc="0409000F" w:tentative="1">
      <w:start w:val="1"/>
      <w:numFmt w:val="bullet"/>
      <w:lvlText w:val=""/>
      <w:lvlJc w:val="left"/>
      <w:pPr>
        <w:tabs>
          <w:tab w:val="num" w:pos="4680"/>
        </w:tabs>
        <w:ind w:left="4680" w:hanging="360"/>
      </w:pPr>
      <w:rPr>
        <w:rFonts w:ascii="Symbol" w:hAnsi="Symbol" w:hint="default"/>
      </w:rPr>
    </w:lvl>
    <w:lvl w:ilvl="7" w:tplc="04090019" w:tentative="1">
      <w:start w:val="1"/>
      <w:numFmt w:val="bullet"/>
      <w:lvlText w:val="o"/>
      <w:lvlJc w:val="left"/>
      <w:pPr>
        <w:tabs>
          <w:tab w:val="num" w:pos="5400"/>
        </w:tabs>
        <w:ind w:left="5400" w:hanging="360"/>
      </w:pPr>
      <w:rPr>
        <w:rFonts w:ascii="Courier New" w:hAnsi="Courier New" w:hint="default"/>
      </w:rPr>
    </w:lvl>
    <w:lvl w:ilvl="8" w:tplc="0409001B" w:tentative="1">
      <w:start w:val="1"/>
      <w:numFmt w:val="bullet"/>
      <w:lvlText w:val=""/>
      <w:lvlJc w:val="left"/>
      <w:pPr>
        <w:tabs>
          <w:tab w:val="num" w:pos="6120"/>
        </w:tabs>
        <w:ind w:left="6120" w:hanging="360"/>
      </w:pPr>
      <w:rPr>
        <w:rFonts w:ascii="Wingdings" w:hAnsi="Wingdings" w:hint="default"/>
      </w:rPr>
    </w:lvl>
  </w:abstractNum>
  <w:abstractNum w:abstractNumId="29">
    <w:nsid w:val="449C5F6E"/>
    <w:multiLevelType w:val="hybridMultilevel"/>
    <w:tmpl w:val="B0F054AE"/>
    <w:lvl w:ilvl="0" w:tplc="91108488">
      <w:start w:val="1"/>
      <w:numFmt w:val="bullet"/>
      <w:lvlText w:val=""/>
      <w:lvlJc w:val="left"/>
      <w:pPr>
        <w:ind w:left="144" w:hanging="144"/>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6877B27"/>
    <w:multiLevelType w:val="hybridMultilevel"/>
    <w:tmpl w:val="00D2F5CC"/>
    <w:lvl w:ilvl="0" w:tplc="0809000F">
      <w:start w:val="1"/>
      <w:numFmt w:val="decimal"/>
      <w:pStyle w:val="NumberedParas"/>
      <w:lvlText w:val="%1."/>
      <w:lvlJc w:val="left"/>
      <w:pPr>
        <w:ind w:left="5606" w:hanging="360"/>
      </w:pPr>
      <w:rPr>
        <w:rFonts w:ascii="Times New Roman" w:hAnsi="Times New Roman" w:hint="default"/>
        <w:b w:val="0"/>
        <w:i w:val="0"/>
        <w:caps w:val="0"/>
        <w:strike w:val="0"/>
        <w:dstrike w:val="0"/>
        <w:vanish w:val="0"/>
        <w:color w:val="00000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1" w:tplc="C4B4E908">
      <w:start w:val="1"/>
      <w:numFmt w:val="lowerLetter"/>
      <w:lvlText w:val="(%2)"/>
      <w:lvlJc w:val="left"/>
      <w:pPr>
        <w:ind w:left="1440" w:hanging="360"/>
      </w:pPr>
      <w:rPr>
        <w:rFonts w:hint="default"/>
      </w:rPr>
    </w:lvl>
    <w:lvl w:ilvl="2" w:tplc="DC6E0D3C">
      <w:numFmt w:val="bullet"/>
      <w:lvlText w:val="-"/>
      <w:lvlJc w:val="left"/>
      <w:pPr>
        <w:ind w:left="2340" w:hanging="360"/>
      </w:pPr>
      <w:rPr>
        <w:rFonts w:ascii="Times New Roman" w:eastAsia="Times New Roman" w:hAnsi="Times New Roman" w:cs="Times New Roman"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nsid w:val="47716AB6"/>
    <w:multiLevelType w:val="hybridMultilevel"/>
    <w:tmpl w:val="4A4CCD44"/>
    <w:lvl w:ilvl="0" w:tplc="C6C298C4">
      <w:start w:val="1"/>
      <w:numFmt w:val="bullet"/>
      <w:lvlText w:val=""/>
      <w:lvlJc w:val="left"/>
      <w:pPr>
        <w:tabs>
          <w:tab w:val="num" w:pos="360"/>
        </w:tabs>
        <w:ind w:left="360" w:hanging="360"/>
      </w:pPr>
      <w:rPr>
        <w:rFonts w:ascii="Wingdings" w:hAnsi="Wingdings" w:hint="default"/>
      </w:rPr>
    </w:lvl>
    <w:lvl w:ilvl="1" w:tplc="15C0CD68"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2">
    <w:nsid w:val="47762F2D"/>
    <w:multiLevelType w:val="hybridMultilevel"/>
    <w:tmpl w:val="ABC8C02E"/>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49226923"/>
    <w:multiLevelType w:val="hybridMultilevel"/>
    <w:tmpl w:val="AE30FADC"/>
    <w:lvl w:ilvl="0" w:tplc="04090017">
      <w:start w:val="1"/>
      <w:numFmt w:val="lowerLetter"/>
      <w:lvlText w:val="%1)"/>
      <w:lvlJc w:val="left"/>
      <w:pPr>
        <w:tabs>
          <w:tab w:val="num" w:pos="493"/>
        </w:tabs>
        <w:ind w:left="493" w:hanging="360"/>
      </w:pPr>
    </w:lvl>
    <w:lvl w:ilvl="1" w:tplc="2BBC3FE8">
      <w:start w:val="1"/>
      <w:numFmt w:val="lowerLetter"/>
      <w:lvlText w:val="(%2)"/>
      <w:lvlJc w:val="left"/>
      <w:pPr>
        <w:tabs>
          <w:tab w:val="num" w:pos="1213"/>
        </w:tabs>
        <w:ind w:left="1213" w:hanging="360"/>
      </w:pPr>
    </w:lvl>
    <w:lvl w:ilvl="2" w:tplc="1E0C00B2">
      <w:start w:val="7"/>
      <w:numFmt w:val="decimal"/>
      <w:lvlText w:val="%3."/>
      <w:lvlJc w:val="left"/>
      <w:pPr>
        <w:tabs>
          <w:tab w:val="num" w:pos="2113"/>
        </w:tabs>
        <w:ind w:left="2113" w:hanging="360"/>
      </w:pPr>
    </w:lvl>
    <w:lvl w:ilvl="3" w:tplc="0409000F">
      <w:start w:val="1"/>
      <w:numFmt w:val="decimal"/>
      <w:lvlText w:val="%4."/>
      <w:lvlJc w:val="left"/>
      <w:pPr>
        <w:tabs>
          <w:tab w:val="num" w:pos="2653"/>
        </w:tabs>
        <w:ind w:left="2653" w:hanging="360"/>
      </w:pPr>
    </w:lvl>
    <w:lvl w:ilvl="4" w:tplc="04090019">
      <w:start w:val="1"/>
      <w:numFmt w:val="lowerLetter"/>
      <w:lvlText w:val="%5."/>
      <w:lvlJc w:val="left"/>
      <w:pPr>
        <w:tabs>
          <w:tab w:val="num" w:pos="3373"/>
        </w:tabs>
        <w:ind w:left="3373" w:hanging="360"/>
      </w:pPr>
    </w:lvl>
    <w:lvl w:ilvl="5" w:tplc="0409001B">
      <w:start w:val="1"/>
      <w:numFmt w:val="lowerRoman"/>
      <w:lvlText w:val="%6."/>
      <w:lvlJc w:val="right"/>
      <w:pPr>
        <w:tabs>
          <w:tab w:val="num" w:pos="4093"/>
        </w:tabs>
        <w:ind w:left="4093" w:hanging="180"/>
      </w:pPr>
    </w:lvl>
    <w:lvl w:ilvl="6" w:tplc="0409000F">
      <w:start w:val="1"/>
      <w:numFmt w:val="decimal"/>
      <w:lvlText w:val="%7."/>
      <w:lvlJc w:val="left"/>
      <w:pPr>
        <w:tabs>
          <w:tab w:val="num" w:pos="4813"/>
        </w:tabs>
        <w:ind w:left="4813" w:hanging="360"/>
      </w:pPr>
    </w:lvl>
    <w:lvl w:ilvl="7" w:tplc="04090019">
      <w:start w:val="1"/>
      <w:numFmt w:val="lowerLetter"/>
      <w:lvlText w:val="%8."/>
      <w:lvlJc w:val="left"/>
      <w:pPr>
        <w:tabs>
          <w:tab w:val="num" w:pos="5533"/>
        </w:tabs>
        <w:ind w:left="5533" w:hanging="360"/>
      </w:pPr>
    </w:lvl>
    <w:lvl w:ilvl="8" w:tplc="0409001B">
      <w:start w:val="1"/>
      <w:numFmt w:val="lowerRoman"/>
      <w:lvlText w:val="%9."/>
      <w:lvlJc w:val="right"/>
      <w:pPr>
        <w:tabs>
          <w:tab w:val="num" w:pos="6253"/>
        </w:tabs>
        <w:ind w:left="6253" w:hanging="180"/>
      </w:pPr>
    </w:lvl>
  </w:abstractNum>
  <w:abstractNum w:abstractNumId="35">
    <w:nsid w:val="4AB95B3D"/>
    <w:multiLevelType w:val="multilevel"/>
    <w:tmpl w:val="00B6C7B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6">
    <w:nsid w:val="4DD4020E"/>
    <w:multiLevelType w:val="hybridMultilevel"/>
    <w:tmpl w:val="0D409D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524E30FF"/>
    <w:multiLevelType w:val="hybridMultilevel"/>
    <w:tmpl w:val="A3825FA0"/>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8">
    <w:nsid w:val="55D20F19"/>
    <w:multiLevelType w:val="multilevel"/>
    <w:tmpl w:val="C7C8E4D8"/>
    <w:lvl w:ilvl="0">
      <w:start w:val="1"/>
      <w:numFmt w:val="lowerLetter"/>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9">
    <w:nsid w:val="565A7B46"/>
    <w:multiLevelType w:val="multilevel"/>
    <w:tmpl w:val="32C647B4"/>
    <w:lvl w:ilvl="0">
      <w:start w:val="1"/>
      <w:numFmt w:val="decimal"/>
      <w:pStyle w:val="sobjectif"/>
      <w:lvlText w:val="%1."/>
      <w:lvlJc w:val="left"/>
      <w:pPr>
        <w:tabs>
          <w:tab w:val="num" w:pos="360"/>
        </w:tabs>
        <w:ind w:left="0" w:firstLine="0"/>
      </w:pPr>
      <w:rPr>
        <w:rFonts w:hint="default"/>
      </w:rPr>
    </w:lvl>
    <w:lvl w:ilvl="1">
      <w:start w:val="1"/>
      <w:numFmt w:val="decimal"/>
      <w:lvlText w:val="%1.%2."/>
      <w:lvlJc w:val="left"/>
      <w:pPr>
        <w:tabs>
          <w:tab w:val="num" w:pos="360"/>
        </w:tabs>
        <w:ind w:left="0" w:firstLine="0"/>
      </w:pPr>
      <w:rPr>
        <w:rFonts w:ascii="Arial" w:hAnsi="Arial" w:hint="default"/>
        <w:b w:val="0"/>
        <w:i w:val="0"/>
        <w:sz w:val="20"/>
        <w:u w:val="none"/>
      </w:rPr>
    </w:lvl>
    <w:lvl w:ilvl="2">
      <w:start w:val="1"/>
      <w:numFmt w:val="decimal"/>
      <w:suff w:val="space"/>
      <w:lvlText w:val="%1.%2.%3."/>
      <w:lvlJc w:val="left"/>
      <w:pPr>
        <w:ind w:left="0" w:firstLine="0"/>
      </w:pPr>
      <w:rPr>
        <w:rFonts w:ascii="Arial" w:hAnsi="Arial" w:hint="default"/>
        <w:b w:val="0"/>
        <w:i w:val="0"/>
        <w:sz w:val="20"/>
      </w:rPr>
    </w:lvl>
    <w:lvl w:ilvl="3">
      <w:start w:val="1"/>
      <w:numFmt w:val="decimal"/>
      <w:lvlRestart w:val="2"/>
      <w:suff w:val="space"/>
      <w:lvlText w:val="R.%1%2.%4."/>
      <w:lvlJc w:val="left"/>
      <w:pPr>
        <w:ind w:left="1021" w:hanging="681"/>
      </w:pPr>
      <w:rPr>
        <w:rFonts w:hint="default"/>
      </w:rPr>
    </w:lvl>
    <w:lvl w:ilvl="4">
      <w:start w:val="1"/>
      <w:numFmt w:val="lowerLetter"/>
      <w:suff w:val="space"/>
      <w:lvlText w:val="%5."/>
      <w:lvlJc w:val="left"/>
      <w:pPr>
        <w:ind w:left="1701" w:hanging="680"/>
      </w:pPr>
      <w:rPr>
        <w:rFonts w:hint="default"/>
      </w:rPr>
    </w:lvl>
    <w:lvl w:ilvl="5">
      <w:start w:val="1"/>
      <w:numFmt w:val="lowerLetter"/>
      <w:lvlText w:val="(%6)"/>
      <w:lvlJc w:val="left"/>
      <w:pPr>
        <w:tabs>
          <w:tab w:val="num" w:pos="3960"/>
        </w:tabs>
        <w:ind w:left="3600" w:firstLine="0"/>
      </w:pPr>
      <w:rPr>
        <w:rFonts w:hint="default"/>
      </w:rPr>
    </w:lvl>
    <w:lvl w:ilvl="6">
      <w:start w:val="1"/>
      <w:numFmt w:val="lowerRoman"/>
      <w:lvlText w:val="(%7)"/>
      <w:lvlJc w:val="left"/>
      <w:pPr>
        <w:tabs>
          <w:tab w:val="num" w:pos="4680"/>
        </w:tabs>
        <w:ind w:left="4320" w:firstLine="0"/>
      </w:pPr>
      <w:rPr>
        <w:rFonts w:hint="default"/>
      </w:rPr>
    </w:lvl>
    <w:lvl w:ilvl="7">
      <w:start w:val="1"/>
      <w:numFmt w:val="lowerLetter"/>
      <w:lvlText w:val="(%8)"/>
      <w:lvlJc w:val="left"/>
      <w:pPr>
        <w:tabs>
          <w:tab w:val="num" w:pos="5400"/>
        </w:tabs>
        <w:ind w:left="5040" w:firstLine="0"/>
      </w:pPr>
      <w:rPr>
        <w:rFonts w:hint="default"/>
      </w:rPr>
    </w:lvl>
    <w:lvl w:ilvl="8">
      <w:start w:val="1"/>
      <w:numFmt w:val="lowerRoman"/>
      <w:lvlText w:val="(%9)"/>
      <w:lvlJc w:val="left"/>
      <w:pPr>
        <w:tabs>
          <w:tab w:val="num" w:pos="6120"/>
        </w:tabs>
        <w:ind w:left="5760" w:firstLine="0"/>
      </w:pPr>
      <w:rPr>
        <w:rFonts w:hint="default"/>
      </w:rPr>
    </w:lvl>
  </w:abstractNum>
  <w:abstractNum w:abstractNumId="40">
    <w:nsid w:val="566D4F3B"/>
    <w:multiLevelType w:val="hybridMultilevel"/>
    <w:tmpl w:val="B3C620E6"/>
    <w:lvl w:ilvl="0" w:tplc="F566F92C">
      <w:start w:val="1"/>
      <w:numFmt w:val="bullet"/>
      <w:lvlText w:val=""/>
      <w:lvlJc w:val="left"/>
      <w:pPr>
        <w:tabs>
          <w:tab w:val="num" w:pos="360"/>
        </w:tabs>
        <w:ind w:left="360" w:hanging="360"/>
      </w:pPr>
      <w:rPr>
        <w:rFonts w:ascii="Wingdings" w:hAnsi="Wingdings" w:hint="default"/>
      </w:rPr>
    </w:lvl>
    <w:lvl w:ilvl="1" w:tplc="04090019" w:tentative="1">
      <w:start w:val="1"/>
      <w:numFmt w:val="bullet"/>
      <w:lvlText w:val="o"/>
      <w:lvlJc w:val="left"/>
      <w:pPr>
        <w:tabs>
          <w:tab w:val="num" w:pos="1080"/>
        </w:tabs>
        <w:ind w:left="1080" w:hanging="360"/>
      </w:pPr>
      <w:rPr>
        <w:rFonts w:ascii="Courier New" w:hAnsi="Courier New" w:hint="default"/>
      </w:rPr>
    </w:lvl>
    <w:lvl w:ilvl="2" w:tplc="0409001B" w:tentative="1">
      <w:start w:val="1"/>
      <w:numFmt w:val="bullet"/>
      <w:lvlText w:val=""/>
      <w:lvlJc w:val="left"/>
      <w:pPr>
        <w:tabs>
          <w:tab w:val="num" w:pos="1800"/>
        </w:tabs>
        <w:ind w:left="1800" w:hanging="360"/>
      </w:pPr>
      <w:rPr>
        <w:rFonts w:ascii="Wingdings" w:hAnsi="Wingdings" w:hint="default"/>
      </w:rPr>
    </w:lvl>
    <w:lvl w:ilvl="3" w:tplc="0409000F" w:tentative="1">
      <w:start w:val="1"/>
      <w:numFmt w:val="bullet"/>
      <w:lvlText w:val=""/>
      <w:lvlJc w:val="left"/>
      <w:pPr>
        <w:tabs>
          <w:tab w:val="num" w:pos="2520"/>
        </w:tabs>
        <w:ind w:left="2520" w:hanging="360"/>
      </w:pPr>
      <w:rPr>
        <w:rFonts w:ascii="Symbol" w:hAnsi="Symbol" w:hint="default"/>
      </w:rPr>
    </w:lvl>
    <w:lvl w:ilvl="4" w:tplc="04090019" w:tentative="1">
      <w:start w:val="1"/>
      <w:numFmt w:val="bullet"/>
      <w:lvlText w:val="o"/>
      <w:lvlJc w:val="left"/>
      <w:pPr>
        <w:tabs>
          <w:tab w:val="num" w:pos="3240"/>
        </w:tabs>
        <w:ind w:left="3240" w:hanging="360"/>
      </w:pPr>
      <w:rPr>
        <w:rFonts w:ascii="Courier New" w:hAnsi="Courier New" w:hint="default"/>
      </w:rPr>
    </w:lvl>
    <w:lvl w:ilvl="5" w:tplc="0409001B" w:tentative="1">
      <w:start w:val="1"/>
      <w:numFmt w:val="bullet"/>
      <w:lvlText w:val=""/>
      <w:lvlJc w:val="left"/>
      <w:pPr>
        <w:tabs>
          <w:tab w:val="num" w:pos="3960"/>
        </w:tabs>
        <w:ind w:left="3960" w:hanging="360"/>
      </w:pPr>
      <w:rPr>
        <w:rFonts w:ascii="Wingdings" w:hAnsi="Wingdings" w:hint="default"/>
      </w:rPr>
    </w:lvl>
    <w:lvl w:ilvl="6" w:tplc="0409000F" w:tentative="1">
      <w:start w:val="1"/>
      <w:numFmt w:val="bullet"/>
      <w:lvlText w:val=""/>
      <w:lvlJc w:val="left"/>
      <w:pPr>
        <w:tabs>
          <w:tab w:val="num" w:pos="4680"/>
        </w:tabs>
        <w:ind w:left="4680" w:hanging="360"/>
      </w:pPr>
      <w:rPr>
        <w:rFonts w:ascii="Symbol" w:hAnsi="Symbol" w:hint="default"/>
      </w:rPr>
    </w:lvl>
    <w:lvl w:ilvl="7" w:tplc="04090019" w:tentative="1">
      <w:start w:val="1"/>
      <w:numFmt w:val="bullet"/>
      <w:lvlText w:val="o"/>
      <w:lvlJc w:val="left"/>
      <w:pPr>
        <w:tabs>
          <w:tab w:val="num" w:pos="5400"/>
        </w:tabs>
        <w:ind w:left="5400" w:hanging="360"/>
      </w:pPr>
      <w:rPr>
        <w:rFonts w:ascii="Courier New" w:hAnsi="Courier New" w:hint="default"/>
      </w:rPr>
    </w:lvl>
    <w:lvl w:ilvl="8" w:tplc="0409001B" w:tentative="1">
      <w:start w:val="1"/>
      <w:numFmt w:val="bullet"/>
      <w:lvlText w:val=""/>
      <w:lvlJc w:val="left"/>
      <w:pPr>
        <w:tabs>
          <w:tab w:val="num" w:pos="6120"/>
        </w:tabs>
        <w:ind w:left="6120" w:hanging="360"/>
      </w:pPr>
      <w:rPr>
        <w:rFonts w:ascii="Wingdings" w:hAnsi="Wingdings" w:hint="default"/>
      </w:rPr>
    </w:lvl>
  </w:abstractNum>
  <w:abstractNum w:abstractNumId="41">
    <w:nsid w:val="56722CD2"/>
    <w:multiLevelType w:val="hybridMultilevel"/>
    <w:tmpl w:val="3E98AFF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nsid w:val="5CB01283"/>
    <w:multiLevelType w:val="hybridMultilevel"/>
    <w:tmpl w:val="79623B46"/>
    <w:lvl w:ilvl="0" w:tplc="8CCAC48A">
      <w:start w:val="6"/>
      <w:numFmt w:val="decimal"/>
      <w:lvlText w:val="%1."/>
      <w:lvlJc w:val="left"/>
      <w:pPr>
        <w:ind w:left="372" w:hanging="360"/>
      </w:pPr>
      <w:rPr>
        <w:rFonts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43">
    <w:nsid w:val="5DA67E04"/>
    <w:multiLevelType w:val="hybridMultilevel"/>
    <w:tmpl w:val="AEB28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5DDD2C5D"/>
    <w:multiLevelType w:val="hybridMultilevel"/>
    <w:tmpl w:val="569E8708"/>
    <w:lvl w:ilvl="0" w:tplc="FFFFFFFF">
      <w:start w:val="1"/>
      <w:numFmt w:val="bullet"/>
      <w:lvlText w:val=""/>
      <w:lvlJc w:val="left"/>
      <w:pPr>
        <w:tabs>
          <w:tab w:val="num" w:pos="1080"/>
        </w:tabs>
        <w:ind w:left="1080" w:hanging="360"/>
      </w:pPr>
      <w:rPr>
        <w:rFonts w:ascii="Symbol" w:hAnsi="Symbol" w:hint="default"/>
        <w:sz w:val="18"/>
      </w:rPr>
    </w:lvl>
    <w:lvl w:ilvl="1" w:tplc="FFFFFFFF">
      <w:start w:val="1"/>
      <w:numFmt w:val="bullet"/>
      <w:lvlText w:val="o"/>
      <w:lvlJc w:val="left"/>
      <w:pPr>
        <w:tabs>
          <w:tab w:val="num" w:pos="1800"/>
        </w:tabs>
        <w:ind w:left="1800" w:hanging="360"/>
      </w:pPr>
      <w:rPr>
        <w:rFonts w:ascii="Courier New" w:hAnsi="Courier New" w:hint="default"/>
        <w:sz w:val="18"/>
      </w:rPr>
    </w:lvl>
    <w:lvl w:ilvl="2" w:tplc="FFFFFFFF">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45">
    <w:nsid w:val="621F17B7"/>
    <w:multiLevelType w:val="hybridMultilevel"/>
    <w:tmpl w:val="11B463A8"/>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6">
    <w:nsid w:val="63002FDC"/>
    <w:multiLevelType w:val="hybridMultilevel"/>
    <w:tmpl w:val="F558C50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nsid w:val="637F5C97"/>
    <w:multiLevelType w:val="hybridMultilevel"/>
    <w:tmpl w:val="8E1E84F6"/>
    <w:lvl w:ilvl="0" w:tplc="04090019">
      <w:start w:val="1"/>
      <w:numFmt w:val="lowerLetter"/>
      <w:lvlText w:val="%1."/>
      <w:lvlJc w:val="left"/>
      <w:pPr>
        <w:ind w:left="900" w:hanging="360"/>
      </w:pPr>
    </w:lvl>
    <w:lvl w:ilvl="1" w:tplc="04090019">
      <w:start w:val="1"/>
      <w:numFmt w:val="lowerLetter"/>
      <w:lvlText w:val="%2."/>
      <w:lvlJc w:val="left"/>
      <w:pPr>
        <w:ind w:left="1620" w:hanging="360"/>
      </w:pPr>
    </w:lvl>
    <w:lvl w:ilvl="2" w:tplc="0409001B">
      <w:start w:val="1"/>
      <w:numFmt w:val="lowerRoman"/>
      <w:lvlText w:val="%3."/>
      <w:lvlJc w:val="right"/>
      <w:pPr>
        <w:ind w:left="2340" w:hanging="180"/>
      </w:pPr>
    </w:lvl>
    <w:lvl w:ilvl="3" w:tplc="0409000F">
      <w:start w:val="1"/>
      <w:numFmt w:val="decimal"/>
      <w:lvlText w:val="%4."/>
      <w:lvlJc w:val="left"/>
      <w:pPr>
        <w:ind w:left="3060" w:hanging="360"/>
      </w:pPr>
    </w:lvl>
    <w:lvl w:ilvl="4" w:tplc="04090019">
      <w:start w:val="1"/>
      <w:numFmt w:val="lowerLetter"/>
      <w:lvlText w:val="%5."/>
      <w:lvlJc w:val="left"/>
      <w:pPr>
        <w:ind w:left="3780" w:hanging="360"/>
      </w:pPr>
    </w:lvl>
    <w:lvl w:ilvl="5" w:tplc="0409001B">
      <w:start w:val="1"/>
      <w:numFmt w:val="lowerRoman"/>
      <w:lvlText w:val="%6."/>
      <w:lvlJc w:val="right"/>
      <w:pPr>
        <w:ind w:left="4500" w:hanging="180"/>
      </w:pPr>
    </w:lvl>
    <w:lvl w:ilvl="6" w:tplc="0409000F">
      <w:start w:val="1"/>
      <w:numFmt w:val="decimal"/>
      <w:lvlText w:val="%7."/>
      <w:lvlJc w:val="left"/>
      <w:pPr>
        <w:ind w:left="5220" w:hanging="360"/>
      </w:pPr>
    </w:lvl>
    <w:lvl w:ilvl="7" w:tplc="04090019">
      <w:start w:val="1"/>
      <w:numFmt w:val="lowerLetter"/>
      <w:lvlText w:val="%8."/>
      <w:lvlJc w:val="left"/>
      <w:pPr>
        <w:ind w:left="5940" w:hanging="360"/>
      </w:pPr>
    </w:lvl>
    <w:lvl w:ilvl="8" w:tplc="0409001B">
      <w:start w:val="1"/>
      <w:numFmt w:val="lowerRoman"/>
      <w:lvlText w:val="%9."/>
      <w:lvlJc w:val="right"/>
      <w:pPr>
        <w:ind w:left="6660" w:hanging="180"/>
      </w:pPr>
    </w:lvl>
  </w:abstractNum>
  <w:abstractNum w:abstractNumId="48">
    <w:nsid w:val="658150A6"/>
    <w:multiLevelType w:val="hybridMultilevel"/>
    <w:tmpl w:val="4F361B4E"/>
    <w:lvl w:ilvl="0" w:tplc="FA40090C">
      <w:start w:val="1"/>
      <w:numFmt w:val="decimal"/>
      <w:pStyle w:val="Actnumbers"/>
      <w:lvlText w:val="%1."/>
      <w:lvlJc w:val="left"/>
      <w:pPr>
        <w:ind w:left="360" w:hanging="360"/>
      </w:pPr>
      <w:rPr>
        <w:rFonts w:ascii="Times New Roman" w:hAnsi="Times New Roman" w:hint="default"/>
        <w:b w:val="0"/>
        <w:i w:val="0"/>
        <w:caps w:val="0"/>
        <w:strike w:val="0"/>
        <w:dstrike w:val="0"/>
        <w:vanish w:val="0"/>
        <w:color w:val="000000"/>
        <w:sz w:val="20"/>
        <w:vertAlign w:val="baseline"/>
      </w:rPr>
    </w:lvl>
    <w:lvl w:ilvl="1" w:tplc="08090019" w:tentative="1">
      <w:start w:val="1"/>
      <w:numFmt w:val="lowerLetter"/>
      <w:lvlText w:val="%2."/>
      <w:lvlJc w:val="left"/>
      <w:pPr>
        <w:ind w:left="1080" w:hanging="360"/>
      </w:pPr>
    </w:lvl>
    <w:lvl w:ilvl="2" w:tplc="0809001B">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9">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0">
    <w:nsid w:val="674E720B"/>
    <w:multiLevelType w:val="hybridMultilevel"/>
    <w:tmpl w:val="B274A2E0"/>
    <w:lvl w:ilvl="0" w:tplc="04090001">
      <w:start w:val="1"/>
      <w:numFmt w:val="bullet"/>
      <w:lvlText w:val=""/>
      <w:lvlJc w:val="left"/>
      <w:pPr>
        <w:ind w:left="1080" w:hanging="360"/>
      </w:pPr>
      <w:rPr>
        <w:rFonts w:ascii="Symbol" w:hAnsi="Symbol" w:hint="default"/>
      </w:rPr>
    </w:lvl>
    <w:lvl w:ilvl="1" w:tplc="04090019" w:tentative="1">
      <w:start w:val="1"/>
      <w:numFmt w:val="bullet"/>
      <w:lvlText w:val="o"/>
      <w:lvlJc w:val="left"/>
      <w:pPr>
        <w:ind w:left="1800" w:hanging="360"/>
      </w:pPr>
      <w:rPr>
        <w:rFonts w:ascii="Courier New" w:hAnsi="Courier New" w:cs="Courier New" w:hint="default"/>
      </w:rPr>
    </w:lvl>
    <w:lvl w:ilvl="2" w:tplc="0409001B" w:tentative="1">
      <w:start w:val="1"/>
      <w:numFmt w:val="bullet"/>
      <w:lvlText w:val=""/>
      <w:lvlJc w:val="left"/>
      <w:pPr>
        <w:ind w:left="2520" w:hanging="360"/>
      </w:pPr>
      <w:rPr>
        <w:rFonts w:ascii="Wingdings" w:hAnsi="Wingdings" w:hint="default"/>
      </w:rPr>
    </w:lvl>
    <w:lvl w:ilvl="3" w:tplc="0409000F" w:tentative="1">
      <w:start w:val="1"/>
      <w:numFmt w:val="bullet"/>
      <w:lvlText w:val=""/>
      <w:lvlJc w:val="left"/>
      <w:pPr>
        <w:ind w:left="3240" w:hanging="360"/>
      </w:pPr>
      <w:rPr>
        <w:rFonts w:ascii="Symbol" w:hAnsi="Symbol" w:hint="default"/>
      </w:rPr>
    </w:lvl>
    <w:lvl w:ilvl="4" w:tplc="04090019" w:tentative="1">
      <w:start w:val="1"/>
      <w:numFmt w:val="bullet"/>
      <w:lvlText w:val="o"/>
      <w:lvlJc w:val="left"/>
      <w:pPr>
        <w:ind w:left="3960" w:hanging="360"/>
      </w:pPr>
      <w:rPr>
        <w:rFonts w:ascii="Courier New" w:hAnsi="Courier New" w:cs="Courier New" w:hint="default"/>
      </w:rPr>
    </w:lvl>
    <w:lvl w:ilvl="5" w:tplc="0409001B" w:tentative="1">
      <w:start w:val="1"/>
      <w:numFmt w:val="bullet"/>
      <w:lvlText w:val=""/>
      <w:lvlJc w:val="left"/>
      <w:pPr>
        <w:ind w:left="4680" w:hanging="360"/>
      </w:pPr>
      <w:rPr>
        <w:rFonts w:ascii="Wingdings" w:hAnsi="Wingdings" w:hint="default"/>
      </w:rPr>
    </w:lvl>
    <w:lvl w:ilvl="6" w:tplc="0409000F" w:tentative="1">
      <w:start w:val="1"/>
      <w:numFmt w:val="bullet"/>
      <w:lvlText w:val=""/>
      <w:lvlJc w:val="left"/>
      <w:pPr>
        <w:ind w:left="5400" w:hanging="360"/>
      </w:pPr>
      <w:rPr>
        <w:rFonts w:ascii="Symbol" w:hAnsi="Symbol" w:hint="default"/>
      </w:rPr>
    </w:lvl>
    <w:lvl w:ilvl="7" w:tplc="04090019" w:tentative="1">
      <w:start w:val="1"/>
      <w:numFmt w:val="bullet"/>
      <w:lvlText w:val="o"/>
      <w:lvlJc w:val="left"/>
      <w:pPr>
        <w:ind w:left="6120" w:hanging="360"/>
      </w:pPr>
      <w:rPr>
        <w:rFonts w:ascii="Courier New" w:hAnsi="Courier New" w:cs="Courier New" w:hint="default"/>
      </w:rPr>
    </w:lvl>
    <w:lvl w:ilvl="8" w:tplc="0409001B" w:tentative="1">
      <w:start w:val="1"/>
      <w:numFmt w:val="bullet"/>
      <w:lvlText w:val=""/>
      <w:lvlJc w:val="left"/>
      <w:pPr>
        <w:ind w:left="6840" w:hanging="360"/>
      </w:pPr>
      <w:rPr>
        <w:rFonts w:ascii="Wingdings" w:hAnsi="Wingdings" w:hint="default"/>
      </w:rPr>
    </w:lvl>
  </w:abstractNum>
  <w:abstractNum w:abstractNumId="51">
    <w:nsid w:val="6BE9112D"/>
    <w:multiLevelType w:val="hybridMultilevel"/>
    <w:tmpl w:val="BCBE3970"/>
    <w:lvl w:ilvl="0" w:tplc="0409000F">
      <w:start w:val="1"/>
      <w:numFmt w:val="decimal"/>
      <w:lvlText w:val="%1."/>
      <w:lvlJc w:val="left"/>
      <w:pPr>
        <w:ind w:left="732" w:hanging="360"/>
      </w:pPr>
    </w:lvl>
    <w:lvl w:ilvl="1" w:tplc="04090019" w:tentative="1">
      <w:start w:val="1"/>
      <w:numFmt w:val="lowerLetter"/>
      <w:lvlText w:val="%2."/>
      <w:lvlJc w:val="left"/>
      <w:pPr>
        <w:ind w:left="1452" w:hanging="360"/>
      </w:pPr>
    </w:lvl>
    <w:lvl w:ilvl="2" w:tplc="0409001B" w:tentative="1">
      <w:start w:val="1"/>
      <w:numFmt w:val="lowerRoman"/>
      <w:lvlText w:val="%3."/>
      <w:lvlJc w:val="right"/>
      <w:pPr>
        <w:ind w:left="2172" w:hanging="180"/>
      </w:pPr>
    </w:lvl>
    <w:lvl w:ilvl="3" w:tplc="0409000F" w:tentative="1">
      <w:start w:val="1"/>
      <w:numFmt w:val="decimal"/>
      <w:lvlText w:val="%4."/>
      <w:lvlJc w:val="left"/>
      <w:pPr>
        <w:ind w:left="2892" w:hanging="360"/>
      </w:pPr>
    </w:lvl>
    <w:lvl w:ilvl="4" w:tplc="04090019" w:tentative="1">
      <w:start w:val="1"/>
      <w:numFmt w:val="lowerLetter"/>
      <w:lvlText w:val="%5."/>
      <w:lvlJc w:val="left"/>
      <w:pPr>
        <w:ind w:left="3612" w:hanging="360"/>
      </w:pPr>
    </w:lvl>
    <w:lvl w:ilvl="5" w:tplc="0409001B" w:tentative="1">
      <w:start w:val="1"/>
      <w:numFmt w:val="lowerRoman"/>
      <w:lvlText w:val="%6."/>
      <w:lvlJc w:val="right"/>
      <w:pPr>
        <w:ind w:left="4332" w:hanging="180"/>
      </w:pPr>
    </w:lvl>
    <w:lvl w:ilvl="6" w:tplc="0409000F" w:tentative="1">
      <w:start w:val="1"/>
      <w:numFmt w:val="decimal"/>
      <w:lvlText w:val="%7."/>
      <w:lvlJc w:val="left"/>
      <w:pPr>
        <w:ind w:left="5052" w:hanging="360"/>
      </w:pPr>
    </w:lvl>
    <w:lvl w:ilvl="7" w:tplc="04090019" w:tentative="1">
      <w:start w:val="1"/>
      <w:numFmt w:val="lowerLetter"/>
      <w:lvlText w:val="%8."/>
      <w:lvlJc w:val="left"/>
      <w:pPr>
        <w:ind w:left="5772" w:hanging="360"/>
      </w:pPr>
    </w:lvl>
    <w:lvl w:ilvl="8" w:tplc="0409001B" w:tentative="1">
      <w:start w:val="1"/>
      <w:numFmt w:val="lowerRoman"/>
      <w:lvlText w:val="%9."/>
      <w:lvlJc w:val="right"/>
      <w:pPr>
        <w:ind w:left="6492" w:hanging="180"/>
      </w:pPr>
    </w:lvl>
  </w:abstractNum>
  <w:abstractNum w:abstractNumId="52">
    <w:nsid w:val="6E267C05"/>
    <w:multiLevelType w:val="hybridMultilevel"/>
    <w:tmpl w:val="5C50D41E"/>
    <w:lvl w:ilvl="0" w:tplc="944EE276">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53">
    <w:nsid w:val="6FB70F03"/>
    <w:multiLevelType w:val="hybridMultilevel"/>
    <w:tmpl w:val="4920D5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6FFB3EB7"/>
    <w:multiLevelType w:val="hybridMultilevel"/>
    <w:tmpl w:val="63B2292E"/>
    <w:lvl w:ilvl="0" w:tplc="04090019">
      <w:start w:val="1"/>
      <w:numFmt w:val="lowerLetter"/>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5">
    <w:nsid w:val="705E104D"/>
    <w:multiLevelType w:val="hybridMultilevel"/>
    <w:tmpl w:val="065C57DA"/>
    <w:lvl w:ilvl="0" w:tplc="04090001">
      <w:start w:val="1"/>
      <w:numFmt w:val="bullet"/>
      <w:lvlText w:val=""/>
      <w:lvlJc w:val="left"/>
      <w:pPr>
        <w:ind w:left="1440" w:hanging="360"/>
      </w:pPr>
      <w:rPr>
        <w:rFonts w:ascii="Symbol" w:hAnsi="Symbol" w:hint="default"/>
      </w:rPr>
    </w:lvl>
    <w:lvl w:ilvl="1" w:tplc="04090001">
      <w:start w:val="1"/>
      <w:numFmt w:val="bullet"/>
      <w:lvlText w:val=""/>
      <w:lvlJc w:val="left"/>
      <w:pPr>
        <w:ind w:left="2160" w:hanging="360"/>
      </w:pPr>
      <w:rPr>
        <w:rFonts w:ascii="Symbol" w:hAnsi="Symbol"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6">
    <w:nsid w:val="736068D2"/>
    <w:multiLevelType w:val="hybridMultilevel"/>
    <w:tmpl w:val="35BCF68C"/>
    <w:lvl w:ilvl="0" w:tplc="04090001">
      <w:start w:val="1"/>
      <w:numFmt w:val="bullet"/>
      <w:lvlText w:val=""/>
      <w:lvlJc w:val="left"/>
      <w:pPr>
        <w:ind w:left="1141" w:hanging="360"/>
      </w:pPr>
      <w:rPr>
        <w:rFonts w:ascii="Symbol" w:hAnsi="Symbol" w:hint="default"/>
      </w:rPr>
    </w:lvl>
    <w:lvl w:ilvl="1" w:tplc="04090003" w:tentative="1">
      <w:start w:val="1"/>
      <w:numFmt w:val="bullet"/>
      <w:lvlText w:val="o"/>
      <w:lvlJc w:val="left"/>
      <w:pPr>
        <w:ind w:left="1861" w:hanging="360"/>
      </w:pPr>
      <w:rPr>
        <w:rFonts w:ascii="Courier New" w:hAnsi="Courier New" w:cs="Courier New" w:hint="default"/>
      </w:rPr>
    </w:lvl>
    <w:lvl w:ilvl="2" w:tplc="04090005" w:tentative="1">
      <w:start w:val="1"/>
      <w:numFmt w:val="bullet"/>
      <w:lvlText w:val=""/>
      <w:lvlJc w:val="left"/>
      <w:pPr>
        <w:ind w:left="2581" w:hanging="360"/>
      </w:pPr>
      <w:rPr>
        <w:rFonts w:ascii="Wingdings" w:hAnsi="Wingdings" w:hint="default"/>
      </w:rPr>
    </w:lvl>
    <w:lvl w:ilvl="3" w:tplc="04090001" w:tentative="1">
      <w:start w:val="1"/>
      <w:numFmt w:val="bullet"/>
      <w:lvlText w:val=""/>
      <w:lvlJc w:val="left"/>
      <w:pPr>
        <w:ind w:left="3301" w:hanging="360"/>
      </w:pPr>
      <w:rPr>
        <w:rFonts w:ascii="Symbol" w:hAnsi="Symbol" w:hint="default"/>
      </w:rPr>
    </w:lvl>
    <w:lvl w:ilvl="4" w:tplc="04090003" w:tentative="1">
      <w:start w:val="1"/>
      <w:numFmt w:val="bullet"/>
      <w:lvlText w:val="o"/>
      <w:lvlJc w:val="left"/>
      <w:pPr>
        <w:ind w:left="4021" w:hanging="360"/>
      </w:pPr>
      <w:rPr>
        <w:rFonts w:ascii="Courier New" w:hAnsi="Courier New" w:cs="Courier New" w:hint="default"/>
      </w:rPr>
    </w:lvl>
    <w:lvl w:ilvl="5" w:tplc="04090005" w:tentative="1">
      <w:start w:val="1"/>
      <w:numFmt w:val="bullet"/>
      <w:lvlText w:val=""/>
      <w:lvlJc w:val="left"/>
      <w:pPr>
        <w:ind w:left="4741" w:hanging="360"/>
      </w:pPr>
      <w:rPr>
        <w:rFonts w:ascii="Wingdings" w:hAnsi="Wingdings" w:hint="default"/>
      </w:rPr>
    </w:lvl>
    <w:lvl w:ilvl="6" w:tplc="04090001" w:tentative="1">
      <w:start w:val="1"/>
      <w:numFmt w:val="bullet"/>
      <w:lvlText w:val=""/>
      <w:lvlJc w:val="left"/>
      <w:pPr>
        <w:ind w:left="5461" w:hanging="360"/>
      </w:pPr>
      <w:rPr>
        <w:rFonts w:ascii="Symbol" w:hAnsi="Symbol" w:hint="default"/>
      </w:rPr>
    </w:lvl>
    <w:lvl w:ilvl="7" w:tplc="04090003" w:tentative="1">
      <w:start w:val="1"/>
      <w:numFmt w:val="bullet"/>
      <w:lvlText w:val="o"/>
      <w:lvlJc w:val="left"/>
      <w:pPr>
        <w:ind w:left="6181" w:hanging="360"/>
      </w:pPr>
      <w:rPr>
        <w:rFonts w:ascii="Courier New" w:hAnsi="Courier New" w:cs="Courier New" w:hint="default"/>
      </w:rPr>
    </w:lvl>
    <w:lvl w:ilvl="8" w:tplc="04090005" w:tentative="1">
      <w:start w:val="1"/>
      <w:numFmt w:val="bullet"/>
      <w:lvlText w:val=""/>
      <w:lvlJc w:val="left"/>
      <w:pPr>
        <w:ind w:left="6901" w:hanging="360"/>
      </w:pPr>
      <w:rPr>
        <w:rFonts w:ascii="Wingdings" w:hAnsi="Wingdings" w:hint="default"/>
      </w:rPr>
    </w:lvl>
  </w:abstractNum>
  <w:abstractNum w:abstractNumId="57">
    <w:nsid w:val="75841AFE"/>
    <w:multiLevelType w:val="hybridMultilevel"/>
    <w:tmpl w:val="39F86794"/>
    <w:lvl w:ilvl="0" w:tplc="04090001">
      <w:start w:val="1"/>
      <w:numFmt w:val="bullet"/>
      <w:lvlText w:val=""/>
      <w:lvlJc w:val="left"/>
      <w:pPr>
        <w:ind w:left="720" w:hanging="360"/>
      </w:pPr>
      <w:rPr>
        <w:rFonts w:ascii="Symbol" w:hAnsi="Symbol" w:hint="default"/>
        <w:b/>
      </w:rPr>
    </w:lvl>
    <w:lvl w:ilvl="1" w:tplc="2D62778C">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79A91680"/>
    <w:multiLevelType w:val="hybridMultilevel"/>
    <w:tmpl w:val="BAAA84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7A0C018A"/>
    <w:multiLevelType w:val="hybridMultilevel"/>
    <w:tmpl w:val="847CF410"/>
    <w:lvl w:ilvl="0" w:tplc="FFFFFFFF">
      <w:start w:val="1"/>
      <w:numFmt w:val="bullet"/>
      <w:lvlText w:val=""/>
      <w:lvlJc w:val="left"/>
      <w:pPr>
        <w:tabs>
          <w:tab w:val="num" w:pos="1080"/>
        </w:tabs>
        <w:ind w:left="1080" w:hanging="360"/>
      </w:pPr>
      <w:rPr>
        <w:rFonts w:ascii="Symbol" w:hAnsi="Symbol" w:hint="default"/>
        <w:sz w:val="18"/>
      </w:rPr>
    </w:lvl>
    <w:lvl w:ilvl="1" w:tplc="DC6E0D3C">
      <w:numFmt w:val="bullet"/>
      <w:lvlText w:val="-"/>
      <w:lvlJc w:val="left"/>
      <w:pPr>
        <w:tabs>
          <w:tab w:val="num" w:pos="1800"/>
        </w:tabs>
        <w:ind w:left="1800" w:hanging="360"/>
      </w:pPr>
      <w:rPr>
        <w:rFonts w:ascii="Times New Roman" w:eastAsia="Times New Roman" w:hAnsi="Times New Roman" w:cs="Times New Roman" w:hint="default"/>
        <w:sz w:val="18"/>
      </w:rPr>
    </w:lvl>
    <w:lvl w:ilvl="2" w:tplc="FFFFFFFF">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60">
    <w:nsid w:val="7B46114F"/>
    <w:multiLevelType w:val="hybridMultilevel"/>
    <w:tmpl w:val="134CC9A0"/>
    <w:lvl w:ilvl="0" w:tplc="1270D8CA">
      <w:start w:val="1"/>
      <w:numFmt w:val="bullet"/>
      <w:lvlText w:val=""/>
      <w:lvlJc w:val="left"/>
      <w:pPr>
        <w:ind w:left="288" w:hanging="198"/>
      </w:pPr>
      <w:rPr>
        <w:rFonts w:ascii="Wingdings" w:hAnsi="Wingdings" w:hint="default"/>
      </w:rPr>
    </w:lvl>
    <w:lvl w:ilvl="1" w:tplc="D95C1C52">
      <w:start w:val="1"/>
      <w:numFmt w:val="bullet"/>
      <w:lvlText w:val=""/>
      <w:lvlJc w:val="left"/>
      <w:pPr>
        <w:tabs>
          <w:tab w:val="num" w:pos="1440"/>
        </w:tabs>
        <w:ind w:left="1368" w:hanging="288"/>
      </w:pPr>
      <w:rPr>
        <w:rFonts w:ascii="Wingdings" w:hAnsi="Wingdings" w:hint="default"/>
        <w:sz w:val="16"/>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1">
    <w:nsid w:val="7C977912"/>
    <w:multiLevelType w:val="hybridMultilevel"/>
    <w:tmpl w:val="762272E6"/>
    <w:lvl w:ilvl="0" w:tplc="0409000F">
      <w:start w:val="1"/>
      <w:numFmt w:val="decimal"/>
      <w:pStyle w:val="Nnnn"/>
      <w:lvlText w:val="%1."/>
      <w:lvlJc w:val="left"/>
      <w:pPr>
        <w:tabs>
          <w:tab w:val="num" w:pos="720"/>
        </w:tabs>
        <w:ind w:left="720" w:hanging="360"/>
      </w:pPr>
      <w:rPr>
        <w:rFonts w:hint="default"/>
      </w:rPr>
    </w:lvl>
    <w:lvl w:ilvl="1" w:tplc="516023DE">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2">
    <w:nsid w:val="7D533655"/>
    <w:multiLevelType w:val="hybridMultilevel"/>
    <w:tmpl w:val="22928E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7E572758"/>
    <w:multiLevelType w:val="hybridMultilevel"/>
    <w:tmpl w:val="37204832"/>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4">
    <w:nsid w:val="7F2B7101"/>
    <w:multiLevelType w:val="hybridMultilevel"/>
    <w:tmpl w:val="96140A84"/>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abstractNumId w:val="44"/>
  </w:num>
  <w:num w:numId="2">
    <w:abstractNumId w:val="5"/>
  </w:num>
  <w:num w:numId="3">
    <w:abstractNumId w:val="49"/>
  </w:num>
  <w:num w:numId="4">
    <w:abstractNumId w:val="17"/>
  </w:num>
  <w:num w:numId="5">
    <w:abstractNumId w:val="45"/>
  </w:num>
  <w:num w:numId="6">
    <w:abstractNumId w:val="31"/>
  </w:num>
  <w:num w:numId="7">
    <w:abstractNumId w:val="22"/>
  </w:num>
  <w:num w:numId="8">
    <w:abstractNumId w:val="40"/>
  </w:num>
  <w:num w:numId="9">
    <w:abstractNumId w:val="28"/>
  </w:num>
  <w:num w:numId="10">
    <w:abstractNumId w:val="37"/>
  </w:num>
  <w:num w:numId="11">
    <w:abstractNumId w:val="52"/>
  </w:num>
  <w:num w:numId="12">
    <w:abstractNumId w:val="2"/>
  </w:num>
  <w:num w:numId="13">
    <w:abstractNumId w:val="39"/>
  </w:num>
  <w:num w:numId="14">
    <w:abstractNumId w:val="61"/>
  </w:num>
  <w:num w:numId="15">
    <w:abstractNumId w:val="7"/>
  </w:num>
  <w:num w:numId="16">
    <w:abstractNumId w:val="6"/>
  </w:num>
  <w:num w:numId="17">
    <w:abstractNumId w:val="0"/>
  </w:num>
  <w:num w:numId="18">
    <w:abstractNumId w:val="8"/>
  </w:num>
  <w:num w:numId="19">
    <w:abstractNumId w:val="36"/>
  </w:num>
  <w:num w:numId="20">
    <w:abstractNumId w:val="21"/>
  </w:num>
  <w:num w:numId="21">
    <w:abstractNumId w:val="20"/>
  </w:num>
  <w:num w:numId="22">
    <w:abstractNumId w:val="30"/>
  </w:num>
  <w:num w:numId="23">
    <w:abstractNumId w:val="18"/>
  </w:num>
  <w:num w:numId="24">
    <w:abstractNumId w:val="50"/>
  </w:num>
  <w:num w:numId="25">
    <w:abstractNumId w:val="48"/>
  </w:num>
  <w:num w:numId="26">
    <w:abstractNumId w:val="19"/>
  </w:num>
  <w:num w:numId="27">
    <w:abstractNumId w:val="53"/>
  </w:num>
  <w:num w:numId="28">
    <w:abstractNumId w:val="59"/>
  </w:num>
  <w:num w:numId="29">
    <w:abstractNumId w:val="56"/>
  </w:num>
  <w:num w:numId="30">
    <w:abstractNumId w:val="10"/>
  </w:num>
  <w:num w:numId="31">
    <w:abstractNumId w:val="34"/>
    <w:lvlOverride w:ilvl="0">
      <w:startOverride w:val="1"/>
    </w:lvlOverride>
    <w:lvlOverride w:ilvl="1">
      <w:startOverride w:val="1"/>
    </w:lvlOverride>
    <w:lvlOverride w:ilvl="2">
      <w:startOverride w:val="7"/>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6"/>
    <w:lvlOverride w:ilvl="0">
      <w:startOverride w:val="1"/>
    </w:lvlOverride>
  </w:num>
  <w:num w:numId="33">
    <w:abstractNumId w:val="33"/>
  </w:num>
  <w:num w:numId="34">
    <w:abstractNumId w:val="9"/>
  </w:num>
  <w:num w:numId="35">
    <w:abstractNumId w:val="23"/>
  </w:num>
  <w:num w:numId="36">
    <w:abstractNumId w:val="29"/>
  </w:num>
  <w:num w:numId="37">
    <w:abstractNumId w:val="12"/>
  </w:num>
  <w:num w:numId="38">
    <w:abstractNumId w:val="41"/>
  </w:num>
  <w:num w:numId="39">
    <w:abstractNumId w:val="55"/>
  </w:num>
  <w:num w:numId="40">
    <w:abstractNumId w:val="58"/>
  </w:num>
  <w:num w:numId="41">
    <w:abstractNumId w:val="26"/>
  </w:num>
  <w:num w:numId="42">
    <w:abstractNumId w:val="46"/>
  </w:num>
  <w:num w:numId="43">
    <w:abstractNumId w:val="57"/>
  </w:num>
  <w:num w:numId="44">
    <w:abstractNumId w:val="62"/>
  </w:num>
  <w:num w:numId="45">
    <w:abstractNumId w:val="32"/>
  </w:num>
  <w:num w:numId="46">
    <w:abstractNumId w:val="63"/>
  </w:num>
  <w:num w:numId="47">
    <w:abstractNumId w:val="13"/>
  </w:num>
  <w:num w:numId="48">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54"/>
  </w:num>
  <w:num w:numId="50">
    <w:abstractNumId w:val="38"/>
  </w:num>
  <w:num w:numId="51">
    <w:abstractNumId w:val="35"/>
  </w:num>
  <w:num w:numId="52">
    <w:abstractNumId w:val="51"/>
  </w:num>
  <w:num w:numId="53">
    <w:abstractNumId w:val="42"/>
  </w:num>
  <w:num w:numId="54">
    <w:abstractNumId w:val="25"/>
  </w:num>
  <w:num w:numId="55">
    <w:abstractNumId w:val="24"/>
  </w:num>
  <w:num w:numId="56">
    <w:abstractNumId w:val="11"/>
  </w:num>
  <w:num w:numId="57">
    <w:abstractNumId w:val="27"/>
  </w:num>
  <w:num w:numId="58">
    <w:abstractNumId w:val="60"/>
  </w:num>
  <w:num w:numId="59">
    <w:abstractNumId w:val="4"/>
  </w:num>
  <w:num w:numId="60">
    <w:abstractNumId w:val="1"/>
  </w:num>
  <w:num w:numId="61">
    <w:abstractNumId w:val="64"/>
  </w:num>
  <w:num w:numId="62">
    <w:abstractNumId w:val="15"/>
  </w:num>
  <w:num w:numId="63">
    <w:abstractNumId w:val="34"/>
  </w:num>
  <w:num w:numId="64">
    <w:abstractNumId w:val="43"/>
  </w:num>
  <w:num w:numId="65">
    <w:abstractNumId w:val="16"/>
  </w:num>
  <w:num w:numId="66">
    <w:abstractNumId w:val="14"/>
  </w:num>
  <w:num w:numId="67">
    <w:abstractNumId w:val="3"/>
  </w:num>
  <w:numIdMacAtCleanup w:val="6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DisplayPageBoundaries/>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110"/>
  <w:displayHorizontalDrawingGridEvery w:val="2"/>
  <w:noPunctuationKerning/>
  <w:characterSpacingControl w:val="doNotCompress"/>
  <w:hdrShapeDefaults>
    <o:shapedefaults v:ext="edit" spidmax="2049" fillcolor="white">
      <v:fill color="white"/>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1FF7"/>
    <w:rsid w:val="00000990"/>
    <w:rsid w:val="00000CA8"/>
    <w:rsid w:val="00001D86"/>
    <w:rsid w:val="0000278F"/>
    <w:rsid w:val="00002A5F"/>
    <w:rsid w:val="00002B23"/>
    <w:rsid w:val="00002CE3"/>
    <w:rsid w:val="00003C72"/>
    <w:rsid w:val="00003DDA"/>
    <w:rsid w:val="00004157"/>
    <w:rsid w:val="000050C6"/>
    <w:rsid w:val="00005125"/>
    <w:rsid w:val="00005185"/>
    <w:rsid w:val="00005456"/>
    <w:rsid w:val="000057AA"/>
    <w:rsid w:val="00005845"/>
    <w:rsid w:val="00005BDA"/>
    <w:rsid w:val="0000683B"/>
    <w:rsid w:val="000075A3"/>
    <w:rsid w:val="000101B0"/>
    <w:rsid w:val="0001093E"/>
    <w:rsid w:val="0001134C"/>
    <w:rsid w:val="00011640"/>
    <w:rsid w:val="000122EA"/>
    <w:rsid w:val="000125B2"/>
    <w:rsid w:val="00012AF3"/>
    <w:rsid w:val="000131D9"/>
    <w:rsid w:val="00013ADE"/>
    <w:rsid w:val="00015653"/>
    <w:rsid w:val="00015860"/>
    <w:rsid w:val="00015B6A"/>
    <w:rsid w:val="000177F6"/>
    <w:rsid w:val="00017D90"/>
    <w:rsid w:val="000205AF"/>
    <w:rsid w:val="0002093D"/>
    <w:rsid w:val="00020AA0"/>
    <w:rsid w:val="00021004"/>
    <w:rsid w:val="000217F5"/>
    <w:rsid w:val="00022401"/>
    <w:rsid w:val="0002252F"/>
    <w:rsid w:val="00022DE9"/>
    <w:rsid w:val="00023435"/>
    <w:rsid w:val="000234A8"/>
    <w:rsid w:val="00023A76"/>
    <w:rsid w:val="00023C29"/>
    <w:rsid w:val="00024495"/>
    <w:rsid w:val="0002489D"/>
    <w:rsid w:val="000257DD"/>
    <w:rsid w:val="00025BDA"/>
    <w:rsid w:val="00025C9A"/>
    <w:rsid w:val="00025E57"/>
    <w:rsid w:val="000260FF"/>
    <w:rsid w:val="00026455"/>
    <w:rsid w:val="000266D2"/>
    <w:rsid w:val="00030007"/>
    <w:rsid w:val="0003133A"/>
    <w:rsid w:val="00031E16"/>
    <w:rsid w:val="00031E84"/>
    <w:rsid w:val="0003214C"/>
    <w:rsid w:val="00032191"/>
    <w:rsid w:val="00032241"/>
    <w:rsid w:val="00032BFD"/>
    <w:rsid w:val="00032E37"/>
    <w:rsid w:val="00033982"/>
    <w:rsid w:val="00033F65"/>
    <w:rsid w:val="000341EA"/>
    <w:rsid w:val="00034508"/>
    <w:rsid w:val="000348DE"/>
    <w:rsid w:val="0003544E"/>
    <w:rsid w:val="00035665"/>
    <w:rsid w:val="00035830"/>
    <w:rsid w:val="00035DD2"/>
    <w:rsid w:val="00036715"/>
    <w:rsid w:val="00036A5C"/>
    <w:rsid w:val="00036F60"/>
    <w:rsid w:val="000377AB"/>
    <w:rsid w:val="0003782E"/>
    <w:rsid w:val="00037A3E"/>
    <w:rsid w:val="00037ACB"/>
    <w:rsid w:val="00037E21"/>
    <w:rsid w:val="00040511"/>
    <w:rsid w:val="00041E0C"/>
    <w:rsid w:val="00043249"/>
    <w:rsid w:val="00043D8D"/>
    <w:rsid w:val="000445AD"/>
    <w:rsid w:val="00044654"/>
    <w:rsid w:val="00044655"/>
    <w:rsid w:val="00044B8D"/>
    <w:rsid w:val="00044FDD"/>
    <w:rsid w:val="000459A0"/>
    <w:rsid w:val="000464F1"/>
    <w:rsid w:val="00046804"/>
    <w:rsid w:val="00046CF8"/>
    <w:rsid w:val="000477B7"/>
    <w:rsid w:val="00047822"/>
    <w:rsid w:val="00050021"/>
    <w:rsid w:val="00050572"/>
    <w:rsid w:val="000509F3"/>
    <w:rsid w:val="00050FCC"/>
    <w:rsid w:val="0005135E"/>
    <w:rsid w:val="000513A1"/>
    <w:rsid w:val="0005159D"/>
    <w:rsid w:val="00051A76"/>
    <w:rsid w:val="00053494"/>
    <w:rsid w:val="000540EE"/>
    <w:rsid w:val="000544D1"/>
    <w:rsid w:val="00054895"/>
    <w:rsid w:val="000548D9"/>
    <w:rsid w:val="000549A0"/>
    <w:rsid w:val="00054B0C"/>
    <w:rsid w:val="00054EB2"/>
    <w:rsid w:val="00055372"/>
    <w:rsid w:val="000557CD"/>
    <w:rsid w:val="00055972"/>
    <w:rsid w:val="00055AC7"/>
    <w:rsid w:val="00056113"/>
    <w:rsid w:val="000561E4"/>
    <w:rsid w:val="00056567"/>
    <w:rsid w:val="00056B16"/>
    <w:rsid w:val="000575CF"/>
    <w:rsid w:val="00057E03"/>
    <w:rsid w:val="00057F1E"/>
    <w:rsid w:val="0006004C"/>
    <w:rsid w:val="0006010A"/>
    <w:rsid w:val="0006041E"/>
    <w:rsid w:val="00060E4F"/>
    <w:rsid w:val="00061536"/>
    <w:rsid w:val="00062063"/>
    <w:rsid w:val="00062792"/>
    <w:rsid w:val="00062E78"/>
    <w:rsid w:val="000635E0"/>
    <w:rsid w:val="00063762"/>
    <w:rsid w:val="00063935"/>
    <w:rsid w:val="00063E7C"/>
    <w:rsid w:val="00064A64"/>
    <w:rsid w:val="0006509D"/>
    <w:rsid w:val="0006562F"/>
    <w:rsid w:val="00065D20"/>
    <w:rsid w:val="00066A40"/>
    <w:rsid w:val="0006793B"/>
    <w:rsid w:val="00067A58"/>
    <w:rsid w:val="00067C2A"/>
    <w:rsid w:val="00067FC8"/>
    <w:rsid w:val="00070127"/>
    <w:rsid w:val="000702CB"/>
    <w:rsid w:val="00070466"/>
    <w:rsid w:val="00070B1A"/>
    <w:rsid w:val="0007137A"/>
    <w:rsid w:val="00072768"/>
    <w:rsid w:val="00072BAA"/>
    <w:rsid w:val="00072DC0"/>
    <w:rsid w:val="00072F2D"/>
    <w:rsid w:val="00072FE4"/>
    <w:rsid w:val="000734D7"/>
    <w:rsid w:val="000734EF"/>
    <w:rsid w:val="0007366E"/>
    <w:rsid w:val="0007404F"/>
    <w:rsid w:val="000748FE"/>
    <w:rsid w:val="00074B7D"/>
    <w:rsid w:val="00074D27"/>
    <w:rsid w:val="00075056"/>
    <w:rsid w:val="00075100"/>
    <w:rsid w:val="00075324"/>
    <w:rsid w:val="000761BB"/>
    <w:rsid w:val="00077232"/>
    <w:rsid w:val="00077367"/>
    <w:rsid w:val="00080A92"/>
    <w:rsid w:val="00080BD1"/>
    <w:rsid w:val="00080EAA"/>
    <w:rsid w:val="00081B5A"/>
    <w:rsid w:val="00082B33"/>
    <w:rsid w:val="00082B40"/>
    <w:rsid w:val="00082E59"/>
    <w:rsid w:val="0008309A"/>
    <w:rsid w:val="0008485F"/>
    <w:rsid w:val="00085230"/>
    <w:rsid w:val="000861F7"/>
    <w:rsid w:val="00086D18"/>
    <w:rsid w:val="00086FA9"/>
    <w:rsid w:val="000902FD"/>
    <w:rsid w:val="00090BF9"/>
    <w:rsid w:val="00090D3E"/>
    <w:rsid w:val="0009100C"/>
    <w:rsid w:val="0009107D"/>
    <w:rsid w:val="000923DC"/>
    <w:rsid w:val="000932E4"/>
    <w:rsid w:val="000938C2"/>
    <w:rsid w:val="000944FE"/>
    <w:rsid w:val="00094E53"/>
    <w:rsid w:val="00095885"/>
    <w:rsid w:val="00096087"/>
    <w:rsid w:val="00096747"/>
    <w:rsid w:val="00096807"/>
    <w:rsid w:val="00097017"/>
    <w:rsid w:val="000971A7"/>
    <w:rsid w:val="000973F9"/>
    <w:rsid w:val="00097A1E"/>
    <w:rsid w:val="00097F0F"/>
    <w:rsid w:val="000A024F"/>
    <w:rsid w:val="000A0289"/>
    <w:rsid w:val="000A0830"/>
    <w:rsid w:val="000A08E0"/>
    <w:rsid w:val="000A0B46"/>
    <w:rsid w:val="000A0DB0"/>
    <w:rsid w:val="000A0F4C"/>
    <w:rsid w:val="000A1533"/>
    <w:rsid w:val="000A1D24"/>
    <w:rsid w:val="000A21B8"/>
    <w:rsid w:val="000A2C62"/>
    <w:rsid w:val="000A2F7D"/>
    <w:rsid w:val="000A2F88"/>
    <w:rsid w:val="000A3778"/>
    <w:rsid w:val="000A4287"/>
    <w:rsid w:val="000A44E4"/>
    <w:rsid w:val="000A4779"/>
    <w:rsid w:val="000A47FB"/>
    <w:rsid w:val="000A498F"/>
    <w:rsid w:val="000A5408"/>
    <w:rsid w:val="000A5944"/>
    <w:rsid w:val="000A5FFD"/>
    <w:rsid w:val="000A60FE"/>
    <w:rsid w:val="000A6186"/>
    <w:rsid w:val="000A6361"/>
    <w:rsid w:val="000A6CEB"/>
    <w:rsid w:val="000A6EF8"/>
    <w:rsid w:val="000A7042"/>
    <w:rsid w:val="000A798A"/>
    <w:rsid w:val="000A7B8A"/>
    <w:rsid w:val="000B07CC"/>
    <w:rsid w:val="000B13A3"/>
    <w:rsid w:val="000B1BA8"/>
    <w:rsid w:val="000B36AF"/>
    <w:rsid w:val="000B3A46"/>
    <w:rsid w:val="000B48A6"/>
    <w:rsid w:val="000B5072"/>
    <w:rsid w:val="000B5E17"/>
    <w:rsid w:val="000B6775"/>
    <w:rsid w:val="000C0415"/>
    <w:rsid w:val="000C1847"/>
    <w:rsid w:val="000C1D2C"/>
    <w:rsid w:val="000C2571"/>
    <w:rsid w:val="000C295E"/>
    <w:rsid w:val="000C352C"/>
    <w:rsid w:val="000C3D1A"/>
    <w:rsid w:val="000C4DDD"/>
    <w:rsid w:val="000C506D"/>
    <w:rsid w:val="000C533E"/>
    <w:rsid w:val="000C53C5"/>
    <w:rsid w:val="000C5C1D"/>
    <w:rsid w:val="000C5DEB"/>
    <w:rsid w:val="000C5F12"/>
    <w:rsid w:val="000C66BF"/>
    <w:rsid w:val="000C67C9"/>
    <w:rsid w:val="000C78C6"/>
    <w:rsid w:val="000D00F9"/>
    <w:rsid w:val="000D048C"/>
    <w:rsid w:val="000D05BB"/>
    <w:rsid w:val="000D05C6"/>
    <w:rsid w:val="000D0818"/>
    <w:rsid w:val="000D0ABB"/>
    <w:rsid w:val="000D0FD6"/>
    <w:rsid w:val="000D1083"/>
    <w:rsid w:val="000D11EC"/>
    <w:rsid w:val="000D1449"/>
    <w:rsid w:val="000D1E42"/>
    <w:rsid w:val="000D1EE9"/>
    <w:rsid w:val="000D285B"/>
    <w:rsid w:val="000D2DF2"/>
    <w:rsid w:val="000D3449"/>
    <w:rsid w:val="000D3D7D"/>
    <w:rsid w:val="000D43BE"/>
    <w:rsid w:val="000D451E"/>
    <w:rsid w:val="000D4E89"/>
    <w:rsid w:val="000D512B"/>
    <w:rsid w:val="000D65C1"/>
    <w:rsid w:val="000E0DAD"/>
    <w:rsid w:val="000E1EB5"/>
    <w:rsid w:val="000E2363"/>
    <w:rsid w:val="000E2CEB"/>
    <w:rsid w:val="000E3117"/>
    <w:rsid w:val="000E3178"/>
    <w:rsid w:val="000E3C19"/>
    <w:rsid w:val="000E4C5B"/>
    <w:rsid w:val="000E506E"/>
    <w:rsid w:val="000E586B"/>
    <w:rsid w:val="000E6178"/>
    <w:rsid w:val="000E645C"/>
    <w:rsid w:val="000E7618"/>
    <w:rsid w:val="000E7765"/>
    <w:rsid w:val="000E7AD0"/>
    <w:rsid w:val="000F0C3B"/>
    <w:rsid w:val="000F0E78"/>
    <w:rsid w:val="000F0FD8"/>
    <w:rsid w:val="000F17C2"/>
    <w:rsid w:val="000F1A04"/>
    <w:rsid w:val="000F225E"/>
    <w:rsid w:val="000F26E9"/>
    <w:rsid w:val="000F2B73"/>
    <w:rsid w:val="000F2C3A"/>
    <w:rsid w:val="000F3057"/>
    <w:rsid w:val="000F32EE"/>
    <w:rsid w:val="000F3503"/>
    <w:rsid w:val="000F4082"/>
    <w:rsid w:val="000F4475"/>
    <w:rsid w:val="000F468D"/>
    <w:rsid w:val="000F477E"/>
    <w:rsid w:val="000F47A8"/>
    <w:rsid w:val="000F51C9"/>
    <w:rsid w:val="000F55A3"/>
    <w:rsid w:val="000F5CDD"/>
    <w:rsid w:val="000F6317"/>
    <w:rsid w:val="000F635E"/>
    <w:rsid w:val="000F64F0"/>
    <w:rsid w:val="000F6504"/>
    <w:rsid w:val="000F6AFE"/>
    <w:rsid w:val="00100521"/>
    <w:rsid w:val="00101F60"/>
    <w:rsid w:val="00102C1E"/>
    <w:rsid w:val="00103E01"/>
    <w:rsid w:val="001047C6"/>
    <w:rsid w:val="00105D4D"/>
    <w:rsid w:val="00105EF0"/>
    <w:rsid w:val="001060F5"/>
    <w:rsid w:val="001068EA"/>
    <w:rsid w:val="00106D42"/>
    <w:rsid w:val="00107441"/>
    <w:rsid w:val="00107472"/>
    <w:rsid w:val="0010795C"/>
    <w:rsid w:val="00107D07"/>
    <w:rsid w:val="001107FC"/>
    <w:rsid w:val="00110869"/>
    <w:rsid w:val="00110B0F"/>
    <w:rsid w:val="00111347"/>
    <w:rsid w:val="0011158A"/>
    <w:rsid w:val="00111710"/>
    <w:rsid w:val="00111777"/>
    <w:rsid w:val="001127D8"/>
    <w:rsid w:val="00112F30"/>
    <w:rsid w:val="00113106"/>
    <w:rsid w:val="001134AE"/>
    <w:rsid w:val="00113B22"/>
    <w:rsid w:val="0011459A"/>
    <w:rsid w:val="001149D1"/>
    <w:rsid w:val="00115B6D"/>
    <w:rsid w:val="00115EED"/>
    <w:rsid w:val="00116004"/>
    <w:rsid w:val="0011725F"/>
    <w:rsid w:val="001176F2"/>
    <w:rsid w:val="00120135"/>
    <w:rsid w:val="0012047E"/>
    <w:rsid w:val="001205B8"/>
    <w:rsid w:val="00121376"/>
    <w:rsid w:val="00121DBA"/>
    <w:rsid w:val="00122301"/>
    <w:rsid w:val="001229DC"/>
    <w:rsid w:val="00123B59"/>
    <w:rsid w:val="00124080"/>
    <w:rsid w:val="001252EE"/>
    <w:rsid w:val="0012547F"/>
    <w:rsid w:val="00126D7F"/>
    <w:rsid w:val="001274AB"/>
    <w:rsid w:val="00127659"/>
    <w:rsid w:val="00127866"/>
    <w:rsid w:val="00127D0D"/>
    <w:rsid w:val="0013002D"/>
    <w:rsid w:val="001304B5"/>
    <w:rsid w:val="00130603"/>
    <w:rsid w:val="0013084B"/>
    <w:rsid w:val="00131198"/>
    <w:rsid w:val="00131251"/>
    <w:rsid w:val="00131A2B"/>
    <w:rsid w:val="00131AB9"/>
    <w:rsid w:val="00133902"/>
    <w:rsid w:val="001348D8"/>
    <w:rsid w:val="00134F15"/>
    <w:rsid w:val="00135392"/>
    <w:rsid w:val="00135706"/>
    <w:rsid w:val="001359C2"/>
    <w:rsid w:val="00137C16"/>
    <w:rsid w:val="00137F67"/>
    <w:rsid w:val="00140DFE"/>
    <w:rsid w:val="00140EE1"/>
    <w:rsid w:val="00140FA1"/>
    <w:rsid w:val="001411C6"/>
    <w:rsid w:val="00141B89"/>
    <w:rsid w:val="00142B69"/>
    <w:rsid w:val="00142D7F"/>
    <w:rsid w:val="00143544"/>
    <w:rsid w:val="00143B00"/>
    <w:rsid w:val="00143B91"/>
    <w:rsid w:val="00143F97"/>
    <w:rsid w:val="00144392"/>
    <w:rsid w:val="001443C3"/>
    <w:rsid w:val="001447EB"/>
    <w:rsid w:val="00145010"/>
    <w:rsid w:val="00145816"/>
    <w:rsid w:val="00146350"/>
    <w:rsid w:val="0014662F"/>
    <w:rsid w:val="0014673C"/>
    <w:rsid w:val="00146D5A"/>
    <w:rsid w:val="00146DAE"/>
    <w:rsid w:val="00147529"/>
    <w:rsid w:val="00147A0E"/>
    <w:rsid w:val="00147BC4"/>
    <w:rsid w:val="001504E6"/>
    <w:rsid w:val="0015056C"/>
    <w:rsid w:val="00150C86"/>
    <w:rsid w:val="001512A5"/>
    <w:rsid w:val="0015241F"/>
    <w:rsid w:val="0015295A"/>
    <w:rsid w:val="00152A20"/>
    <w:rsid w:val="00152D55"/>
    <w:rsid w:val="00153794"/>
    <w:rsid w:val="00153DFA"/>
    <w:rsid w:val="00155458"/>
    <w:rsid w:val="00155610"/>
    <w:rsid w:val="0015568A"/>
    <w:rsid w:val="00155911"/>
    <w:rsid w:val="0015600E"/>
    <w:rsid w:val="001561D0"/>
    <w:rsid w:val="001566BA"/>
    <w:rsid w:val="0015686F"/>
    <w:rsid w:val="00156889"/>
    <w:rsid w:val="00156C3E"/>
    <w:rsid w:val="001571F9"/>
    <w:rsid w:val="0015737E"/>
    <w:rsid w:val="00157CFD"/>
    <w:rsid w:val="00157E85"/>
    <w:rsid w:val="0016045E"/>
    <w:rsid w:val="00160F58"/>
    <w:rsid w:val="001614E1"/>
    <w:rsid w:val="001617DC"/>
    <w:rsid w:val="00161809"/>
    <w:rsid w:val="0016180B"/>
    <w:rsid w:val="00161F04"/>
    <w:rsid w:val="00162560"/>
    <w:rsid w:val="00162585"/>
    <w:rsid w:val="001638EC"/>
    <w:rsid w:val="001643BA"/>
    <w:rsid w:val="00164D85"/>
    <w:rsid w:val="00165F91"/>
    <w:rsid w:val="00166EBA"/>
    <w:rsid w:val="00167101"/>
    <w:rsid w:val="0017005A"/>
    <w:rsid w:val="00170199"/>
    <w:rsid w:val="00172B6E"/>
    <w:rsid w:val="00172BBE"/>
    <w:rsid w:val="00172E1C"/>
    <w:rsid w:val="00172E20"/>
    <w:rsid w:val="0017399E"/>
    <w:rsid w:val="00173E2B"/>
    <w:rsid w:val="001748C7"/>
    <w:rsid w:val="00174AF7"/>
    <w:rsid w:val="00174F5B"/>
    <w:rsid w:val="00174F8B"/>
    <w:rsid w:val="001755F4"/>
    <w:rsid w:val="00175918"/>
    <w:rsid w:val="00176215"/>
    <w:rsid w:val="0017626D"/>
    <w:rsid w:val="0017651C"/>
    <w:rsid w:val="00176704"/>
    <w:rsid w:val="0017674A"/>
    <w:rsid w:val="00176DEF"/>
    <w:rsid w:val="00177038"/>
    <w:rsid w:val="0017747C"/>
    <w:rsid w:val="001774AD"/>
    <w:rsid w:val="00177A33"/>
    <w:rsid w:val="00177F10"/>
    <w:rsid w:val="0018089C"/>
    <w:rsid w:val="00181244"/>
    <w:rsid w:val="00181D07"/>
    <w:rsid w:val="00182066"/>
    <w:rsid w:val="0018211F"/>
    <w:rsid w:val="00182176"/>
    <w:rsid w:val="00182292"/>
    <w:rsid w:val="00182770"/>
    <w:rsid w:val="00183CCE"/>
    <w:rsid w:val="00184AA4"/>
    <w:rsid w:val="00184B18"/>
    <w:rsid w:val="0018509D"/>
    <w:rsid w:val="00185527"/>
    <w:rsid w:val="00185D47"/>
    <w:rsid w:val="00185FE5"/>
    <w:rsid w:val="0018637D"/>
    <w:rsid w:val="00186D11"/>
    <w:rsid w:val="00190860"/>
    <w:rsid w:val="001909E5"/>
    <w:rsid w:val="00191D2F"/>
    <w:rsid w:val="00191F69"/>
    <w:rsid w:val="00192102"/>
    <w:rsid w:val="00192618"/>
    <w:rsid w:val="00192812"/>
    <w:rsid w:val="001939D9"/>
    <w:rsid w:val="00193BFC"/>
    <w:rsid w:val="00194333"/>
    <w:rsid w:val="00194BA9"/>
    <w:rsid w:val="00194EE1"/>
    <w:rsid w:val="00195F54"/>
    <w:rsid w:val="00196502"/>
    <w:rsid w:val="00196620"/>
    <w:rsid w:val="00196AC3"/>
    <w:rsid w:val="00196E4C"/>
    <w:rsid w:val="0019742F"/>
    <w:rsid w:val="00197758"/>
    <w:rsid w:val="00197B08"/>
    <w:rsid w:val="00197DE3"/>
    <w:rsid w:val="001A1150"/>
    <w:rsid w:val="001A1BF2"/>
    <w:rsid w:val="001A1E4A"/>
    <w:rsid w:val="001A2986"/>
    <w:rsid w:val="001A2A74"/>
    <w:rsid w:val="001A2D26"/>
    <w:rsid w:val="001A497E"/>
    <w:rsid w:val="001A49C9"/>
    <w:rsid w:val="001A5407"/>
    <w:rsid w:val="001A54A0"/>
    <w:rsid w:val="001A579A"/>
    <w:rsid w:val="001A584F"/>
    <w:rsid w:val="001A594E"/>
    <w:rsid w:val="001A60F2"/>
    <w:rsid w:val="001A7113"/>
    <w:rsid w:val="001A7D44"/>
    <w:rsid w:val="001B030E"/>
    <w:rsid w:val="001B063C"/>
    <w:rsid w:val="001B0AEB"/>
    <w:rsid w:val="001B0DA6"/>
    <w:rsid w:val="001B0DD9"/>
    <w:rsid w:val="001B0F8B"/>
    <w:rsid w:val="001B0FFA"/>
    <w:rsid w:val="001B14E4"/>
    <w:rsid w:val="001B17E4"/>
    <w:rsid w:val="001B1BCE"/>
    <w:rsid w:val="001B22CF"/>
    <w:rsid w:val="001B2473"/>
    <w:rsid w:val="001B25DA"/>
    <w:rsid w:val="001B32FF"/>
    <w:rsid w:val="001B3329"/>
    <w:rsid w:val="001B3622"/>
    <w:rsid w:val="001B3854"/>
    <w:rsid w:val="001B3A9E"/>
    <w:rsid w:val="001B43BC"/>
    <w:rsid w:val="001B56A2"/>
    <w:rsid w:val="001B5A8E"/>
    <w:rsid w:val="001B6B6B"/>
    <w:rsid w:val="001B7B2A"/>
    <w:rsid w:val="001C022F"/>
    <w:rsid w:val="001C0297"/>
    <w:rsid w:val="001C05C4"/>
    <w:rsid w:val="001C06F4"/>
    <w:rsid w:val="001C0BBD"/>
    <w:rsid w:val="001C127F"/>
    <w:rsid w:val="001C1A16"/>
    <w:rsid w:val="001C2A72"/>
    <w:rsid w:val="001C2B79"/>
    <w:rsid w:val="001C4A7A"/>
    <w:rsid w:val="001C502A"/>
    <w:rsid w:val="001C505F"/>
    <w:rsid w:val="001C53C6"/>
    <w:rsid w:val="001C5460"/>
    <w:rsid w:val="001C576B"/>
    <w:rsid w:val="001C577A"/>
    <w:rsid w:val="001C60E3"/>
    <w:rsid w:val="001C64FC"/>
    <w:rsid w:val="001C677D"/>
    <w:rsid w:val="001C7024"/>
    <w:rsid w:val="001C7AE9"/>
    <w:rsid w:val="001D085B"/>
    <w:rsid w:val="001D0B24"/>
    <w:rsid w:val="001D0B98"/>
    <w:rsid w:val="001D0F8F"/>
    <w:rsid w:val="001D124F"/>
    <w:rsid w:val="001D15C1"/>
    <w:rsid w:val="001D1EB5"/>
    <w:rsid w:val="001D2097"/>
    <w:rsid w:val="001D2681"/>
    <w:rsid w:val="001D3679"/>
    <w:rsid w:val="001D3E18"/>
    <w:rsid w:val="001D4434"/>
    <w:rsid w:val="001D45FA"/>
    <w:rsid w:val="001D7212"/>
    <w:rsid w:val="001D7CB4"/>
    <w:rsid w:val="001D7E35"/>
    <w:rsid w:val="001E0176"/>
    <w:rsid w:val="001E0F01"/>
    <w:rsid w:val="001E2F67"/>
    <w:rsid w:val="001E3017"/>
    <w:rsid w:val="001E401E"/>
    <w:rsid w:val="001E49B4"/>
    <w:rsid w:val="001E5282"/>
    <w:rsid w:val="001E5562"/>
    <w:rsid w:val="001E5AAD"/>
    <w:rsid w:val="001E5CAF"/>
    <w:rsid w:val="001E61F7"/>
    <w:rsid w:val="001E6CA2"/>
    <w:rsid w:val="001E78BD"/>
    <w:rsid w:val="001E7C29"/>
    <w:rsid w:val="001F0014"/>
    <w:rsid w:val="001F0209"/>
    <w:rsid w:val="001F0632"/>
    <w:rsid w:val="001F0D77"/>
    <w:rsid w:val="001F0DE9"/>
    <w:rsid w:val="001F110F"/>
    <w:rsid w:val="001F131B"/>
    <w:rsid w:val="001F18B0"/>
    <w:rsid w:val="001F18EE"/>
    <w:rsid w:val="001F1973"/>
    <w:rsid w:val="001F4133"/>
    <w:rsid w:val="001F44E0"/>
    <w:rsid w:val="001F471E"/>
    <w:rsid w:val="001F49F2"/>
    <w:rsid w:val="001F4B06"/>
    <w:rsid w:val="001F4BA5"/>
    <w:rsid w:val="001F51F2"/>
    <w:rsid w:val="001F61BB"/>
    <w:rsid w:val="001F627B"/>
    <w:rsid w:val="001F6CF9"/>
    <w:rsid w:val="001F731B"/>
    <w:rsid w:val="001F77EF"/>
    <w:rsid w:val="001F7909"/>
    <w:rsid w:val="001F7BE8"/>
    <w:rsid w:val="001F7E73"/>
    <w:rsid w:val="001F7F79"/>
    <w:rsid w:val="00200AF5"/>
    <w:rsid w:val="002018E2"/>
    <w:rsid w:val="00201FFA"/>
    <w:rsid w:val="002022B1"/>
    <w:rsid w:val="00202506"/>
    <w:rsid w:val="00202E24"/>
    <w:rsid w:val="002033C3"/>
    <w:rsid w:val="0020342A"/>
    <w:rsid w:val="0020351D"/>
    <w:rsid w:val="00203A61"/>
    <w:rsid w:val="00203C11"/>
    <w:rsid w:val="00203E04"/>
    <w:rsid w:val="0020477E"/>
    <w:rsid w:val="00204C05"/>
    <w:rsid w:val="00204E38"/>
    <w:rsid w:val="00205234"/>
    <w:rsid w:val="0020563D"/>
    <w:rsid w:val="00205829"/>
    <w:rsid w:val="00205A02"/>
    <w:rsid w:val="00205B65"/>
    <w:rsid w:val="0020621B"/>
    <w:rsid w:val="002068FA"/>
    <w:rsid w:val="002078C3"/>
    <w:rsid w:val="00207A35"/>
    <w:rsid w:val="002106F7"/>
    <w:rsid w:val="00210C35"/>
    <w:rsid w:val="00211045"/>
    <w:rsid w:val="00211AE1"/>
    <w:rsid w:val="00211BEA"/>
    <w:rsid w:val="0021263D"/>
    <w:rsid w:val="002128F2"/>
    <w:rsid w:val="00212E44"/>
    <w:rsid w:val="00212ED0"/>
    <w:rsid w:val="0021347F"/>
    <w:rsid w:val="00213AEE"/>
    <w:rsid w:val="00214157"/>
    <w:rsid w:val="00214320"/>
    <w:rsid w:val="002157E8"/>
    <w:rsid w:val="0021581F"/>
    <w:rsid w:val="00216441"/>
    <w:rsid w:val="002165C8"/>
    <w:rsid w:val="002168D9"/>
    <w:rsid w:val="0021693A"/>
    <w:rsid w:val="00216D60"/>
    <w:rsid w:val="00217471"/>
    <w:rsid w:val="00217F7E"/>
    <w:rsid w:val="00220076"/>
    <w:rsid w:val="0022073C"/>
    <w:rsid w:val="00221020"/>
    <w:rsid w:val="00221CCB"/>
    <w:rsid w:val="00221ED4"/>
    <w:rsid w:val="0022282B"/>
    <w:rsid w:val="0022359C"/>
    <w:rsid w:val="002239A2"/>
    <w:rsid w:val="00223E6D"/>
    <w:rsid w:val="002242E9"/>
    <w:rsid w:val="00224417"/>
    <w:rsid w:val="00224938"/>
    <w:rsid w:val="002250C4"/>
    <w:rsid w:val="00225248"/>
    <w:rsid w:val="002260A4"/>
    <w:rsid w:val="0022640B"/>
    <w:rsid w:val="00226ADE"/>
    <w:rsid w:val="00226D1B"/>
    <w:rsid w:val="00226F5C"/>
    <w:rsid w:val="00227811"/>
    <w:rsid w:val="00227C72"/>
    <w:rsid w:val="00227D00"/>
    <w:rsid w:val="0023034D"/>
    <w:rsid w:val="00231380"/>
    <w:rsid w:val="00231598"/>
    <w:rsid w:val="002317AF"/>
    <w:rsid w:val="00231CF8"/>
    <w:rsid w:val="00231E36"/>
    <w:rsid w:val="00233370"/>
    <w:rsid w:val="00233434"/>
    <w:rsid w:val="00233B1C"/>
    <w:rsid w:val="00233F11"/>
    <w:rsid w:val="00233F80"/>
    <w:rsid w:val="002343A9"/>
    <w:rsid w:val="00234D78"/>
    <w:rsid w:val="00234E39"/>
    <w:rsid w:val="00234E8E"/>
    <w:rsid w:val="00234E92"/>
    <w:rsid w:val="00234F55"/>
    <w:rsid w:val="00235F3D"/>
    <w:rsid w:val="0023626A"/>
    <w:rsid w:val="002369B0"/>
    <w:rsid w:val="00236A33"/>
    <w:rsid w:val="00236E5E"/>
    <w:rsid w:val="00237FE5"/>
    <w:rsid w:val="00240789"/>
    <w:rsid w:val="00240BF7"/>
    <w:rsid w:val="00241B9A"/>
    <w:rsid w:val="00241CD9"/>
    <w:rsid w:val="00242B34"/>
    <w:rsid w:val="00242C08"/>
    <w:rsid w:val="00243069"/>
    <w:rsid w:val="002438E1"/>
    <w:rsid w:val="00243DCD"/>
    <w:rsid w:val="00243F28"/>
    <w:rsid w:val="00244485"/>
    <w:rsid w:val="002446C0"/>
    <w:rsid w:val="002462B2"/>
    <w:rsid w:val="00246539"/>
    <w:rsid w:val="00246926"/>
    <w:rsid w:val="00247233"/>
    <w:rsid w:val="00247730"/>
    <w:rsid w:val="002479BE"/>
    <w:rsid w:val="00247DAF"/>
    <w:rsid w:val="00247F33"/>
    <w:rsid w:val="002500E5"/>
    <w:rsid w:val="00250105"/>
    <w:rsid w:val="00250821"/>
    <w:rsid w:val="00250FD6"/>
    <w:rsid w:val="0025203A"/>
    <w:rsid w:val="0025249D"/>
    <w:rsid w:val="002525B0"/>
    <w:rsid w:val="002532E9"/>
    <w:rsid w:val="002537BB"/>
    <w:rsid w:val="00254005"/>
    <w:rsid w:val="00254F75"/>
    <w:rsid w:val="00254FC2"/>
    <w:rsid w:val="002572B9"/>
    <w:rsid w:val="0026036A"/>
    <w:rsid w:val="002603D4"/>
    <w:rsid w:val="00260802"/>
    <w:rsid w:val="00260D8C"/>
    <w:rsid w:val="00260E56"/>
    <w:rsid w:val="002610BE"/>
    <w:rsid w:val="002612D0"/>
    <w:rsid w:val="0026145E"/>
    <w:rsid w:val="0026179E"/>
    <w:rsid w:val="00261B90"/>
    <w:rsid w:val="00261F8B"/>
    <w:rsid w:val="00262BFE"/>
    <w:rsid w:val="00262E1F"/>
    <w:rsid w:val="00263814"/>
    <w:rsid w:val="002638A7"/>
    <w:rsid w:val="00263CD5"/>
    <w:rsid w:val="002647B5"/>
    <w:rsid w:val="00264E4B"/>
    <w:rsid w:val="002654C0"/>
    <w:rsid w:val="002657EF"/>
    <w:rsid w:val="00265A1A"/>
    <w:rsid w:val="002664F9"/>
    <w:rsid w:val="00266899"/>
    <w:rsid w:val="002668C2"/>
    <w:rsid w:val="00266ED9"/>
    <w:rsid w:val="00266FC8"/>
    <w:rsid w:val="00267145"/>
    <w:rsid w:val="00267ED2"/>
    <w:rsid w:val="002709F1"/>
    <w:rsid w:val="00270ABC"/>
    <w:rsid w:val="00270C58"/>
    <w:rsid w:val="00270C8B"/>
    <w:rsid w:val="00270E7B"/>
    <w:rsid w:val="00271599"/>
    <w:rsid w:val="00271CFC"/>
    <w:rsid w:val="00272435"/>
    <w:rsid w:val="0027284E"/>
    <w:rsid w:val="00272ABC"/>
    <w:rsid w:val="00273186"/>
    <w:rsid w:val="0027330C"/>
    <w:rsid w:val="00273F23"/>
    <w:rsid w:val="00274187"/>
    <w:rsid w:val="002745C0"/>
    <w:rsid w:val="00274AD6"/>
    <w:rsid w:val="00276422"/>
    <w:rsid w:val="002765D8"/>
    <w:rsid w:val="002767C0"/>
    <w:rsid w:val="00277114"/>
    <w:rsid w:val="00277383"/>
    <w:rsid w:val="002773F8"/>
    <w:rsid w:val="002777BA"/>
    <w:rsid w:val="00277DFD"/>
    <w:rsid w:val="0028083C"/>
    <w:rsid w:val="00280EE3"/>
    <w:rsid w:val="002811A8"/>
    <w:rsid w:val="002814C1"/>
    <w:rsid w:val="00281E03"/>
    <w:rsid w:val="00281E43"/>
    <w:rsid w:val="0028206C"/>
    <w:rsid w:val="0028279F"/>
    <w:rsid w:val="0028292D"/>
    <w:rsid w:val="00283173"/>
    <w:rsid w:val="00283533"/>
    <w:rsid w:val="00283BC6"/>
    <w:rsid w:val="00283CBE"/>
    <w:rsid w:val="002842AC"/>
    <w:rsid w:val="0028478A"/>
    <w:rsid w:val="00284BA8"/>
    <w:rsid w:val="00284C4E"/>
    <w:rsid w:val="0028508A"/>
    <w:rsid w:val="00285C82"/>
    <w:rsid w:val="00286E02"/>
    <w:rsid w:val="00287241"/>
    <w:rsid w:val="002872A4"/>
    <w:rsid w:val="00287491"/>
    <w:rsid w:val="0028789A"/>
    <w:rsid w:val="0028799E"/>
    <w:rsid w:val="00290145"/>
    <w:rsid w:val="002906AA"/>
    <w:rsid w:val="00290818"/>
    <w:rsid w:val="002908AB"/>
    <w:rsid w:val="00290BE1"/>
    <w:rsid w:val="00291BF8"/>
    <w:rsid w:val="00292441"/>
    <w:rsid w:val="00292737"/>
    <w:rsid w:val="00292797"/>
    <w:rsid w:val="00293647"/>
    <w:rsid w:val="00293D40"/>
    <w:rsid w:val="00293E2C"/>
    <w:rsid w:val="0029468D"/>
    <w:rsid w:val="002946AC"/>
    <w:rsid w:val="00294A78"/>
    <w:rsid w:val="00294CE8"/>
    <w:rsid w:val="00294F96"/>
    <w:rsid w:val="002956B3"/>
    <w:rsid w:val="00296497"/>
    <w:rsid w:val="00296C6F"/>
    <w:rsid w:val="00296D6B"/>
    <w:rsid w:val="002971E2"/>
    <w:rsid w:val="00297352"/>
    <w:rsid w:val="00297B5C"/>
    <w:rsid w:val="002A05C3"/>
    <w:rsid w:val="002A0900"/>
    <w:rsid w:val="002A118F"/>
    <w:rsid w:val="002A1376"/>
    <w:rsid w:val="002A1923"/>
    <w:rsid w:val="002A2552"/>
    <w:rsid w:val="002A2869"/>
    <w:rsid w:val="002A28A0"/>
    <w:rsid w:val="002A2F09"/>
    <w:rsid w:val="002A3557"/>
    <w:rsid w:val="002A3786"/>
    <w:rsid w:val="002A38BB"/>
    <w:rsid w:val="002A46F2"/>
    <w:rsid w:val="002A4E58"/>
    <w:rsid w:val="002A4F68"/>
    <w:rsid w:val="002A528B"/>
    <w:rsid w:val="002A58F3"/>
    <w:rsid w:val="002A5AD3"/>
    <w:rsid w:val="002A5C87"/>
    <w:rsid w:val="002A5E27"/>
    <w:rsid w:val="002A5FA6"/>
    <w:rsid w:val="002A62FD"/>
    <w:rsid w:val="002A6344"/>
    <w:rsid w:val="002A6BEC"/>
    <w:rsid w:val="002A7441"/>
    <w:rsid w:val="002A79D3"/>
    <w:rsid w:val="002B0AC3"/>
    <w:rsid w:val="002B0E66"/>
    <w:rsid w:val="002B0E8C"/>
    <w:rsid w:val="002B0F37"/>
    <w:rsid w:val="002B0FB4"/>
    <w:rsid w:val="002B1456"/>
    <w:rsid w:val="002B19A4"/>
    <w:rsid w:val="002B2ABA"/>
    <w:rsid w:val="002B2F61"/>
    <w:rsid w:val="002B3222"/>
    <w:rsid w:val="002B32E3"/>
    <w:rsid w:val="002B36A6"/>
    <w:rsid w:val="002B3AEE"/>
    <w:rsid w:val="002B3CFB"/>
    <w:rsid w:val="002B43A2"/>
    <w:rsid w:val="002B4784"/>
    <w:rsid w:val="002B505C"/>
    <w:rsid w:val="002B51C9"/>
    <w:rsid w:val="002B5220"/>
    <w:rsid w:val="002B5ABD"/>
    <w:rsid w:val="002B62CB"/>
    <w:rsid w:val="002B6694"/>
    <w:rsid w:val="002B6846"/>
    <w:rsid w:val="002B7E61"/>
    <w:rsid w:val="002C0FDE"/>
    <w:rsid w:val="002C133E"/>
    <w:rsid w:val="002C1804"/>
    <w:rsid w:val="002C23EF"/>
    <w:rsid w:val="002C2488"/>
    <w:rsid w:val="002C27BE"/>
    <w:rsid w:val="002C2DE0"/>
    <w:rsid w:val="002C3867"/>
    <w:rsid w:val="002C3F19"/>
    <w:rsid w:val="002C445C"/>
    <w:rsid w:val="002C47C5"/>
    <w:rsid w:val="002C510E"/>
    <w:rsid w:val="002C629B"/>
    <w:rsid w:val="002C69AE"/>
    <w:rsid w:val="002C6D9B"/>
    <w:rsid w:val="002D0513"/>
    <w:rsid w:val="002D16C4"/>
    <w:rsid w:val="002D17F8"/>
    <w:rsid w:val="002D1C0A"/>
    <w:rsid w:val="002D1EA3"/>
    <w:rsid w:val="002D2257"/>
    <w:rsid w:val="002D25F7"/>
    <w:rsid w:val="002D2714"/>
    <w:rsid w:val="002D38E5"/>
    <w:rsid w:val="002D421E"/>
    <w:rsid w:val="002D4975"/>
    <w:rsid w:val="002D49DD"/>
    <w:rsid w:val="002D4A31"/>
    <w:rsid w:val="002D4DF8"/>
    <w:rsid w:val="002D5383"/>
    <w:rsid w:val="002D5453"/>
    <w:rsid w:val="002D5860"/>
    <w:rsid w:val="002D59BE"/>
    <w:rsid w:val="002D6002"/>
    <w:rsid w:val="002D66B0"/>
    <w:rsid w:val="002D72F3"/>
    <w:rsid w:val="002D7431"/>
    <w:rsid w:val="002D752D"/>
    <w:rsid w:val="002D78F3"/>
    <w:rsid w:val="002D7ADF"/>
    <w:rsid w:val="002E1C7E"/>
    <w:rsid w:val="002E337C"/>
    <w:rsid w:val="002E48FD"/>
    <w:rsid w:val="002E49F1"/>
    <w:rsid w:val="002E568F"/>
    <w:rsid w:val="002E56B0"/>
    <w:rsid w:val="002E5A03"/>
    <w:rsid w:val="002E5CD0"/>
    <w:rsid w:val="002E617F"/>
    <w:rsid w:val="002E6666"/>
    <w:rsid w:val="002E6996"/>
    <w:rsid w:val="002E7733"/>
    <w:rsid w:val="002F01E0"/>
    <w:rsid w:val="002F1AC5"/>
    <w:rsid w:val="002F1D04"/>
    <w:rsid w:val="002F1D35"/>
    <w:rsid w:val="002F3761"/>
    <w:rsid w:val="002F4657"/>
    <w:rsid w:val="002F4685"/>
    <w:rsid w:val="002F5065"/>
    <w:rsid w:val="002F5094"/>
    <w:rsid w:val="002F6148"/>
    <w:rsid w:val="002F7027"/>
    <w:rsid w:val="002F7BF3"/>
    <w:rsid w:val="002F7D93"/>
    <w:rsid w:val="0030092A"/>
    <w:rsid w:val="00301044"/>
    <w:rsid w:val="003010BA"/>
    <w:rsid w:val="003011A0"/>
    <w:rsid w:val="003020BD"/>
    <w:rsid w:val="00302288"/>
    <w:rsid w:val="003024B7"/>
    <w:rsid w:val="003027DB"/>
    <w:rsid w:val="00302E51"/>
    <w:rsid w:val="003033D1"/>
    <w:rsid w:val="00303821"/>
    <w:rsid w:val="0030398D"/>
    <w:rsid w:val="003039EF"/>
    <w:rsid w:val="00303C7B"/>
    <w:rsid w:val="00304259"/>
    <w:rsid w:val="003046E8"/>
    <w:rsid w:val="003055CB"/>
    <w:rsid w:val="00305738"/>
    <w:rsid w:val="00305A10"/>
    <w:rsid w:val="00306048"/>
    <w:rsid w:val="003065F7"/>
    <w:rsid w:val="0030661A"/>
    <w:rsid w:val="00306AA6"/>
    <w:rsid w:val="00306C5C"/>
    <w:rsid w:val="00306CD9"/>
    <w:rsid w:val="00306E2C"/>
    <w:rsid w:val="003078AB"/>
    <w:rsid w:val="0030798F"/>
    <w:rsid w:val="00307B5A"/>
    <w:rsid w:val="003107C2"/>
    <w:rsid w:val="003122C4"/>
    <w:rsid w:val="00312FA1"/>
    <w:rsid w:val="00313CA7"/>
    <w:rsid w:val="00314A1B"/>
    <w:rsid w:val="00314B45"/>
    <w:rsid w:val="00315ADA"/>
    <w:rsid w:val="00315B27"/>
    <w:rsid w:val="00315C4E"/>
    <w:rsid w:val="00315F36"/>
    <w:rsid w:val="00317025"/>
    <w:rsid w:val="0031715A"/>
    <w:rsid w:val="0031730F"/>
    <w:rsid w:val="0031737D"/>
    <w:rsid w:val="0031784F"/>
    <w:rsid w:val="00317881"/>
    <w:rsid w:val="003179FD"/>
    <w:rsid w:val="00320044"/>
    <w:rsid w:val="00320666"/>
    <w:rsid w:val="003209B7"/>
    <w:rsid w:val="00320DF2"/>
    <w:rsid w:val="00321457"/>
    <w:rsid w:val="0032183A"/>
    <w:rsid w:val="00322406"/>
    <w:rsid w:val="0032260E"/>
    <w:rsid w:val="0032342B"/>
    <w:rsid w:val="00323437"/>
    <w:rsid w:val="003234CA"/>
    <w:rsid w:val="00323613"/>
    <w:rsid w:val="003247B9"/>
    <w:rsid w:val="00324873"/>
    <w:rsid w:val="0032495D"/>
    <w:rsid w:val="003250AD"/>
    <w:rsid w:val="003255CA"/>
    <w:rsid w:val="003255EF"/>
    <w:rsid w:val="00326C5A"/>
    <w:rsid w:val="0032735B"/>
    <w:rsid w:val="00327BDD"/>
    <w:rsid w:val="0033072B"/>
    <w:rsid w:val="00330789"/>
    <w:rsid w:val="00330863"/>
    <w:rsid w:val="00331487"/>
    <w:rsid w:val="003315F6"/>
    <w:rsid w:val="00331AD5"/>
    <w:rsid w:val="00331BEE"/>
    <w:rsid w:val="00333459"/>
    <w:rsid w:val="00333636"/>
    <w:rsid w:val="003336FB"/>
    <w:rsid w:val="0033391A"/>
    <w:rsid w:val="00333AB1"/>
    <w:rsid w:val="00334360"/>
    <w:rsid w:val="0033444C"/>
    <w:rsid w:val="00335154"/>
    <w:rsid w:val="00335A0C"/>
    <w:rsid w:val="00335E8B"/>
    <w:rsid w:val="0033635D"/>
    <w:rsid w:val="003364CC"/>
    <w:rsid w:val="003366A6"/>
    <w:rsid w:val="00336AEE"/>
    <w:rsid w:val="00336B96"/>
    <w:rsid w:val="003370D6"/>
    <w:rsid w:val="0033712F"/>
    <w:rsid w:val="003375C3"/>
    <w:rsid w:val="00337768"/>
    <w:rsid w:val="00337AEC"/>
    <w:rsid w:val="00340112"/>
    <w:rsid w:val="003401ED"/>
    <w:rsid w:val="00340781"/>
    <w:rsid w:val="00340A20"/>
    <w:rsid w:val="00340E23"/>
    <w:rsid w:val="00341005"/>
    <w:rsid w:val="003416D9"/>
    <w:rsid w:val="0034178C"/>
    <w:rsid w:val="00341D7C"/>
    <w:rsid w:val="003421CC"/>
    <w:rsid w:val="0034324F"/>
    <w:rsid w:val="0034342B"/>
    <w:rsid w:val="003436D8"/>
    <w:rsid w:val="0034481F"/>
    <w:rsid w:val="00344DD2"/>
    <w:rsid w:val="00344F5D"/>
    <w:rsid w:val="0034575E"/>
    <w:rsid w:val="00345BFC"/>
    <w:rsid w:val="00345FF5"/>
    <w:rsid w:val="00346F20"/>
    <w:rsid w:val="003470C2"/>
    <w:rsid w:val="00347998"/>
    <w:rsid w:val="00347F8D"/>
    <w:rsid w:val="00347FAB"/>
    <w:rsid w:val="0035027B"/>
    <w:rsid w:val="003512CF"/>
    <w:rsid w:val="00351AC2"/>
    <w:rsid w:val="00352558"/>
    <w:rsid w:val="003531C7"/>
    <w:rsid w:val="00353F26"/>
    <w:rsid w:val="0035406A"/>
    <w:rsid w:val="00354F0E"/>
    <w:rsid w:val="00355B1D"/>
    <w:rsid w:val="00355D08"/>
    <w:rsid w:val="003561EB"/>
    <w:rsid w:val="00356510"/>
    <w:rsid w:val="00356BB7"/>
    <w:rsid w:val="003571CD"/>
    <w:rsid w:val="0035786D"/>
    <w:rsid w:val="00357938"/>
    <w:rsid w:val="00357F46"/>
    <w:rsid w:val="00360171"/>
    <w:rsid w:val="00361028"/>
    <w:rsid w:val="0036165F"/>
    <w:rsid w:val="00361728"/>
    <w:rsid w:val="0036189E"/>
    <w:rsid w:val="003622A7"/>
    <w:rsid w:val="00362677"/>
    <w:rsid w:val="00362855"/>
    <w:rsid w:val="00363B0B"/>
    <w:rsid w:val="00363DBD"/>
    <w:rsid w:val="003640F7"/>
    <w:rsid w:val="003650FF"/>
    <w:rsid w:val="00365385"/>
    <w:rsid w:val="00365FC2"/>
    <w:rsid w:val="003669F4"/>
    <w:rsid w:val="00366CC7"/>
    <w:rsid w:val="003673A0"/>
    <w:rsid w:val="00367AD4"/>
    <w:rsid w:val="003707A4"/>
    <w:rsid w:val="0037132E"/>
    <w:rsid w:val="003714D3"/>
    <w:rsid w:val="0037228D"/>
    <w:rsid w:val="00372FF7"/>
    <w:rsid w:val="00373232"/>
    <w:rsid w:val="00374126"/>
    <w:rsid w:val="00374482"/>
    <w:rsid w:val="00374704"/>
    <w:rsid w:val="003747AD"/>
    <w:rsid w:val="003750DD"/>
    <w:rsid w:val="003758BF"/>
    <w:rsid w:val="003758CA"/>
    <w:rsid w:val="00375D02"/>
    <w:rsid w:val="00376155"/>
    <w:rsid w:val="00377114"/>
    <w:rsid w:val="0037737A"/>
    <w:rsid w:val="003777AE"/>
    <w:rsid w:val="00377904"/>
    <w:rsid w:val="003806E9"/>
    <w:rsid w:val="00380B7C"/>
    <w:rsid w:val="00380F6A"/>
    <w:rsid w:val="003810DA"/>
    <w:rsid w:val="003811C1"/>
    <w:rsid w:val="00381757"/>
    <w:rsid w:val="00382DB3"/>
    <w:rsid w:val="003831E3"/>
    <w:rsid w:val="00383AAE"/>
    <w:rsid w:val="00383E4E"/>
    <w:rsid w:val="003840D3"/>
    <w:rsid w:val="0038417E"/>
    <w:rsid w:val="00384289"/>
    <w:rsid w:val="003847E4"/>
    <w:rsid w:val="00385BFD"/>
    <w:rsid w:val="00386971"/>
    <w:rsid w:val="00386F0C"/>
    <w:rsid w:val="00386F9A"/>
    <w:rsid w:val="00387287"/>
    <w:rsid w:val="003875E8"/>
    <w:rsid w:val="003878ED"/>
    <w:rsid w:val="00390B2A"/>
    <w:rsid w:val="00390E1F"/>
    <w:rsid w:val="00391237"/>
    <w:rsid w:val="00391477"/>
    <w:rsid w:val="00391F78"/>
    <w:rsid w:val="00392188"/>
    <w:rsid w:val="00392617"/>
    <w:rsid w:val="00392E83"/>
    <w:rsid w:val="00392E99"/>
    <w:rsid w:val="00393241"/>
    <w:rsid w:val="003932FA"/>
    <w:rsid w:val="003942EE"/>
    <w:rsid w:val="0039475C"/>
    <w:rsid w:val="00394C21"/>
    <w:rsid w:val="0039516A"/>
    <w:rsid w:val="0039547D"/>
    <w:rsid w:val="003954AC"/>
    <w:rsid w:val="0039626C"/>
    <w:rsid w:val="003963B5"/>
    <w:rsid w:val="00396601"/>
    <w:rsid w:val="00396CCA"/>
    <w:rsid w:val="00396EB2"/>
    <w:rsid w:val="003970BC"/>
    <w:rsid w:val="003977F6"/>
    <w:rsid w:val="0039788B"/>
    <w:rsid w:val="00397AAF"/>
    <w:rsid w:val="00397DE6"/>
    <w:rsid w:val="003A01F2"/>
    <w:rsid w:val="003A0FAF"/>
    <w:rsid w:val="003A102F"/>
    <w:rsid w:val="003A11EA"/>
    <w:rsid w:val="003A1BE9"/>
    <w:rsid w:val="003A1C9A"/>
    <w:rsid w:val="003A1FFA"/>
    <w:rsid w:val="003A3403"/>
    <w:rsid w:val="003A4074"/>
    <w:rsid w:val="003A466E"/>
    <w:rsid w:val="003A46A8"/>
    <w:rsid w:val="003A5299"/>
    <w:rsid w:val="003A5372"/>
    <w:rsid w:val="003A54A5"/>
    <w:rsid w:val="003A592A"/>
    <w:rsid w:val="003A5B9D"/>
    <w:rsid w:val="003A6423"/>
    <w:rsid w:val="003A68B4"/>
    <w:rsid w:val="003A6C0F"/>
    <w:rsid w:val="003A70F8"/>
    <w:rsid w:val="003A7EB3"/>
    <w:rsid w:val="003B0971"/>
    <w:rsid w:val="003B0B3E"/>
    <w:rsid w:val="003B0E68"/>
    <w:rsid w:val="003B11C3"/>
    <w:rsid w:val="003B17C5"/>
    <w:rsid w:val="003B1B69"/>
    <w:rsid w:val="003B215C"/>
    <w:rsid w:val="003B2233"/>
    <w:rsid w:val="003B2CF5"/>
    <w:rsid w:val="003B2D04"/>
    <w:rsid w:val="003B32FC"/>
    <w:rsid w:val="003B4491"/>
    <w:rsid w:val="003B4536"/>
    <w:rsid w:val="003B45DC"/>
    <w:rsid w:val="003B5C2D"/>
    <w:rsid w:val="003B5E3B"/>
    <w:rsid w:val="003B6128"/>
    <w:rsid w:val="003B6162"/>
    <w:rsid w:val="003B6528"/>
    <w:rsid w:val="003B6735"/>
    <w:rsid w:val="003B67DA"/>
    <w:rsid w:val="003B68DF"/>
    <w:rsid w:val="003B7A89"/>
    <w:rsid w:val="003C0568"/>
    <w:rsid w:val="003C0EA7"/>
    <w:rsid w:val="003C1611"/>
    <w:rsid w:val="003C186A"/>
    <w:rsid w:val="003C1C76"/>
    <w:rsid w:val="003C2288"/>
    <w:rsid w:val="003C2BF3"/>
    <w:rsid w:val="003C2D66"/>
    <w:rsid w:val="003C2F90"/>
    <w:rsid w:val="003C3B22"/>
    <w:rsid w:val="003C3E2F"/>
    <w:rsid w:val="003C42BB"/>
    <w:rsid w:val="003C4FE3"/>
    <w:rsid w:val="003C500C"/>
    <w:rsid w:val="003C586A"/>
    <w:rsid w:val="003C64D3"/>
    <w:rsid w:val="003C70B3"/>
    <w:rsid w:val="003D296C"/>
    <w:rsid w:val="003D2E71"/>
    <w:rsid w:val="003D3E2D"/>
    <w:rsid w:val="003D461A"/>
    <w:rsid w:val="003D4868"/>
    <w:rsid w:val="003D5B3A"/>
    <w:rsid w:val="003D6AD1"/>
    <w:rsid w:val="003D6C8A"/>
    <w:rsid w:val="003D6E31"/>
    <w:rsid w:val="003D6FE3"/>
    <w:rsid w:val="003D77D8"/>
    <w:rsid w:val="003D79DE"/>
    <w:rsid w:val="003E03CE"/>
    <w:rsid w:val="003E1C96"/>
    <w:rsid w:val="003E1D34"/>
    <w:rsid w:val="003E1F71"/>
    <w:rsid w:val="003E1FF7"/>
    <w:rsid w:val="003E266B"/>
    <w:rsid w:val="003E29DE"/>
    <w:rsid w:val="003E2B56"/>
    <w:rsid w:val="003E5B2E"/>
    <w:rsid w:val="003E5C8B"/>
    <w:rsid w:val="003E6852"/>
    <w:rsid w:val="003E7392"/>
    <w:rsid w:val="003E73EB"/>
    <w:rsid w:val="003E785A"/>
    <w:rsid w:val="003E7860"/>
    <w:rsid w:val="003E7D93"/>
    <w:rsid w:val="003E7E3D"/>
    <w:rsid w:val="003F123E"/>
    <w:rsid w:val="003F13B3"/>
    <w:rsid w:val="003F22CA"/>
    <w:rsid w:val="003F2425"/>
    <w:rsid w:val="003F2900"/>
    <w:rsid w:val="003F29CA"/>
    <w:rsid w:val="003F2D3D"/>
    <w:rsid w:val="003F2F54"/>
    <w:rsid w:val="003F354C"/>
    <w:rsid w:val="003F3AE0"/>
    <w:rsid w:val="003F3BC5"/>
    <w:rsid w:val="003F492C"/>
    <w:rsid w:val="003F638C"/>
    <w:rsid w:val="003F6490"/>
    <w:rsid w:val="003F6C42"/>
    <w:rsid w:val="003F7169"/>
    <w:rsid w:val="003F77BC"/>
    <w:rsid w:val="00400132"/>
    <w:rsid w:val="0040014B"/>
    <w:rsid w:val="00400802"/>
    <w:rsid w:val="00400E97"/>
    <w:rsid w:val="00400EC8"/>
    <w:rsid w:val="004010BC"/>
    <w:rsid w:val="0040122B"/>
    <w:rsid w:val="00401F01"/>
    <w:rsid w:val="004024C9"/>
    <w:rsid w:val="0040253E"/>
    <w:rsid w:val="0040297A"/>
    <w:rsid w:val="00403EA8"/>
    <w:rsid w:val="00404838"/>
    <w:rsid w:val="00404A18"/>
    <w:rsid w:val="00406452"/>
    <w:rsid w:val="00406578"/>
    <w:rsid w:val="00406CA5"/>
    <w:rsid w:val="00407483"/>
    <w:rsid w:val="00407586"/>
    <w:rsid w:val="00407659"/>
    <w:rsid w:val="0040793A"/>
    <w:rsid w:val="00407C7F"/>
    <w:rsid w:val="00407CE5"/>
    <w:rsid w:val="004103BE"/>
    <w:rsid w:val="0041058B"/>
    <w:rsid w:val="00410E7B"/>
    <w:rsid w:val="00410E7D"/>
    <w:rsid w:val="0041108A"/>
    <w:rsid w:val="004113D4"/>
    <w:rsid w:val="00412A28"/>
    <w:rsid w:val="0041323A"/>
    <w:rsid w:val="00414B3B"/>
    <w:rsid w:val="004156F1"/>
    <w:rsid w:val="00415C0B"/>
    <w:rsid w:val="004162B1"/>
    <w:rsid w:val="00416340"/>
    <w:rsid w:val="00416B45"/>
    <w:rsid w:val="00416D14"/>
    <w:rsid w:val="0041701A"/>
    <w:rsid w:val="00417B1D"/>
    <w:rsid w:val="00417C3C"/>
    <w:rsid w:val="00417D9F"/>
    <w:rsid w:val="004209B7"/>
    <w:rsid w:val="00421E4E"/>
    <w:rsid w:val="00422D9E"/>
    <w:rsid w:val="00423735"/>
    <w:rsid w:val="00423EAD"/>
    <w:rsid w:val="00423F5D"/>
    <w:rsid w:val="00424365"/>
    <w:rsid w:val="00424483"/>
    <w:rsid w:val="004248E2"/>
    <w:rsid w:val="00424AF2"/>
    <w:rsid w:val="00424E8C"/>
    <w:rsid w:val="004268C3"/>
    <w:rsid w:val="00427B9A"/>
    <w:rsid w:val="00430D70"/>
    <w:rsid w:val="0043121A"/>
    <w:rsid w:val="004316DE"/>
    <w:rsid w:val="0043514A"/>
    <w:rsid w:val="00435803"/>
    <w:rsid w:val="004358DB"/>
    <w:rsid w:val="00435F65"/>
    <w:rsid w:val="0043644E"/>
    <w:rsid w:val="004371C6"/>
    <w:rsid w:val="00437834"/>
    <w:rsid w:val="004378B8"/>
    <w:rsid w:val="00437AC4"/>
    <w:rsid w:val="004405FA"/>
    <w:rsid w:val="0044077A"/>
    <w:rsid w:val="004414EB"/>
    <w:rsid w:val="00441749"/>
    <w:rsid w:val="00441F64"/>
    <w:rsid w:val="004421E1"/>
    <w:rsid w:val="00442E1A"/>
    <w:rsid w:val="00442E8C"/>
    <w:rsid w:val="00443AAA"/>
    <w:rsid w:val="00443B04"/>
    <w:rsid w:val="00443C47"/>
    <w:rsid w:val="00443CBE"/>
    <w:rsid w:val="00444597"/>
    <w:rsid w:val="00445177"/>
    <w:rsid w:val="00445633"/>
    <w:rsid w:val="00445C35"/>
    <w:rsid w:val="00445C7B"/>
    <w:rsid w:val="0044609E"/>
    <w:rsid w:val="00446912"/>
    <w:rsid w:val="00446D08"/>
    <w:rsid w:val="004470DE"/>
    <w:rsid w:val="0044712D"/>
    <w:rsid w:val="0044725D"/>
    <w:rsid w:val="00447D78"/>
    <w:rsid w:val="004501B9"/>
    <w:rsid w:val="00450604"/>
    <w:rsid w:val="00450A7C"/>
    <w:rsid w:val="0045185A"/>
    <w:rsid w:val="00452195"/>
    <w:rsid w:val="00452B45"/>
    <w:rsid w:val="00453065"/>
    <w:rsid w:val="00453D4C"/>
    <w:rsid w:val="004541AC"/>
    <w:rsid w:val="004546F5"/>
    <w:rsid w:val="004547C2"/>
    <w:rsid w:val="004547F9"/>
    <w:rsid w:val="00454932"/>
    <w:rsid w:val="00454A59"/>
    <w:rsid w:val="00454D3E"/>
    <w:rsid w:val="00454EF2"/>
    <w:rsid w:val="00456028"/>
    <w:rsid w:val="0045750B"/>
    <w:rsid w:val="004602F7"/>
    <w:rsid w:val="00460DB4"/>
    <w:rsid w:val="004620D0"/>
    <w:rsid w:val="0046281B"/>
    <w:rsid w:val="00462AA0"/>
    <w:rsid w:val="00463248"/>
    <w:rsid w:val="004634A9"/>
    <w:rsid w:val="00463DDF"/>
    <w:rsid w:val="00464D42"/>
    <w:rsid w:val="00464E11"/>
    <w:rsid w:val="0046500E"/>
    <w:rsid w:val="0046544E"/>
    <w:rsid w:val="0046565B"/>
    <w:rsid w:val="00465A54"/>
    <w:rsid w:val="00465F2D"/>
    <w:rsid w:val="00466632"/>
    <w:rsid w:val="004669B2"/>
    <w:rsid w:val="0046717A"/>
    <w:rsid w:val="004673D9"/>
    <w:rsid w:val="00467BB2"/>
    <w:rsid w:val="00467BF4"/>
    <w:rsid w:val="00467F61"/>
    <w:rsid w:val="0047010E"/>
    <w:rsid w:val="00470442"/>
    <w:rsid w:val="0047136E"/>
    <w:rsid w:val="00471A18"/>
    <w:rsid w:val="00471C19"/>
    <w:rsid w:val="004723D1"/>
    <w:rsid w:val="0047242D"/>
    <w:rsid w:val="00472782"/>
    <w:rsid w:val="00472F5D"/>
    <w:rsid w:val="0047541A"/>
    <w:rsid w:val="00475907"/>
    <w:rsid w:val="0047620B"/>
    <w:rsid w:val="004763E0"/>
    <w:rsid w:val="00480204"/>
    <w:rsid w:val="00480B1E"/>
    <w:rsid w:val="00481280"/>
    <w:rsid w:val="00481FE1"/>
    <w:rsid w:val="00482271"/>
    <w:rsid w:val="00483B84"/>
    <w:rsid w:val="00483FA3"/>
    <w:rsid w:val="00483FCB"/>
    <w:rsid w:val="00484B9D"/>
    <w:rsid w:val="0048528B"/>
    <w:rsid w:val="0048540A"/>
    <w:rsid w:val="004855BD"/>
    <w:rsid w:val="00485E6A"/>
    <w:rsid w:val="0048713A"/>
    <w:rsid w:val="00487B5E"/>
    <w:rsid w:val="00490712"/>
    <w:rsid w:val="004914CA"/>
    <w:rsid w:val="004916E5"/>
    <w:rsid w:val="00491C6B"/>
    <w:rsid w:val="00491C9F"/>
    <w:rsid w:val="00491FC8"/>
    <w:rsid w:val="00492198"/>
    <w:rsid w:val="004923E4"/>
    <w:rsid w:val="004932C0"/>
    <w:rsid w:val="00493322"/>
    <w:rsid w:val="004935D6"/>
    <w:rsid w:val="004937E8"/>
    <w:rsid w:val="00493C90"/>
    <w:rsid w:val="00493F18"/>
    <w:rsid w:val="0049415E"/>
    <w:rsid w:val="004946C8"/>
    <w:rsid w:val="00494ED2"/>
    <w:rsid w:val="00495218"/>
    <w:rsid w:val="00495AF6"/>
    <w:rsid w:val="00495BB7"/>
    <w:rsid w:val="00495CF0"/>
    <w:rsid w:val="00495EDC"/>
    <w:rsid w:val="004962CF"/>
    <w:rsid w:val="004A01AA"/>
    <w:rsid w:val="004A03A0"/>
    <w:rsid w:val="004A1146"/>
    <w:rsid w:val="004A1157"/>
    <w:rsid w:val="004A281B"/>
    <w:rsid w:val="004A311B"/>
    <w:rsid w:val="004A3369"/>
    <w:rsid w:val="004A39D9"/>
    <w:rsid w:val="004A40E3"/>
    <w:rsid w:val="004A47FA"/>
    <w:rsid w:val="004A6486"/>
    <w:rsid w:val="004A6CAE"/>
    <w:rsid w:val="004A6F41"/>
    <w:rsid w:val="004A6F99"/>
    <w:rsid w:val="004A7D62"/>
    <w:rsid w:val="004B024E"/>
    <w:rsid w:val="004B13C1"/>
    <w:rsid w:val="004B153F"/>
    <w:rsid w:val="004B189A"/>
    <w:rsid w:val="004B1C31"/>
    <w:rsid w:val="004B1F50"/>
    <w:rsid w:val="004B27DC"/>
    <w:rsid w:val="004B2D0B"/>
    <w:rsid w:val="004B2DA9"/>
    <w:rsid w:val="004B612C"/>
    <w:rsid w:val="004B6303"/>
    <w:rsid w:val="004B6733"/>
    <w:rsid w:val="004B69B5"/>
    <w:rsid w:val="004B6C12"/>
    <w:rsid w:val="004B6CD8"/>
    <w:rsid w:val="004B70C2"/>
    <w:rsid w:val="004B7231"/>
    <w:rsid w:val="004B79B1"/>
    <w:rsid w:val="004C059F"/>
    <w:rsid w:val="004C05DE"/>
    <w:rsid w:val="004C0675"/>
    <w:rsid w:val="004C0680"/>
    <w:rsid w:val="004C0C60"/>
    <w:rsid w:val="004C1065"/>
    <w:rsid w:val="004C10E9"/>
    <w:rsid w:val="004C127C"/>
    <w:rsid w:val="004C1DCA"/>
    <w:rsid w:val="004C1E26"/>
    <w:rsid w:val="004C2261"/>
    <w:rsid w:val="004C2DEA"/>
    <w:rsid w:val="004C2E7E"/>
    <w:rsid w:val="004C2F27"/>
    <w:rsid w:val="004C314C"/>
    <w:rsid w:val="004C33C6"/>
    <w:rsid w:val="004C375C"/>
    <w:rsid w:val="004C381B"/>
    <w:rsid w:val="004C3CE0"/>
    <w:rsid w:val="004C427B"/>
    <w:rsid w:val="004C4C9A"/>
    <w:rsid w:val="004C4E76"/>
    <w:rsid w:val="004C52E0"/>
    <w:rsid w:val="004C591F"/>
    <w:rsid w:val="004C6948"/>
    <w:rsid w:val="004C708B"/>
    <w:rsid w:val="004C728F"/>
    <w:rsid w:val="004C7878"/>
    <w:rsid w:val="004C79CC"/>
    <w:rsid w:val="004C7CAB"/>
    <w:rsid w:val="004D025E"/>
    <w:rsid w:val="004D0D8A"/>
    <w:rsid w:val="004D1035"/>
    <w:rsid w:val="004D16E4"/>
    <w:rsid w:val="004D2095"/>
    <w:rsid w:val="004D279D"/>
    <w:rsid w:val="004D2D60"/>
    <w:rsid w:val="004D3B68"/>
    <w:rsid w:val="004D4174"/>
    <w:rsid w:val="004D48D1"/>
    <w:rsid w:val="004D6FD2"/>
    <w:rsid w:val="004D7A47"/>
    <w:rsid w:val="004E1255"/>
    <w:rsid w:val="004E163A"/>
    <w:rsid w:val="004E1A4B"/>
    <w:rsid w:val="004E1C0F"/>
    <w:rsid w:val="004E1FAC"/>
    <w:rsid w:val="004E28DD"/>
    <w:rsid w:val="004E35AF"/>
    <w:rsid w:val="004E3D58"/>
    <w:rsid w:val="004E3E30"/>
    <w:rsid w:val="004E4140"/>
    <w:rsid w:val="004E474F"/>
    <w:rsid w:val="004E49D7"/>
    <w:rsid w:val="004E4A21"/>
    <w:rsid w:val="004E4AE0"/>
    <w:rsid w:val="004E581E"/>
    <w:rsid w:val="004E5898"/>
    <w:rsid w:val="004E5B57"/>
    <w:rsid w:val="004E5D49"/>
    <w:rsid w:val="004E664E"/>
    <w:rsid w:val="004E69BA"/>
    <w:rsid w:val="004E76AD"/>
    <w:rsid w:val="004E7C49"/>
    <w:rsid w:val="004F02C7"/>
    <w:rsid w:val="004F05A5"/>
    <w:rsid w:val="004F0D9C"/>
    <w:rsid w:val="004F0EEC"/>
    <w:rsid w:val="004F130A"/>
    <w:rsid w:val="004F148D"/>
    <w:rsid w:val="004F182F"/>
    <w:rsid w:val="004F187F"/>
    <w:rsid w:val="004F1895"/>
    <w:rsid w:val="004F232F"/>
    <w:rsid w:val="004F2706"/>
    <w:rsid w:val="004F28ED"/>
    <w:rsid w:val="004F2A0D"/>
    <w:rsid w:val="004F2C39"/>
    <w:rsid w:val="004F30E9"/>
    <w:rsid w:val="004F3A51"/>
    <w:rsid w:val="004F4269"/>
    <w:rsid w:val="004F45A0"/>
    <w:rsid w:val="004F4BE2"/>
    <w:rsid w:val="004F4EBD"/>
    <w:rsid w:val="004F530D"/>
    <w:rsid w:val="004F78D8"/>
    <w:rsid w:val="004F7F0C"/>
    <w:rsid w:val="00500A1A"/>
    <w:rsid w:val="00500B8F"/>
    <w:rsid w:val="00500DF2"/>
    <w:rsid w:val="0050143A"/>
    <w:rsid w:val="00501B2E"/>
    <w:rsid w:val="005022C0"/>
    <w:rsid w:val="0050245C"/>
    <w:rsid w:val="00502BB8"/>
    <w:rsid w:val="005042D6"/>
    <w:rsid w:val="0050462D"/>
    <w:rsid w:val="005046D4"/>
    <w:rsid w:val="00504F56"/>
    <w:rsid w:val="0050502B"/>
    <w:rsid w:val="00505275"/>
    <w:rsid w:val="00505585"/>
    <w:rsid w:val="005056CF"/>
    <w:rsid w:val="0050614B"/>
    <w:rsid w:val="005102EF"/>
    <w:rsid w:val="005103C2"/>
    <w:rsid w:val="00510412"/>
    <w:rsid w:val="005106F3"/>
    <w:rsid w:val="005114DF"/>
    <w:rsid w:val="0051274E"/>
    <w:rsid w:val="00512A3A"/>
    <w:rsid w:val="00512A7C"/>
    <w:rsid w:val="0051385E"/>
    <w:rsid w:val="00513D34"/>
    <w:rsid w:val="00513EE9"/>
    <w:rsid w:val="00514147"/>
    <w:rsid w:val="00515394"/>
    <w:rsid w:val="00515BDD"/>
    <w:rsid w:val="005160A2"/>
    <w:rsid w:val="00516661"/>
    <w:rsid w:val="00516797"/>
    <w:rsid w:val="0051694E"/>
    <w:rsid w:val="005169FC"/>
    <w:rsid w:val="0051766D"/>
    <w:rsid w:val="00517C88"/>
    <w:rsid w:val="00520701"/>
    <w:rsid w:val="0052111B"/>
    <w:rsid w:val="00521598"/>
    <w:rsid w:val="00521AC6"/>
    <w:rsid w:val="00521FA0"/>
    <w:rsid w:val="0052260A"/>
    <w:rsid w:val="00522997"/>
    <w:rsid w:val="00522AD1"/>
    <w:rsid w:val="00522DE4"/>
    <w:rsid w:val="00522F3F"/>
    <w:rsid w:val="00524B84"/>
    <w:rsid w:val="00525831"/>
    <w:rsid w:val="00525F93"/>
    <w:rsid w:val="00525FCE"/>
    <w:rsid w:val="005266A7"/>
    <w:rsid w:val="0052677E"/>
    <w:rsid w:val="005274AB"/>
    <w:rsid w:val="005279BA"/>
    <w:rsid w:val="00527B17"/>
    <w:rsid w:val="00527B43"/>
    <w:rsid w:val="00527D5D"/>
    <w:rsid w:val="00527E48"/>
    <w:rsid w:val="00527E4D"/>
    <w:rsid w:val="005301E8"/>
    <w:rsid w:val="005317E6"/>
    <w:rsid w:val="0053197A"/>
    <w:rsid w:val="005319A3"/>
    <w:rsid w:val="00532410"/>
    <w:rsid w:val="00532524"/>
    <w:rsid w:val="00532951"/>
    <w:rsid w:val="005339C9"/>
    <w:rsid w:val="00533EC7"/>
    <w:rsid w:val="00533ED1"/>
    <w:rsid w:val="00534498"/>
    <w:rsid w:val="00535497"/>
    <w:rsid w:val="00535750"/>
    <w:rsid w:val="00535C03"/>
    <w:rsid w:val="00536189"/>
    <w:rsid w:val="005369DE"/>
    <w:rsid w:val="00536E7F"/>
    <w:rsid w:val="00536EDF"/>
    <w:rsid w:val="00537145"/>
    <w:rsid w:val="00537D50"/>
    <w:rsid w:val="00537E2E"/>
    <w:rsid w:val="0054059E"/>
    <w:rsid w:val="00540C4F"/>
    <w:rsid w:val="00541203"/>
    <w:rsid w:val="005413FF"/>
    <w:rsid w:val="005416AE"/>
    <w:rsid w:val="00541C73"/>
    <w:rsid w:val="00541E6F"/>
    <w:rsid w:val="00542026"/>
    <w:rsid w:val="005421E0"/>
    <w:rsid w:val="0054268D"/>
    <w:rsid w:val="00542C07"/>
    <w:rsid w:val="0054375D"/>
    <w:rsid w:val="00543B41"/>
    <w:rsid w:val="00544099"/>
    <w:rsid w:val="005440A8"/>
    <w:rsid w:val="00544162"/>
    <w:rsid w:val="00544EF1"/>
    <w:rsid w:val="00544F78"/>
    <w:rsid w:val="00545077"/>
    <w:rsid w:val="00545728"/>
    <w:rsid w:val="005464E9"/>
    <w:rsid w:val="0054685E"/>
    <w:rsid w:val="0054733C"/>
    <w:rsid w:val="0054791C"/>
    <w:rsid w:val="0055000C"/>
    <w:rsid w:val="005507B6"/>
    <w:rsid w:val="00550B07"/>
    <w:rsid w:val="00550BAE"/>
    <w:rsid w:val="00550BB9"/>
    <w:rsid w:val="005517F0"/>
    <w:rsid w:val="00551A2E"/>
    <w:rsid w:val="0055273C"/>
    <w:rsid w:val="00552F78"/>
    <w:rsid w:val="00553235"/>
    <w:rsid w:val="005542B1"/>
    <w:rsid w:val="005547C6"/>
    <w:rsid w:val="00554D89"/>
    <w:rsid w:val="005550B6"/>
    <w:rsid w:val="005557EC"/>
    <w:rsid w:val="00555F2A"/>
    <w:rsid w:val="0055612B"/>
    <w:rsid w:val="00556D02"/>
    <w:rsid w:val="00556F2B"/>
    <w:rsid w:val="005573C5"/>
    <w:rsid w:val="00557B4D"/>
    <w:rsid w:val="00557C92"/>
    <w:rsid w:val="00557DF6"/>
    <w:rsid w:val="00560154"/>
    <w:rsid w:val="00560175"/>
    <w:rsid w:val="00560D3E"/>
    <w:rsid w:val="00560D8E"/>
    <w:rsid w:val="0056147F"/>
    <w:rsid w:val="0056195B"/>
    <w:rsid w:val="0056242F"/>
    <w:rsid w:val="005628C8"/>
    <w:rsid w:val="005636AF"/>
    <w:rsid w:val="0056378E"/>
    <w:rsid w:val="005637A8"/>
    <w:rsid w:val="00563CE2"/>
    <w:rsid w:val="00563ED4"/>
    <w:rsid w:val="0056423E"/>
    <w:rsid w:val="00564717"/>
    <w:rsid w:val="00564DC3"/>
    <w:rsid w:val="0056539A"/>
    <w:rsid w:val="00565B1C"/>
    <w:rsid w:val="00565B7D"/>
    <w:rsid w:val="00565BB3"/>
    <w:rsid w:val="0056703B"/>
    <w:rsid w:val="005673C7"/>
    <w:rsid w:val="0056756B"/>
    <w:rsid w:val="0056796C"/>
    <w:rsid w:val="00567A64"/>
    <w:rsid w:val="00567BB2"/>
    <w:rsid w:val="00567DB7"/>
    <w:rsid w:val="00567F04"/>
    <w:rsid w:val="005702B3"/>
    <w:rsid w:val="005707F8"/>
    <w:rsid w:val="005707FC"/>
    <w:rsid w:val="00570B09"/>
    <w:rsid w:val="005710C9"/>
    <w:rsid w:val="005715A4"/>
    <w:rsid w:val="005719B4"/>
    <w:rsid w:val="00571CB9"/>
    <w:rsid w:val="005722AF"/>
    <w:rsid w:val="00572387"/>
    <w:rsid w:val="00573AC4"/>
    <w:rsid w:val="00573FB1"/>
    <w:rsid w:val="00574A47"/>
    <w:rsid w:val="005751FA"/>
    <w:rsid w:val="00575820"/>
    <w:rsid w:val="00575BFE"/>
    <w:rsid w:val="0057611C"/>
    <w:rsid w:val="00576DD6"/>
    <w:rsid w:val="00576E59"/>
    <w:rsid w:val="0057778E"/>
    <w:rsid w:val="00577C2F"/>
    <w:rsid w:val="00577C93"/>
    <w:rsid w:val="00577EE8"/>
    <w:rsid w:val="00580096"/>
    <w:rsid w:val="00580408"/>
    <w:rsid w:val="00580530"/>
    <w:rsid w:val="00580730"/>
    <w:rsid w:val="005808AC"/>
    <w:rsid w:val="00581007"/>
    <w:rsid w:val="005819D8"/>
    <w:rsid w:val="00581DB5"/>
    <w:rsid w:val="00582EA0"/>
    <w:rsid w:val="00584046"/>
    <w:rsid w:val="005859CD"/>
    <w:rsid w:val="005862CE"/>
    <w:rsid w:val="00586716"/>
    <w:rsid w:val="00586A91"/>
    <w:rsid w:val="00586AC4"/>
    <w:rsid w:val="00587494"/>
    <w:rsid w:val="0058768C"/>
    <w:rsid w:val="005876A4"/>
    <w:rsid w:val="00587DE5"/>
    <w:rsid w:val="005909C2"/>
    <w:rsid w:val="00590EC3"/>
    <w:rsid w:val="005912E3"/>
    <w:rsid w:val="00591759"/>
    <w:rsid w:val="00591868"/>
    <w:rsid w:val="00593402"/>
    <w:rsid w:val="005936CF"/>
    <w:rsid w:val="00594316"/>
    <w:rsid w:val="0059479C"/>
    <w:rsid w:val="005954A8"/>
    <w:rsid w:val="005957B5"/>
    <w:rsid w:val="00595A23"/>
    <w:rsid w:val="00596316"/>
    <w:rsid w:val="005966D3"/>
    <w:rsid w:val="00596F55"/>
    <w:rsid w:val="0059774D"/>
    <w:rsid w:val="00597A09"/>
    <w:rsid w:val="00597A24"/>
    <w:rsid w:val="00597C3A"/>
    <w:rsid w:val="005A0367"/>
    <w:rsid w:val="005A105C"/>
    <w:rsid w:val="005A1227"/>
    <w:rsid w:val="005A134A"/>
    <w:rsid w:val="005A156D"/>
    <w:rsid w:val="005A1B8B"/>
    <w:rsid w:val="005A1C30"/>
    <w:rsid w:val="005A26BB"/>
    <w:rsid w:val="005A2BE1"/>
    <w:rsid w:val="005A3205"/>
    <w:rsid w:val="005A35C6"/>
    <w:rsid w:val="005A3EF7"/>
    <w:rsid w:val="005A449F"/>
    <w:rsid w:val="005A5282"/>
    <w:rsid w:val="005A5463"/>
    <w:rsid w:val="005A558C"/>
    <w:rsid w:val="005A5BAF"/>
    <w:rsid w:val="005A5BCA"/>
    <w:rsid w:val="005A6333"/>
    <w:rsid w:val="005A6735"/>
    <w:rsid w:val="005A6F8D"/>
    <w:rsid w:val="005A7391"/>
    <w:rsid w:val="005A7695"/>
    <w:rsid w:val="005A7714"/>
    <w:rsid w:val="005A7882"/>
    <w:rsid w:val="005A7B3E"/>
    <w:rsid w:val="005A7CDC"/>
    <w:rsid w:val="005B0195"/>
    <w:rsid w:val="005B06E4"/>
    <w:rsid w:val="005B1170"/>
    <w:rsid w:val="005B18BE"/>
    <w:rsid w:val="005B2392"/>
    <w:rsid w:val="005B27BF"/>
    <w:rsid w:val="005B35B0"/>
    <w:rsid w:val="005B3695"/>
    <w:rsid w:val="005B39B9"/>
    <w:rsid w:val="005B3C49"/>
    <w:rsid w:val="005B4071"/>
    <w:rsid w:val="005B47FC"/>
    <w:rsid w:val="005B4C71"/>
    <w:rsid w:val="005B632E"/>
    <w:rsid w:val="005B6392"/>
    <w:rsid w:val="005B6CE4"/>
    <w:rsid w:val="005B6EDE"/>
    <w:rsid w:val="005C014E"/>
    <w:rsid w:val="005C03B2"/>
    <w:rsid w:val="005C105E"/>
    <w:rsid w:val="005C1F44"/>
    <w:rsid w:val="005C2467"/>
    <w:rsid w:val="005C2E74"/>
    <w:rsid w:val="005C426F"/>
    <w:rsid w:val="005C44F6"/>
    <w:rsid w:val="005C58E3"/>
    <w:rsid w:val="005C633F"/>
    <w:rsid w:val="005C6455"/>
    <w:rsid w:val="005C7701"/>
    <w:rsid w:val="005C7C21"/>
    <w:rsid w:val="005D0B7F"/>
    <w:rsid w:val="005D0C12"/>
    <w:rsid w:val="005D0CFE"/>
    <w:rsid w:val="005D1077"/>
    <w:rsid w:val="005D1A4B"/>
    <w:rsid w:val="005D2B18"/>
    <w:rsid w:val="005D321F"/>
    <w:rsid w:val="005D352D"/>
    <w:rsid w:val="005D39AF"/>
    <w:rsid w:val="005D3A6F"/>
    <w:rsid w:val="005D4312"/>
    <w:rsid w:val="005D44C4"/>
    <w:rsid w:val="005D4860"/>
    <w:rsid w:val="005D4F97"/>
    <w:rsid w:val="005D6931"/>
    <w:rsid w:val="005D6B4F"/>
    <w:rsid w:val="005D7001"/>
    <w:rsid w:val="005D77E2"/>
    <w:rsid w:val="005E054A"/>
    <w:rsid w:val="005E068B"/>
    <w:rsid w:val="005E0DFE"/>
    <w:rsid w:val="005E0F8D"/>
    <w:rsid w:val="005E11D3"/>
    <w:rsid w:val="005E1246"/>
    <w:rsid w:val="005E1454"/>
    <w:rsid w:val="005E218B"/>
    <w:rsid w:val="005E2319"/>
    <w:rsid w:val="005E29B9"/>
    <w:rsid w:val="005E36C4"/>
    <w:rsid w:val="005E3913"/>
    <w:rsid w:val="005E4534"/>
    <w:rsid w:val="005E5190"/>
    <w:rsid w:val="005E527F"/>
    <w:rsid w:val="005E58ED"/>
    <w:rsid w:val="005E5FBE"/>
    <w:rsid w:val="005E651C"/>
    <w:rsid w:val="005E7BED"/>
    <w:rsid w:val="005E7F62"/>
    <w:rsid w:val="005F0B16"/>
    <w:rsid w:val="005F0D8C"/>
    <w:rsid w:val="005F145D"/>
    <w:rsid w:val="005F28F9"/>
    <w:rsid w:val="005F2A38"/>
    <w:rsid w:val="005F2BFF"/>
    <w:rsid w:val="005F2E51"/>
    <w:rsid w:val="005F3015"/>
    <w:rsid w:val="005F3465"/>
    <w:rsid w:val="005F38EE"/>
    <w:rsid w:val="005F393D"/>
    <w:rsid w:val="005F41A2"/>
    <w:rsid w:val="005F41B2"/>
    <w:rsid w:val="005F48B6"/>
    <w:rsid w:val="005F517F"/>
    <w:rsid w:val="005F633B"/>
    <w:rsid w:val="005F67B4"/>
    <w:rsid w:val="005F69DB"/>
    <w:rsid w:val="005F6AD4"/>
    <w:rsid w:val="006003B3"/>
    <w:rsid w:val="006013CB"/>
    <w:rsid w:val="00601A3D"/>
    <w:rsid w:val="00602EAA"/>
    <w:rsid w:val="00603A45"/>
    <w:rsid w:val="00604002"/>
    <w:rsid w:val="00604D82"/>
    <w:rsid w:val="00604F06"/>
    <w:rsid w:val="00605567"/>
    <w:rsid w:val="006058C4"/>
    <w:rsid w:val="00606BE6"/>
    <w:rsid w:val="00607607"/>
    <w:rsid w:val="00607906"/>
    <w:rsid w:val="00610567"/>
    <w:rsid w:val="0061064E"/>
    <w:rsid w:val="00611364"/>
    <w:rsid w:val="006121FA"/>
    <w:rsid w:val="00612839"/>
    <w:rsid w:val="00612959"/>
    <w:rsid w:val="006130D4"/>
    <w:rsid w:val="0061335F"/>
    <w:rsid w:val="006134F6"/>
    <w:rsid w:val="00615AD2"/>
    <w:rsid w:val="00615DAE"/>
    <w:rsid w:val="00615FEA"/>
    <w:rsid w:val="00616034"/>
    <w:rsid w:val="006174C9"/>
    <w:rsid w:val="006176EA"/>
    <w:rsid w:val="006206C5"/>
    <w:rsid w:val="00620B86"/>
    <w:rsid w:val="00621653"/>
    <w:rsid w:val="00621F8E"/>
    <w:rsid w:val="00622AD0"/>
    <w:rsid w:val="006244A3"/>
    <w:rsid w:val="00624591"/>
    <w:rsid w:val="006245C6"/>
    <w:rsid w:val="0062598B"/>
    <w:rsid w:val="00625AA2"/>
    <w:rsid w:val="00625D19"/>
    <w:rsid w:val="00625D5D"/>
    <w:rsid w:val="00625EAB"/>
    <w:rsid w:val="00625F05"/>
    <w:rsid w:val="0062685C"/>
    <w:rsid w:val="00626ABF"/>
    <w:rsid w:val="00626B6E"/>
    <w:rsid w:val="00626D58"/>
    <w:rsid w:val="00626FD3"/>
    <w:rsid w:val="00627A38"/>
    <w:rsid w:val="00627A89"/>
    <w:rsid w:val="00630A79"/>
    <w:rsid w:val="00630AF6"/>
    <w:rsid w:val="00630B28"/>
    <w:rsid w:val="00631301"/>
    <w:rsid w:val="00631582"/>
    <w:rsid w:val="006316F2"/>
    <w:rsid w:val="00631776"/>
    <w:rsid w:val="00631BC7"/>
    <w:rsid w:val="0063265D"/>
    <w:rsid w:val="00633BA5"/>
    <w:rsid w:val="00633BAF"/>
    <w:rsid w:val="0063442A"/>
    <w:rsid w:val="0063448F"/>
    <w:rsid w:val="00634920"/>
    <w:rsid w:val="00634C6E"/>
    <w:rsid w:val="006353C1"/>
    <w:rsid w:val="00635405"/>
    <w:rsid w:val="0063568A"/>
    <w:rsid w:val="00635A28"/>
    <w:rsid w:val="00636010"/>
    <w:rsid w:val="00636252"/>
    <w:rsid w:val="006364A0"/>
    <w:rsid w:val="006367A0"/>
    <w:rsid w:val="0063713A"/>
    <w:rsid w:val="006373FB"/>
    <w:rsid w:val="0063796B"/>
    <w:rsid w:val="00640568"/>
    <w:rsid w:val="006407FF"/>
    <w:rsid w:val="00640B3F"/>
    <w:rsid w:val="006414DC"/>
    <w:rsid w:val="006415F2"/>
    <w:rsid w:val="006423C0"/>
    <w:rsid w:val="0064271C"/>
    <w:rsid w:val="00642788"/>
    <w:rsid w:val="006428D0"/>
    <w:rsid w:val="006438FE"/>
    <w:rsid w:val="00643EF7"/>
    <w:rsid w:val="00644BE2"/>
    <w:rsid w:val="00645A87"/>
    <w:rsid w:val="00645F6C"/>
    <w:rsid w:val="00646055"/>
    <w:rsid w:val="00647E1F"/>
    <w:rsid w:val="00647FE3"/>
    <w:rsid w:val="006508A6"/>
    <w:rsid w:val="00650D2A"/>
    <w:rsid w:val="00650F25"/>
    <w:rsid w:val="0065154C"/>
    <w:rsid w:val="006530B0"/>
    <w:rsid w:val="006535C8"/>
    <w:rsid w:val="006537BD"/>
    <w:rsid w:val="0065459C"/>
    <w:rsid w:val="006550C1"/>
    <w:rsid w:val="0065558C"/>
    <w:rsid w:val="00655749"/>
    <w:rsid w:val="00655758"/>
    <w:rsid w:val="006559DA"/>
    <w:rsid w:val="00656B40"/>
    <w:rsid w:val="00656F05"/>
    <w:rsid w:val="006570AE"/>
    <w:rsid w:val="006576E3"/>
    <w:rsid w:val="006613D1"/>
    <w:rsid w:val="006613F4"/>
    <w:rsid w:val="006615C8"/>
    <w:rsid w:val="00661989"/>
    <w:rsid w:val="0066278E"/>
    <w:rsid w:val="00662D3D"/>
    <w:rsid w:val="006640E0"/>
    <w:rsid w:val="0066422B"/>
    <w:rsid w:val="006642E3"/>
    <w:rsid w:val="0066468D"/>
    <w:rsid w:val="0066515C"/>
    <w:rsid w:val="006658FD"/>
    <w:rsid w:val="00665AC8"/>
    <w:rsid w:val="00665C69"/>
    <w:rsid w:val="00665EA0"/>
    <w:rsid w:val="00665FAC"/>
    <w:rsid w:val="00667627"/>
    <w:rsid w:val="00667B10"/>
    <w:rsid w:val="00667E02"/>
    <w:rsid w:val="00670138"/>
    <w:rsid w:val="006703D0"/>
    <w:rsid w:val="00670466"/>
    <w:rsid w:val="00670823"/>
    <w:rsid w:val="00670C06"/>
    <w:rsid w:val="00671EF0"/>
    <w:rsid w:val="0067210E"/>
    <w:rsid w:val="00672EC3"/>
    <w:rsid w:val="00673816"/>
    <w:rsid w:val="00673CE8"/>
    <w:rsid w:val="00674B03"/>
    <w:rsid w:val="00674C8F"/>
    <w:rsid w:val="00675432"/>
    <w:rsid w:val="00675752"/>
    <w:rsid w:val="00675D07"/>
    <w:rsid w:val="00675E8C"/>
    <w:rsid w:val="0067783C"/>
    <w:rsid w:val="00680685"/>
    <w:rsid w:val="006806D3"/>
    <w:rsid w:val="00681937"/>
    <w:rsid w:val="00681E7F"/>
    <w:rsid w:val="006820C5"/>
    <w:rsid w:val="00682175"/>
    <w:rsid w:val="0068219D"/>
    <w:rsid w:val="006827E0"/>
    <w:rsid w:val="00682D89"/>
    <w:rsid w:val="00682E0D"/>
    <w:rsid w:val="0068307F"/>
    <w:rsid w:val="006835F7"/>
    <w:rsid w:val="0068369F"/>
    <w:rsid w:val="0068382C"/>
    <w:rsid w:val="00683BC5"/>
    <w:rsid w:val="00683DBA"/>
    <w:rsid w:val="00683DBD"/>
    <w:rsid w:val="00684D8F"/>
    <w:rsid w:val="006853DC"/>
    <w:rsid w:val="00685432"/>
    <w:rsid w:val="006856A7"/>
    <w:rsid w:val="0068646D"/>
    <w:rsid w:val="006873E8"/>
    <w:rsid w:val="00687B83"/>
    <w:rsid w:val="00690501"/>
    <w:rsid w:val="00691110"/>
    <w:rsid w:val="006914F8"/>
    <w:rsid w:val="006915DE"/>
    <w:rsid w:val="006921E6"/>
    <w:rsid w:val="00692602"/>
    <w:rsid w:val="00692F2D"/>
    <w:rsid w:val="0069368E"/>
    <w:rsid w:val="00694168"/>
    <w:rsid w:val="00694786"/>
    <w:rsid w:val="00694ECB"/>
    <w:rsid w:val="00695A61"/>
    <w:rsid w:val="00696BAC"/>
    <w:rsid w:val="00697C0E"/>
    <w:rsid w:val="006A05E3"/>
    <w:rsid w:val="006A0805"/>
    <w:rsid w:val="006A1189"/>
    <w:rsid w:val="006A2559"/>
    <w:rsid w:val="006A4914"/>
    <w:rsid w:val="006A5802"/>
    <w:rsid w:val="006A599D"/>
    <w:rsid w:val="006A610C"/>
    <w:rsid w:val="006A611E"/>
    <w:rsid w:val="006A62A7"/>
    <w:rsid w:val="006A64BF"/>
    <w:rsid w:val="006A6D78"/>
    <w:rsid w:val="006A79F2"/>
    <w:rsid w:val="006A7C21"/>
    <w:rsid w:val="006B03AC"/>
    <w:rsid w:val="006B0A04"/>
    <w:rsid w:val="006B181B"/>
    <w:rsid w:val="006B1B00"/>
    <w:rsid w:val="006B1B7F"/>
    <w:rsid w:val="006B1E13"/>
    <w:rsid w:val="006B23E4"/>
    <w:rsid w:val="006B2766"/>
    <w:rsid w:val="006B27B7"/>
    <w:rsid w:val="006B3424"/>
    <w:rsid w:val="006B3F2D"/>
    <w:rsid w:val="006B41D1"/>
    <w:rsid w:val="006B4E1D"/>
    <w:rsid w:val="006B4F6A"/>
    <w:rsid w:val="006B5629"/>
    <w:rsid w:val="006B6D48"/>
    <w:rsid w:val="006B779C"/>
    <w:rsid w:val="006C0786"/>
    <w:rsid w:val="006C0BCE"/>
    <w:rsid w:val="006C112C"/>
    <w:rsid w:val="006C196B"/>
    <w:rsid w:val="006C1A36"/>
    <w:rsid w:val="006C1B1C"/>
    <w:rsid w:val="006C1B8E"/>
    <w:rsid w:val="006C1F00"/>
    <w:rsid w:val="006C2923"/>
    <w:rsid w:val="006C2D0C"/>
    <w:rsid w:val="006C301A"/>
    <w:rsid w:val="006C3698"/>
    <w:rsid w:val="006C4102"/>
    <w:rsid w:val="006C4582"/>
    <w:rsid w:val="006C45A0"/>
    <w:rsid w:val="006C48C2"/>
    <w:rsid w:val="006C4FAE"/>
    <w:rsid w:val="006C5B17"/>
    <w:rsid w:val="006C6072"/>
    <w:rsid w:val="006C625D"/>
    <w:rsid w:val="006C7027"/>
    <w:rsid w:val="006C70CC"/>
    <w:rsid w:val="006C7AA9"/>
    <w:rsid w:val="006D1842"/>
    <w:rsid w:val="006D1D99"/>
    <w:rsid w:val="006D2049"/>
    <w:rsid w:val="006D22A2"/>
    <w:rsid w:val="006D23FB"/>
    <w:rsid w:val="006D2C73"/>
    <w:rsid w:val="006D3A59"/>
    <w:rsid w:val="006D43CA"/>
    <w:rsid w:val="006D48A9"/>
    <w:rsid w:val="006D499B"/>
    <w:rsid w:val="006D5911"/>
    <w:rsid w:val="006D6763"/>
    <w:rsid w:val="006D6807"/>
    <w:rsid w:val="006D6B6D"/>
    <w:rsid w:val="006D7BED"/>
    <w:rsid w:val="006E037C"/>
    <w:rsid w:val="006E0441"/>
    <w:rsid w:val="006E0743"/>
    <w:rsid w:val="006E0F37"/>
    <w:rsid w:val="006E12FD"/>
    <w:rsid w:val="006E1F90"/>
    <w:rsid w:val="006E2A3A"/>
    <w:rsid w:val="006E2A88"/>
    <w:rsid w:val="006E3197"/>
    <w:rsid w:val="006E32EE"/>
    <w:rsid w:val="006E3851"/>
    <w:rsid w:val="006E3E42"/>
    <w:rsid w:val="006E4088"/>
    <w:rsid w:val="006E40C1"/>
    <w:rsid w:val="006E4128"/>
    <w:rsid w:val="006E4304"/>
    <w:rsid w:val="006E4871"/>
    <w:rsid w:val="006E4A87"/>
    <w:rsid w:val="006E4ABE"/>
    <w:rsid w:val="006E582F"/>
    <w:rsid w:val="006E5B14"/>
    <w:rsid w:val="006E709F"/>
    <w:rsid w:val="006E7929"/>
    <w:rsid w:val="006E7EA0"/>
    <w:rsid w:val="006F0051"/>
    <w:rsid w:val="006F0E20"/>
    <w:rsid w:val="006F13A5"/>
    <w:rsid w:val="006F1BAB"/>
    <w:rsid w:val="006F1D31"/>
    <w:rsid w:val="006F2142"/>
    <w:rsid w:val="006F305C"/>
    <w:rsid w:val="006F308D"/>
    <w:rsid w:val="006F3128"/>
    <w:rsid w:val="006F37AA"/>
    <w:rsid w:val="006F3972"/>
    <w:rsid w:val="006F3AFD"/>
    <w:rsid w:val="006F461E"/>
    <w:rsid w:val="006F47AD"/>
    <w:rsid w:val="006F4CD7"/>
    <w:rsid w:val="006F52C8"/>
    <w:rsid w:val="006F5941"/>
    <w:rsid w:val="006F6400"/>
    <w:rsid w:val="006F67CB"/>
    <w:rsid w:val="006F7150"/>
    <w:rsid w:val="00700206"/>
    <w:rsid w:val="007003C6"/>
    <w:rsid w:val="007004A4"/>
    <w:rsid w:val="007008FA"/>
    <w:rsid w:val="00700A21"/>
    <w:rsid w:val="00700B85"/>
    <w:rsid w:val="00700D7C"/>
    <w:rsid w:val="007013C0"/>
    <w:rsid w:val="0070195A"/>
    <w:rsid w:val="00701E91"/>
    <w:rsid w:val="0070216B"/>
    <w:rsid w:val="007051F8"/>
    <w:rsid w:val="007059DF"/>
    <w:rsid w:val="0070606B"/>
    <w:rsid w:val="00706B5E"/>
    <w:rsid w:val="007079DE"/>
    <w:rsid w:val="00710283"/>
    <w:rsid w:val="0071098E"/>
    <w:rsid w:val="0071137F"/>
    <w:rsid w:val="0071172A"/>
    <w:rsid w:val="00711AB7"/>
    <w:rsid w:val="00711D15"/>
    <w:rsid w:val="00711FFD"/>
    <w:rsid w:val="00712482"/>
    <w:rsid w:val="0071546B"/>
    <w:rsid w:val="00715559"/>
    <w:rsid w:val="0071596D"/>
    <w:rsid w:val="00715E49"/>
    <w:rsid w:val="00715EDA"/>
    <w:rsid w:val="00715F88"/>
    <w:rsid w:val="00716624"/>
    <w:rsid w:val="0071668C"/>
    <w:rsid w:val="00716731"/>
    <w:rsid w:val="007175F4"/>
    <w:rsid w:val="00717C81"/>
    <w:rsid w:val="00717E15"/>
    <w:rsid w:val="00720284"/>
    <w:rsid w:val="00720382"/>
    <w:rsid w:val="00720790"/>
    <w:rsid w:val="00720F89"/>
    <w:rsid w:val="00721359"/>
    <w:rsid w:val="0072141E"/>
    <w:rsid w:val="00722EE8"/>
    <w:rsid w:val="007230A0"/>
    <w:rsid w:val="007233AF"/>
    <w:rsid w:val="0072349E"/>
    <w:rsid w:val="007236DC"/>
    <w:rsid w:val="00723A75"/>
    <w:rsid w:val="00723BDD"/>
    <w:rsid w:val="00723C31"/>
    <w:rsid w:val="00723EA4"/>
    <w:rsid w:val="00724288"/>
    <w:rsid w:val="0072475F"/>
    <w:rsid w:val="00724D5D"/>
    <w:rsid w:val="00726406"/>
    <w:rsid w:val="00730ABC"/>
    <w:rsid w:val="00730B4A"/>
    <w:rsid w:val="007312E9"/>
    <w:rsid w:val="007315E7"/>
    <w:rsid w:val="00731C11"/>
    <w:rsid w:val="00732217"/>
    <w:rsid w:val="00732600"/>
    <w:rsid w:val="007326CC"/>
    <w:rsid w:val="00732712"/>
    <w:rsid w:val="00732A9C"/>
    <w:rsid w:val="00732F43"/>
    <w:rsid w:val="00732FBF"/>
    <w:rsid w:val="00733258"/>
    <w:rsid w:val="007334AB"/>
    <w:rsid w:val="0073393D"/>
    <w:rsid w:val="00733A97"/>
    <w:rsid w:val="0073479D"/>
    <w:rsid w:val="00734DFD"/>
    <w:rsid w:val="00736733"/>
    <w:rsid w:val="0073673A"/>
    <w:rsid w:val="00736B97"/>
    <w:rsid w:val="00736DBB"/>
    <w:rsid w:val="00736EFF"/>
    <w:rsid w:val="0073732B"/>
    <w:rsid w:val="00737BC8"/>
    <w:rsid w:val="00740309"/>
    <w:rsid w:val="00740665"/>
    <w:rsid w:val="00741C77"/>
    <w:rsid w:val="00742B41"/>
    <w:rsid w:val="00742E54"/>
    <w:rsid w:val="00743544"/>
    <w:rsid w:val="007440E9"/>
    <w:rsid w:val="00746B6A"/>
    <w:rsid w:val="00746FD3"/>
    <w:rsid w:val="007471CE"/>
    <w:rsid w:val="007473E3"/>
    <w:rsid w:val="00747952"/>
    <w:rsid w:val="00747FC1"/>
    <w:rsid w:val="0075064F"/>
    <w:rsid w:val="0075070A"/>
    <w:rsid w:val="007510AE"/>
    <w:rsid w:val="007513A1"/>
    <w:rsid w:val="00751975"/>
    <w:rsid w:val="007521FF"/>
    <w:rsid w:val="007523E4"/>
    <w:rsid w:val="00752D03"/>
    <w:rsid w:val="00752DE4"/>
    <w:rsid w:val="00753293"/>
    <w:rsid w:val="00753CC9"/>
    <w:rsid w:val="00754034"/>
    <w:rsid w:val="0075427C"/>
    <w:rsid w:val="007546DE"/>
    <w:rsid w:val="00754C45"/>
    <w:rsid w:val="00754C5D"/>
    <w:rsid w:val="007556C7"/>
    <w:rsid w:val="00755E46"/>
    <w:rsid w:val="00756C62"/>
    <w:rsid w:val="00757417"/>
    <w:rsid w:val="00757B4A"/>
    <w:rsid w:val="00757EE3"/>
    <w:rsid w:val="007603C5"/>
    <w:rsid w:val="00760587"/>
    <w:rsid w:val="0076097B"/>
    <w:rsid w:val="00760A49"/>
    <w:rsid w:val="00760D3A"/>
    <w:rsid w:val="00760ED7"/>
    <w:rsid w:val="00761042"/>
    <w:rsid w:val="00761742"/>
    <w:rsid w:val="0076182E"/>
    <w:rsid w:val="00761BD3"/>
    <w:rsid w:val="00761CDB"/>
    <w:rsid w:val="00762199"/>
    <w:rsid w:val="007622B3"/>
    <w:rsid w:val="00762608"/>
    <w:rsid w:val="0076401F"/>
    <w:rsid w:val="0076454B"/>
    <w:rsid w:val="00764918"/>
    <w:rsid w:val="007649D2"/>
    <w:rsid w:val="007654AE"/>
    <w:rsid w:val="00765713"/>
    <w:rsid w:val="0076581D"/>
    <w:rsid w:val="007675DE"/>
    <w:rsid w:val="0077065D"/>
    <w:rsid w:val="00770793"/>
    <w:rsid w:val="00770B83"/>
    <w:rsid w:val="00770DC8"/>
    <w:rsid w:val="00772100"/>
    <w:rsid w:val="007721B5"/>
    <w:rsid w:val="0077331E"/>
    <w:rsid w:val="007739AC"/>
    <w:rsid w:val="00774B54"/>
    <w:rsid w:val="00774DE4"/>
    <w:rsid w:val="0077504A"/>
    <w:rsid w:val="0077509F"/>
    <w:rsid w:val="00775366"/>
    <w:rsid w:val="00775989"/>
    <w:rsid w:val="00775EE3"/>
    <w:rsid w:val="00776373"/>
    <w:rsid w:val="00780DCC"/>
    <w:rsid w:val="00781607"/>
    <w:rsid w:val="00781A0D"/>
    <w:rsid w:val="00781E35"/>
    <w:rsid w:val="00781FB8"/>
    <w:rsid w:val="00782604"/>
    <w:rsid w:val="00782B8A"/>
    <w:rsid w:val="0078365D"/>
    <w:rsid w:val="00783D91"/>
    <w:rsid w:val="007846E7"/>
    <w:rsid w:val="00784852"/>
    <w:rsid w:val="007848E4"/>
    <w:rsid w:val="00784D5B"/>
    <w:rsid w:val="00785417"/>
    <w:rsid w:val="00785427"/>
    <w:rsid w:val="00785D05"/>
    <w:rsid w:val="00786926"/>
    <w:rsid w:val="00787399"/>
    <w:rsid w:val="00787406"/>
    <w:rsid w:val="0078761C"/>
    <w:rsid w:val="0078772B"/>
    <w:rsid w:val="007877D6"/>
    <w:rsid w:val="007878A9"/>
    <w:rsid w:val="00787D88"/>
    <w:rsid w:val="007902F4"/>
    <w:rsid w:val="00790E66"/>
    <w:rsid w:val="00791151"/>
    <w:rsid w:val="007911A4"/>
    <w:rsid w:val="00791C9A"/>
    <w:rsid w:val="007931F0"/>
    <w:rsid w:val="007934EC"/>
    <w:rsid w:val="00793791"/>
    <w:rsid w:val="007938D0"/>
    <w:rsid w:val="00794E5C"/>
    <w:rsid w:val="007952E3"/>
    <w:rsid w:val="007956DE"/>
    <w:rsid w:val="00796317"/>
    <w:rsid w:val="00796397"/>
    <w:rsid w:val="00796666"/>
    <w:rsid w:val="00796807"/>
    <w:rsid w:val="0079709B"/>
    <w:rsid w:val="00797CB0"/>
    <w:rsid w:val="007A0B1C"/>
    <w:rsid w:val="007A0CCB"/>
    <w:rsid w:val="007A0E6C"/>
    <w:rsid w:val="007A13F6"/>
    <w:rsid w:val="007A2834"/>
    <w:rsid w:val="007A2ABF"/>
    <w:rsid w:val="007A453D"/>
    <w:rsid w:val="007A53A9"/>
    <w:rsid w:val="007A5810"/>
    <w:rsid w:val="007A5C67"/>
    <w:rsid w:val="007A746B"/>
    <w:rsid w:val="007A7F2F"/>
    <w:rsid w:val="007B0BE7"/>
    <w:rsid w:val="007B0DAC"/>
    <w:rsid w:val="007B1503"/>
    <w:rsid w:val="007B19B2"/>
    <w:rsid w:val="007B1D5A"/>
    <w:rsid w:val="007B3D2E"/>
    <w:rsid w:val="007B3E8F"/>
    <w:rsid w:val="007B4257"/>
    <w:rsid w:val="007B555D"/>
    <w:rsid w:val="007B60D5"/>
    <w:rsid w:val="007B6147"/>
    <w:rsid w:val="007B6EA6"/>
    <w:rsid w:val="007B7CA2"/>
    <w:rsid w:val="007B7D91"/>
    <w:rsid w:val="007B7FF2"/>
    <w:rsid w:val="007C0246"/>
    <w:rsid w:val="007C05B6"/>
    <w:rsid w:val="007C0977"/>
    <w:rsid w:val="007C0B7B"/>
    <w:rsid w:val="007C1019"/>
    <w:rsid w:val="007C1E74"/>
    <w:rsid w:val="007C21F9"/>
    <w:rsid w:val="007C2A2F"/>
    <w:rsid w:val="007C3023"/>
    <w:rsid w:val="007C34DF"/>
    <w:rsid w:val="007C42E3"/>
    <w:rsid w:val="007C4CD0"/>
    <w:rsid w:val="007C6114"/>
    <w:rsid w:val="007C635E"/>
    <w:rsid w:val="007C6782"/>
    <w:rsid w:val="007C6E13"/>
    <w:rsid w:val="007C6E71"/>
    <w:rsid w:val="007C6ED6"/>
    <w:rsid w:val="007C71EC"/>
    <w:rsid w:val="007C79C1"/>
    <w:rsid w:val="007C79F8"/>
    <w:rsid w:val="007D0EF2"/>
    <w:rsid w:val="007D2DC7"/>
    <w:rsid w:val="007D3075"/>
    <w:rsid w:val="007D32A8"/>
    <w:rsid w:val="007D33F8"/>
    <w:rsid w:val="007D390C"/>
    <w:rsid w:val="007D4C66"/>
    <w:rsid w:val="007D4FC6"/>
    <w:rsid w:val="007D56ED"/>
    <w:rsid w:val="007D58EB"/>
    <w:rsid w:val="007D5911"/>
    <w:rsid w:val="007D6107"/>
    <w:rsid w:val="007D6633"/>
    <w:rsid w:val="007D69C2"/>
    <w:rsid w:val="007D6BFA"/>
    <w:rsid w:val="007D6DB9"/>
    <w:rsid w:val="007D6E9B"/>
    <w:rsid w:val="007D6F7C"/>
    <w:rsid w:val="007D7877"/>
    <w:rsid w:val="007D792E"/>
    <w:rsid w:val="007D7CFF"/>
    <w:rsid w:val="007D7DF9"/>
    <w:rsid w:val="007E0122"/>
    <w:rsid w:val="007E17B8"/>
    <w:rsid w:val="007E2B53"/>
    <w:rsid w:val="007E3375"/>
    <w:rsid w:val="007E3A98"/>
    <w:rsid w:val="007E40A9"/>
    <w:rsid w:val="007E4136"/>
    <w:rsid w:val="007E48EF"/>
    <w:rsid w:val="007E59A4"/>
    <w:rsid w:val="007E5AA0"/>
    <w:rsid w:val="007E5CF2"/>
    <w:rsid w:val="007E60FB"/>
    <w:rsid w:val="007E670C"/>
    <w:rsid w:val="007E7295"/>
    <w:rsid w:val="007E7AC9"/>
    <w:rsid w:val="007E7B10"/>
    <w:rsid w:val="007F0396"/>
    <w:rsid w:val="007F0AD0"/>
    <w:rsid w:val="007F1D81"/>
    <w:rsid w:val="007F27D0"/>
    <w:rsid w:val="007F2ADD"/>
    <w:rsid w:val="007F2D74"/>
    <w:rsid w:val="007F35C8"/>
    <w:rsid w:val="007F3C35"/>
    <w:rsid w:val="007F3C36"/>
    <w:rsid w:val="007F4AAC"/>
    <w:rsid w:val="007F4FB7"/>
    <w:rsid w:val="007F5125"/>
    <w:rsid w:val="007F52D1"/>
    <w:rsid w:val="007F5357"/>
    <w:rsid w:val="007F57A5"/>
    <w:rsid w:val="007F58BD"/>
    <w:rsid w:val="007F6031"/>
    <w:rsid w:val="007F6407"/>
    <w:rsid w:val="007F653B"/>
    <w:rsid w:val="007F79E5"/>
    <w:rsid w:val="0080030E"/>
    <w:rsid w:val="008019E4"/>
    <w:rsid w:val="008028DF"/>
    <w:rsid w:val="00803A0E"/>
    <w:rsid w:val="00803C40"/>
    <w:rsid w:val="0080403A"/>
    <w:rsid w:val="008042E0"/>
    <w:rsid w:val="0080496D"/>
    <w:rsid w:val="00804A61"/>
    <w:rsid w:val="0080519E"/>
    <w:rsid w:val="00805C91"/>
    <w:rsid w:val="008061CA"/>
    <w:rsid w:val="00806AED"/>
    <w:rsid w:val="00807AE4"/>
    <w:rsid w:val="008104A1"/>
    <w:rsid w:val="00810591"/>
    <w:rsid w:val="008106BD"/>
    <w:rsid w:val="00810737"/>
    <w:rsid w:val="00810A26"/>
    <w:rsid w:val="00810A80"/>
    <w:rsid w:val="00810FD9"/>
    <w:rsid w:val="008110FE"/>
    <w:rsid w:val="00811281"/>
    <w:rsid w:val="00811350"/>
    <w:rsid w:val="00811838"/>
    <w:rsid w:val="00811F60"/>
    <w:rsid w:val="00812B0F"/>
    <w:rsid w:val="0081321A"/>
    <w:rsid w:val="00814B96"/>
    <w:rsid w:val="00815277"/>
    <w:rsid w:val="008158DB"/>
    <w:rsid w:val="00815C1C"/>
    <w:rsid w:val="008163F5"/>
    <w:rsid w:val="008165F1"/>
    <w:rsid w:val="00816BDB"/>
    <w:rsid w:val="0081709D"/>
    <w:rsid w:val="00817721"/>
    <w:rsid w:val="008206C9"/>
    <w:rsid w:val="008213D5"/>
    <w:rsid w:val="008213F4"/>
    <w:rsid w:val="00821E53"/>
    <w:rsid w:val="008224ED"/>
    <w:rsid w:val="0082267F"/>
    <w:rsid w:val="00823AD9"/>
    <w:rsid w:val="00823E32"/>
    <w:rsid w:val="00824347"/>
    <w:rsid w:val="00824557"/>
    <w:rsid w:val="00824685"/>
    <w:rsid w:val="00824C1E"/>
    <w:rsid w:val="00824DB6"/>
    <w:rsid w:val="00825878"/>
    <w:rsid w:val="008259A9"/>
    <w:rsid w:val="00826C83"/>
    <w:rsid w:val="00826C9B"/>
    <w:rsid w:val="00826EA0"/>
    <w:rsid w:val="00826EFD"/>
    <w:rsid w:val="0082707E"/>
    <w:rsid w:val="00827593"/>
    <w:rsid w:val="0083040D"/>
    <w:rsid w:val="008308EC"/>
    <w:rsid w:val="008309D4"/>
    <w:rsid w:val="00831D6F"/>
    <w:rsid w:val="00832210"/>
    <w:rsid w:val="008322BD"/>
    <w:rsid w:val="00832D93"/>
    <w:rsid w:val="00833BC2"/>
    <w:rsid w:val="00833C8F"/>
    <w:rsid w:val="00833DD5"/>
    <w:rsid w:val="008343BF"/>
    <w:rsid w:val="0083447F"/>
    <w:rsid w:val="00834B68"/>
    <w:rsid w:val="00836A41"/>
    <w:rsid w:val="00837A6A"/>
    <w:rsid w:val="00837BDA"/>
    <w:rsid w:val="008405EC"/>
    <w:rsid w:val="00841AD3"/>
    <w:rsid w:val="00841D0A"/>
    <w:rsid w:val="00841FC9"/>
    <w:rsid w:val="0084204E"/>
    <w:rsid w:val="008420C3"/>
    <w:rsid w:val="008423A0"/>
    <w:rsid w:val="008428EC"/>
    <w:rsid w:val="00842E98"/>
    <w:rsid w:val="00843159"/>
    <w:rsid w:val="00843895"/>
    <w:rsid w:val="0084404A"/>
    <w:rsid w:val="008443F5"/>
    <w:rsid w:val="00844453"/>
    <w:rsid w:val="00845077"/>
    <w:rsid w:val="008462FB"/>
    <w:rsid w:val="00846FE0"/>
    <w:rsid w:val="00847AB0"/>
    <w:rsid w:val="0085060C"/>
    <w:rsid w:val="0085142B"/>
    <w:rsid w:val="008517C8"/>
    <w:rsid w:val="00852BE3"/>
    <w:rsid w:val="00852C5A"/>
    <w:rsid w:val="00852F5B"/>
    <w:rsid w:val="0085364F"/>
    <w:rsid w:val="0085423A"/>
    <w:rsid w:val="0085452F"/>
    <w:rsid w:val="008551E6"/>
    <w:rsid w:val="00855272"/>
    <w:rsid w:val="00855695"/>
    <w:rsid w:val="00855974"/>
    <w:rsid w:val="0085629B"/>
    <w:rsid w:val="00856A2C"/>
    <w:rsid w:val="008571D4"/>
    <w:rsid w:val="008606FD"/>
    <w:rsid w:val="00860C1B"/>
    <w:rsid w:val="008612A8"/>
    <w:rsid w:val="00861607"/>
    <w:rsid w:val="008617D7"/>
    <w:rsid w:val="00861B9A"/>
    <w:rsid w:val="00862196"/>
    <w:rsid w:val="0086219E"/>
    <w:rsid w:val="00862216"/>
    <w:rsid w:val="0086371F"/>
    <w:rsid w:val="008638A7"/>
    <w:rsid w:val="00863B22"/>
    <w:rsid w:val="0086407F"/>
    <w:rsid w:val="00864468"/>
    <w:rsid w:val="008647CD"/>
    <w:rsid w:val="008647F9"/>
    <w:rsid w:val="008650F8"/>
    <w:rsid w:val="00865184"/>
    <w:rsid w:val="00865C94"/>
    <w:rsid w:val="00866416"/>
    <w:rsid w:val="00867E75"/>
    <w:rsid w:val="00870206"/>
    <w:rsid w:val="00870394"/>
    <w:rsid w:val="00870D61"/>
    <w:rsid w:val="00871931"/>
    <w:rsid w:val="00872665"/>
    <w:rsid w:val="00872D48"/>
    <w:rsid w:val="00872DA4"/>
    <w:rsid w:val="008747AE"/>
    <w:rsid w:val="00875203"/>
    <w:rsid w:val="00875E34"/>
    <w:rsid w:val="00875F6E"/>
    <w:rsid w:val="00876132"/>
    <w:rsid w:val="00876C64"/>
    <w:rsid w:val="008772AE"/>
    <w:rsid w:val="008776C0"/>
    <w:rsid w:val="00877A66"/>
    <w:rsid w:val="00880542"/>
    <w:rsid w:val="008805A1"/>
    <w:rsid w:val="00881B56"/>
    <w:rsid w:val="00881CA0"/>
    <w:rsid w:val="0088288C"/>
    <w:rsid w:val="0088356A"/>
    <w:rsid w:val="008836FB"/>
    <w:rsid w:val="0088498B"/>
    <w:rsid w:val="00884B31"/>
    <w:rsid w:val="00884F69"/>
    <w:rsid w:val="00886C14"/>
    <w:rsid w:val="008879E9"/>
    <w:rsid w:val="00887AA1"/>
    <w:rsid w:val="00887C90"/>
    <w:rsid w:val="00890195"/>
    <w:rsid w:val="00890845"/>
    <w:rsid w:val="00890C9A"/>
    <w:rsid w:val="00890CC6"/>
    <w:rsid w:val="008919DB"/>
    <w:rsid w:val="00891A9E"/>
    <w:rsid w:val="00891B71"/>
    <w:rsid w:val="00891EB0"/>
    <w:rsid w:val="008927A0"/>
    <w:rsid w:val="008934A9"/>
    <w:rsid w:val="00894167"/>
    <w:rsid w:val="008948C7"/>
    <w:rsid w:val="008948EF"/>
    <w:rsid w:val="00894D47"/>
    <w:rsid w:val="008950E0"/>
    <w:rsid w:val="008966D4"/>
    <w:rsid w:val="008976A4"/>
    <w:rsid w:val="00897773"/>
    <w:rsid w:val="008A048B"/>
    <w:rsid w:val="008A0C8F"/>
    <w:rsid w:val="008A1B63"/>
    <w:rsid w:val="008A2447"/>
    <w:rsid w:val="008A3382"/>
    <w:rsid w:val="008A347C"/>
    <w:rsid w:val="008A3645"/>
    <w:rsid w:val="008A3788"/>
    <w:rsid w:val="008A40B2"/>
    <w:rsid w:val="008A4837"/>
    <w:rsid w:val="008A49F4"/>
    <w:rsid w:val="008A5C8C"/>
    <w:rsid w:val="008A6548"/>
    <w:rsid w:val="008A655C"/>
    <w:rsid w:val="008A69AC"/>
    <w:rsid w:val="008A6C89"/>
    <w:rsid w:val="008A6E17"/>
    <w:rsid w:val="008A6FD6"/>
    <w:rsid w:val="008A740C"/>
    <w:rsid w:val="008B071D"/>
    <w:rsid w:val="008B0DC7"/>
    <w:rsid w:val="008B0E4B"/>
    <w:rsid w:val="008B0F0C"/>
    <w:rsid w:val="008B3177"/>
    <w:rsid w:val="008B3690"/>
    <w:rsid w:val="008B39B4"/>
    <w:rsid w:val="008B3CF0"/>
    <w:rsid w:val="008B5186"/>
    <w:rsid w:val="008B51DB"/>
    <w:rsid w:val="008B52C3"/>
    <w:rsid w:val="008B55F8"/>
    <w:rsid w:val="008B6670"/>
    <w:rsid w:val="008B681D"/>
    <w:rsid w:val="008C00DB"/>
    <w:rsid w:val="008C0B6A"/>
    <w:rsid w:val="008C27C6"/>
    <w:rsid w:val="008C2EDC"/>
    <w:rsid w:val="008C335A"/>
    <w:rsid w:val="008C33EC"/>
    <w:rsid w:val="008C3B7D"/>
    <w:rsid w:val="008C3EF8"/>
    <w:rsid w:val="008C427F"/>
    <w:rsid w:val="008C4B49"/>
    <w:rsid w:val="008C4BD6"/>
    <w:rsid w:val="008C527C"/>
    <w:rsid w:val="008C5646"/>
    <w:rsid w:val="008C6272"/>
    <w:rsid w:val="008C677D"/>
    <w:rsid w:val="008C6F0C"/>
    <w:rsid w:val="008C70F7"/>
    <w:rsid w:val="008C7547"/>
    <w:rsid w:val="008D0E81"/>
    <w:rsid w:val="008D1705"/>
    <w:rsid w:val="008D17AA"/>
    <w:rsid w:val="008D1A7F"/>
    <w:rsid w:val="008D1CF3"/>
    <w:rsid w:val="008D1EBA"/>
    <w:rsid w:val="008D285D"/>
    <w:rsid w:val="008D2FB7"/>
    <w:rsid w:val="008D3352"/>
    <w:rsid w:val="008D338C"/>
    <w:rsid w:val="008D390F"/>
    <w:rsid w:val="008D486A"/>
    <w:rsid w:val="008D552A"/>
    <w:rsid w:val="008D597C"/>
    <w:rsid w:val="008D6A1D"/>
    <w:rsid w:val="008D6E8C"/>
    <w:rsid w:val="008D78A2"/>
    <w:rsid w:val="008E12EE"/>
    <w:rsid w:val="008E1554"/>
    <w:rsid w:val="008E1B6D"/>
    <w:rsid w:val="008E251A"/>
    <w:rsid w:val="008E27C2"/>
    <w:rsid w:val="008E3106"/>
    <w:rsid w:val="008E31DD"/>
    <w:rsid w:val="008E355F"/>
    <w:rsid w:val="008E4727"/>
    <w:rsid w:val="008E5310"/>
    <w:rsid w:val="008E54AB"/>
    <w:rsid w:val="008E57A1"/>
    <w:rsid w:val="008E5C1F"/>
    <w:rsid w:val="008E5E92"/>
    <w:rsid w:val="008E6D2F"/>
    <w:rsid w:val="008E7428"/>
    <w:rsid w:val="008E7842"/>
    <w:rsid w:val="008F08EA"/>
    <w:rsid w:val="008F0C64"/>
    <w:rsid w:val="008F1069"/>
    <w:rsid w:val="008F1369"/>
    <w:rsid w:val="008F15E6"/>
    <w:rsid w:val="008F194D"/>
    <w:rsid w:val="008F19B4"/>
    <w:rsid w:val="008F1BB8"/>
    <w:rsid w:val="008F2362"/>
    <w:rsid w:val="008F2451"/>
    <w:rsid w:val="008F2F73"/>
    <w:rsid w:val="008F3357"/>
    <w:rsid w:val="008F3998"/>
    <w:rsid w:val="008F3FF3"/>
    <w:rsid w:val="008F4431"/>
    <w:rsid w:val="008F45C4"/>
    <w:rsid w:val="008F486A"/>
    <w:rsid w:val="008F5693"/>
    <w:rsid w:val="008F5C0B"/>
    <w:rsid w:val="008F5E11"/>
    <w:rsid w:val="008F6495"/>
    <w:rsid w:val="008F665F"/>
    <w:rsid w:val="008F68B9"/>
    <w:rsid w:val="008F6F39"/>
    <w:rsid w:val="008F6FAB"/>
    <w:rsid w:val="008F7218"/>
    <w:rsid w:val="008F73C9"/>
    <w:rsid w:val="008F7F77"/>
    <w:rsid w:val="00900031"/>
    <w:rsid w:val="009011B2"/>
    <w:rsid w:val="00901C95"/>
    <w:rsid w:val="00902441"/>
    <w:rsid w:val="00902512"/>
    <w:rsid w:val="00902C1B"/>
    <w:rsid w:val="00902CA5"/>
    <w:rsid w:val="0090403D"/>
    <w:rsid w:val="00904182"/>
    <w:rsid w:val="009046BA"/>
    <w:rsid w:val="00904D59"/>
    <w:rsid w:val="00905FEF"/>
    <w:rsid w:val="00906A5A"/>
    <w:rsid w:val="00906F14"/>
    <w:rsid w:val="009078F9"/>
    <w:rsid w:val="00907A13"/>
    <w:rsid w:val="00907B1B"/>
    <w:rsid w:val="00910320"/>
    <w:rsid w:val="0091089B"/>
    <w:rsid w:val="00910BED"/>
    <w:rsid w:val="00910E9A"/>
    <w:rsid w:val="00910F27"/>
    <w:rsid w:val="0091140F"/>
    <w:rsid w:val="00911C90"/>
    <w:rsid w:val="00912142"/>
    <w:rsid w:val="00912D5B"/>
    <w:rsid w:val="00912DA1"/>
    <w:rsid w:val="009132ED"/>
    <w:rsid w:val="00913747"/>
    <w:rsid w:val="00913CF3"/>
    <w:rsid w:val="00913E1F"/>
    <w:rsid w:val="00914F84"/>
    <w:rsid w:val="0091550C"/>
    <w:rsid w:val="00915530"/>
    <w:rsid w:val="00915660"/>
    <w:rsid w:val="00915AE4"/>
    <w:rsid w:val="00916406"/>
    <w:rsid w:val="00916D52"/>
    <w:rsid w:val="00917315"/>
    <w:rsid w:val="00920360"/>
    <w:rsid w:val="009205D3"/>
    <w:rsid w:val="009206D3"/>
    <w:rsid w:val="0092262A"/>
    <w:rsid w:val="00922A16"/>
    <w:rsid w:val="00923C81"/>
    <w:rsid w:val="00924623"/>
    <w:rsid w:val="00925A44"/>
    <w:rsid w:val="00925FB8"/>
    <w:rsid w:val="00926656"/>
    <w:rsid w:val="00927CDF"/>
    <w:rsid w:val="00930051"/>
    <w:rsid w:val="00930339"/>
    <w:rsid w:val="00930493"/>
    <w:rsid w:val="0093110D"/>
    <w:rsid w:val="0093143C"/>
    <w:rsid w:val="00931BBC"/>
    <w:rsid w:val="00931D01"/>
    <w:rsid w:val="00933126"/>
    <w:rsid w:val="00933E3C"/>
    <w:rsid w:val="00934599"/>
    <w:rsid w:val="00935000"/>
    <w:rsid w:val="00935288"/>
    <w:rsid w:val="0093570E"/>
    <w:rsid w:val="00935739"/>
    <w:rsid w:val="009357ED"/>
    <w:rsid w:val="00935960"/>
    <w:rsid w:val="00935EC6"/>
    <w:rsid w:val="0093722B"/>
    <w:rsid w:val="009372C1"/>
    <w:rsid w:val="00937AA9"/>
    <w:rsid w:val="00937AB1"/>
    <w:rsid w:val="00940112"/>
    <w:rsid w:val="00940309"/>
    <w:rsid w:val="0094068D"/>
    <w:rsid w:val="00940D03"/>
    <w:rsid w:val="009419B9"/>
    <w:rsid w:val="00941CAD"/>
    <w:rsid w:val="00943889"/>
    <w:rsid w:val="00943EB8"/>
    <w:rsid w:val="009443D8"/>
    <w:rsid w:val="0094440F"/>
    <w:rsid w:val="0094449B"/>
    <w:rsid w:val="009454ED"/>
    <w:rsid w:val="009465FF"/>
    <w:rsid w:val="00946935"/>
    <w:rsid w:val="00946FCE"/>
    <w:rsid w:val="0094716C"/>
    <w:rsid w:val="0094720D"/>
    <w:rsid w:val="009473C9"/>
    <w:rsid w:val="0094781E"/>
    <w:rsid w:val="00947914"/>
    <w:rsid w:val="00947920"/>
    <w:rsid w:val="00950747"/>
    <w:rsid w:val="00950A01"/>
    <w:rsid w:val="00950AC5"/>
    <w:rsid w:val="00950D20"/>
    <w:rsid w:val="0095193F"/>
    <w:rsid w:val="0095235F"/>
    <w:rsid w:val="0095291D"/>
    <w:rsid w:val="009531AF"/>
    <w:rsid w:val="009536A0"/>
    <w:rsid w:val="0095381B"/>
    <w:rsid w:val="00953A52"/>
    <w:rsid w:val="00955E17"/>
    <w:rsid w:val="00955EF2"/>
    <w:rsid w:val="00956168"/>
    <w:rsid w:val="009568FC"/>
    <w:rsid w:val="00956C41"/>
    <w:rsid w:val="00957325"/>
    <w:rsid w:val="009579C9"/>
    <w:rsid w:val="00957D37"/>
    <w:rsid w:val="00961563"/>
    <w:rsid w:val="00961B52"/>
    <w:rsid w:val="00961C44"/>
    <w:rsid w:val="009620A8"/>
    <w:rsid w:val="00962597"/>
    <w:rsid w:val="009626D4"/>
    <w:rsid w:val="00962835"/>
    <w:rsid w:val="0096284E"/>
    <w:rsid w:val="00963219"/>
    <w:rsid w:val="00964373"/>
    <w:rsid w:val="00965861"/>
    <w:rsid w:val="00965BED"/>
    <w:rsid w:val="00965E2A"/>
    <w:rsid w:val="0096665D"/>
    <w:rsid w:val="00966EC9"/>
    <w:rsid w:val="009673B1"/>
    <w:rsid w:val="0096759F"/>
    <w:rsid w:val="00967A16"/>
    <w:rsid w:val="009701BE"/>
    <w:rsid w:val="0097154A"/>
    <w:rsid w:val="00971D11"/>
    <w:rsid w:val="009722CC"/>
    <w:rsid w:val="009724AF"/>
    <w:rsid w:val="00972517"/>
    <w:rsid w:val="00972CBE"/>
    <w:rsid w:val="00973457"/>
    <w:rsid w:val="00973513"/>
    <w:rsid w:val="009747C3"/>
    <w:rsid w:val="009748EE"/>
    <w:rsid w:val="00974908"/>
    <w:rsid w:val="009749F9"/>
    <w:rsid w:val="00974EB4"/>
    <w:rsid w:val="00975429"/>
    <w:rsid w:val="00976020"/>
    <w:rsid w:val="0097635E"/>
    <w:rsid w:val="009765C7"/>
    <w:rsid w:val="009769EE"/>
    <w:rsid w:val="00976A1D"/>
    <w:rsid w:val="00976AC0"/>
    <w:rsid w:val="00976D95"/>
    <w:rsid w:val="009775E4"/>
    <w:rsid w:val="00980402"/>
    <w:rsid w:val="009812A6"/>
    <w:rsid w:val="00983136"/>
    <w:rsid w:val="00983702"/>
    <w:rsid w:val="00983FD7"/>
    <w:rsid w:val="00984906"/>
    <w:rsid w:val="00985081"/>
    <w:rsid w:val="0098534A"/>
    <w:rsid w:val="00985350"/>
    <w:rsid w:val="00985735"/>
    <w:rsid w:val="0098604D"/>
    <w:rsid w:val="009862A4"/>
    <w:rsid w:val="00986447"/>
    <w:rsid w:val="009865DB"/>
    <w:rsid w:val="009869CD"/>
    <w:rsid w:val="00986A20"/>
    <w:rsid w:val="009877A9"/>
    <w:rsid w:val="00990560"/>
    <w:rsid w:val="00990760"/>
    <w:rsid w:val="00990FD6"/>
    <w:rsid w:val="00991237"/>
    <w:rsid w:val="009914A5"/>
    <w:rsid w:val="009914EE"/>
    <w:rsid w:val="00991FF7"/>
    <w:rsid w:val="009932BF"/>
    <w:rsid w:val="00993A63"/>
    <w:rsid w:val="009940F2"/>
    <w:rsid w:val="009957A0"/>
    <w:rsid w:val="00995877"/>
    <w:rsid w:val="00996732"/>
    <w:rsid w:val="00996BD8"/>
    <w:rsid w:val="00996E56"/>
    <w:rsid w:val="009976A0"/>
    <w:rsid w:val="00997759"/>
    <w:rsid w:val="00997B80"/>
    <w:rsid w:val="00997F87"/>
    <w:rsid w:val="00997FEF"/>
    <w:rsid w:val="009A0774"/>
    <w:rsid w:val="009A17B1"/>
    <w:rsid w:val="009A1B61"/>
    <w:rsid w:val="009A2296"/>
    <w:rsid w:val="009A278E"/>
    <w:rsid w:val="009A2C38"/>
    <w:rsid w:val="009A3698"/>
    <w:rsid w:val="009A38BA"/>
    <w:rsid w:val="009A39C3"/>
    <w:rsid w:val="009A44D6"/>
    <w:rsid w:val="009A46F1"/>
    <w:rsid w:val="009A4A7C"/>
    <w:rsid w:val="009A5386"/>
    <w:rsid w:val="009A62B1"/>
    <w:rsid w:val="009A6486"/>
    <w:rsid w:val="009A691C"/>
    <w:rsid w:val="009A6A4F"/>
    <w:rsid w:val="009A6DE0"/>
    <w:rsid w:val="009A78F9"/>
    <w:rsid w:val="009A7C1D"/>
    <w:rsid w:val="009A7E59"/>
    <w:rsid w:val="009B132A"/>
    <w:rsid w:val="009B1BD0"/>
    <w:rsid w:val="009B1F71"/>
    <w:rsid w:val="009B204D"/>
    <w:rsid w:val="009B2458"/>
    <w:rsid w:val="009B2E78"/>
    <w:rsid w:val="009B317B"/>
    <w:rsid w:val="009B3B81"/>
    <w:rsid w:val="009B3D63"/>
    <w:rsid w:val="009B4B95"/>
    <w:rsid w:val="009B5A66"/>
    <w:rsid w:val="009B5B8D"/>
    <w:rsid w:val="009B6C2A"/>
    <w:rsid w:val="009B6C32"/>
    <w:rsid w:val="009B6E52"/>
    <w:rsid w:val="009B7155"/>
    <w:rsid w:val="009B7666"/>
    <w:rsid w:val="009B76BF"/>
    <w:rsid w:val="009C009E"/>
    <w:rsid w:val="009C01FF"/>
    <w:rsid w:val="009C02CB"/>
    <w:rsid w:val="009C0E59"/>
    <w:rsid w:val="009C1597"/>
    <w:rsid w:val="009C202E"/>
    <w:rsid w:val="009C25A5"/>
    <w:rsid w:val="009C2603"/>
    <w:rsid w:val="009C3109"/>
    <w:rsid w:val="009C33F2"/>
    <w:rsid w:val="009C46DF"/>
    <w:rsid w:val="009C49AB"/>
    <w:rsid w:val="009C4D65"/>
    <w:rsid w:val="009C560E"/>
    <w:rsid w:val="009C6371"/>
    <w:rsid w:val="009C6BC5"/>
    <w:rsid w:val="009C6FE4"/>
    <w:rsid w:val="009C7092"/>
    <w:rsid w:val="009C7124"/>
    <w:rsid w:val="009C7DCE"/>
    <w:rsid w:val="009D003F"/>
    <w:rsid w:val="009D01C7"/>
    <w:rsid w:val="009D045F"/>
    <w:rsid w:val="009D1644"/>
    <w:rsid w:val="009D1AAB"/>
    <w:rsid w:val="009D1B02"/>
    <w:rsid w:val="009D1CC0"/>
    <w:rsid w:val="009D2406"/>
    <w:rsid w:val="009D2A13"/>
    <w:rsid w:val="009D2B6F"/>
    <w:rsid w:val="009D3BED"/>
    <w:rsid w:val="009D40D0"/>
    <w:rsid w:val="009D42F2"/>
    <w:rsid w:val="009D49E7"/>
    <w:rsid w:val="009D4A0A"/>
    <w:rsid w:val="009D4BA6"/>
    <w:rsid w:val="009D4C0D"/>
    <w:rsid w:val="009D55BA"/>
    <w:rsid w:val="009D583B"/>
    <w:rsid w:val="009D5971"/>
    <w:rsid w:val="009D5F42"/>
    <w:rsid w:val="009D602A"/>
    <w:rsid w:val="009D6D7F"/>
    <w:rsid w:val="009D6E72"/>
    <w:rsid w:val="009E0683"/>
    <w:rsid w:val="009E09C7"/>
    <w:rsid w:val="009E0B4C"/>
    <w:rsid w:val="009E2049"/>
    <w:rsid w:val="009E286F"/>
    <w:rsid w:val="009E40F6"/>
    <w:rsid w:val="009E4DBE"/>
    <w:rsid w:val="009E5331"/>
    <w:rsid w:val="009E5482"/>
    <w:rsid w:val="009E5498"/>
    <w:rsid w:val="009E58FC"/>
    <w:rsid w:val="009E6BB4"/>
    <w:rsid w:val="009E6E73"/>
    <w:rsid w:val="009E6ECA"/>
    <w:rsid w:val="009E76B2"/>
    <w:rsid w:val="009E7C06"/>
    <w:rsid w:val="009F0330"/>
    <w:rsid w:val="009F0556"/>
    <w:rsid w:val="009F117B"/>
    <w:rsid w:val="009F1418"/>
    <w:rsid w:val="009F165D"/>
    <w:rsid w:val="009F255F"/>
    <w:rsid w:val="009F2EBB"/>
    <w:rsid w:val="009F32B6"/>
    <w:rsid w:val="009F33E4"/>
    <w:rsid w:val="009F396E"/>
    <w:rsid w:val="009F3B0C"/>
    <w:rsid w:val="009F441D"/>
    <w:rsid w:val="009F49A0"/>
    <w:rsid w:val="009F4DB4"/>
    <w:rsid w:val="009F50F7"/>
    <w:rsid w:val="009F5172"/>
    <w:rsid w:val="009F557D"/>
    <w:rsid w:val="009F591D"/>
    <w:rsid w:val="009F6DAE"/>
    <w:rsid w:val="009F7633"/>
    <w:rsid w:val="009F7F59"/>
    <w:rsid w:val="00A005C6"/>
    <w:rsid w:val="00A011A5"/>
    <w:rsid w:val="00A01337"/>
    <w:rsid w:val="00A0202E"/>
    <w:rsid w:val="00A02D7E"/>
    <w:rsid w:val="00A035F3"/>
    <w:rsid w:val="00A03E0A"/>
    <w:rsid w:val="00A04EB0"/>
    <w:rsid w:val="00A05B2F"/>
    <w:rsid w:val="00A063A3"/>
    <w:rsid w:val="00A0647B"/>
    <w:rsid w:val="00A07219"/>
    <w:rsid w:val="00A075E2"/>
    <w:rsid w:val="00A10917"/>
    <w:rsid w:val="00A117CD"/>
    <w:rsid w:val="00A1188B"/>
    <w:rsid w:val="00A11AC3"/>
    <w:rsid w:val="00A1216C"/>
    <w:rsid w:val="00A123F4"/>
    <w:rsid w:val="00A13052"/>
    <w:rsid w:val="00A13074"/>
    <w:rsid w:val="00A136D2"/>
    <w:rsid w:val="00A13877"/>
    <w:rsid w:val="00A13944"/>
    <w:rsid w:val="00A140C5"/>
    <w:rsid w:val="00A1411D"/>
    <w:rsid w:val="00A1442F"/>
    <w:rsid w:val="00A14ECB"/>
    <w:rsid w:val="00A150A5"/>
    <w:rsid w:val="00A15D97"/>
    <w:rsid w:val="00A15F1E"/>
    <w:rsid w:val="00A16708"/>
    <w:rsid w:val="00A17FCB"/>
    <w:rsid w:val="00A202B7"/>
    <w:rsid w:val="00A2033E"/>
    <w:rsid w:val="00A205F2"/>
    <w:rsid w:val="00A20977"/>
    <w:rsid w:val="00A20D9F"/>
    <w:rsid w:val="00A21473"/>
    <w:rsid w:val="00A224CB"/>
    <w:rsid w:val="00A2301E"/>
    <w:rsid w:val="00A236C5"/>
    <w:rsid w:val="00A242C8"/>
    <w:rsid w:val="00A24593"/>
    <w:rsid w:val="00A2462A"/>
    <w:rsid w:val="00A24E89"/>
    <w:rsid w:val="00A253B8"/>
    <w:rsid w:val="00A25B7F"/>
    <w:rsid w:val="00A25C3F"/>
    <w:rsid w:val="00A269B0"/>
    <w:rsid w:val="00A270D1"/>
    <w:rsid w:val="00A2726B"/>
    <w:rsid w:val="00A277B4"/>
    <w:rsid w:val="00A27AA4"/>
    <w:rsid w:val="00A30495"/>
    <w:rsid w:val="00A309B7"/>
    <w:rsid w:val="00A30CCB"/>
    <w:rsid w:val="00A30D77"/>
    <w:rsid w:val="00A30E47"/>
    <w:rsid w:val="00A31A68"/>
    <w:rsid w:val="00A31DF6"/>
    <w:rsid w:val="00A32845"/>
    <w:rsid w:val="00A32A1F"/>
    <w:rsid w:val="00A32B2E"/>
    <w:rsid w:val="00A32B55"/>
    <w:rsid w:val="00A32C1B"/>
    <w:rsid w:val="00A32D9F"/>
    <w:rsid w:val="00A33AE3"/>
    <w:rsid w:val="00A342F0"/>
    <w:rsid w:val="00A34574"/>
    <w:rsid w:val="00A348A4"/>
    <w:rsid w:val="00A34C1D"/>
    <w:rsid w:val="00A34CB6"/>
    <w:rsid w:val="00A358A2"/>
    <w:rsid w:val="00A35E1B"/>
    <w:rsid w:val="00A35F60"/>
    <w:rsid w:val="00A36155"/>
    <w:rsid w:val="00A36D60"/>
    <w:rsid w:val="00A371A9"/>
    <w:rsid w:val="00A378C4"/>
    <w:rsid w:val="00A37D18"/>
    <w:rsid w:val="00A40D42"/>
    <w:rsid w:val="00A40DE0"/>
    <w:rsid w:val="00A414E5"/>
    <w:rsid w:val="00A41BF5"/>
    <w:rsid w:val="00A42184"/>
    <w:rsid w:val="00A425B0"/>
    <w:rsid w:val="00A42604"/>
    <w:rsid w:val="00A431C3"/>
    <w:rsid w:val="00A433DF"/>
    <w:rsid w:val="00A433F8"/>
    <w:rsid w:val="00A439A0"/>
    <w:rsid w:val="00A43D73"/>
    <w:rsid w:val="00A446B8"/>
    <w:rsid w:val="00A44726"/>
    <w:rsid w:val="00A44EC7"/>
    <w:rsid w:val="00A44FE2"/>
    <w:rsid w:val="00A45364"/>
    <w:rsid w:val="00A4547E"/>
    <w:rsid w:val="00A45BF3"/>
    <w:rsid w:val="00A46B00"/>
    <w:rsid w:val="00A46C20"/>
    <w:rsid w:val="00A46CC4"/>
    <w:rsid w:val="00A46E61"/>
    <w:rsid w:val="00A46EE2"/>
    <w:rsid w:val="00A47698"/>
    <w:rsid w:val="00A478F2"/>
    <w:rsid w:val="00A50654"/>
    <w:rsid w:val="00A50892"/>
    <w:rsid w:val="00A51056"/>
    <w:rsid w:val="00A5153E"/>
    <w:rsid w:val="00A5218F"/>
    <w:rsid w:val="00A527FA"/>
    <w:rsid w:val="00A53FF4"/>
    <w:rsid w:val="00A54002"/>
    <w:rsid w:val="00A549AB"/>
    <w:rsid w:val="00A549D3"/>
    <w:rsid w:val="00A5545D"/>
    <w:rsid w:val="00A554CD"/>
    <w:rsid w:val="00A5588B"/>
    <w:rsid w:val="00A55D2B"/>
    <w:rsid w:val="00A561AD"/>
    <w:rsid w:val="00A56435"/>
    <w:rsid w:val="00A56944"/>
    <w:rsid w:val="00A5698E"/>
    <w:rsid w:val="00A56D2E"/>
    <w:rsid w:val="00A57EF4"/>
    <w:rsid w:val="00A57F69"/>
    <w:rsid w:val="00A6010B"/>
    <w:rsid w:val="00A60112"/>
    <w:rsid w:val="00A60553"/>
    <w:rsid w:val="00A60714"/>
    <w:rsid w:val="00A60DD5"/>
    <w:rsid w:val="00A60DE7"/>
    <w:rsid w:val="00A61043"/>
    <w:rsid w:val="00A61C0B"/>
    <w:rsid w:val="00A61DC1"/>
    <w:rsid w:val="00A62759"/>
    <w:rsid w:val="00A6291E"/>
    <w:rsid w:val="00A62FAB"/>
    <w:rsid w:val="00A635E9"/>
    <w:rsid w:val="00A63D67"/>
    <w:rsid w:val="00A63EC1"/>
    <w:rsid w:val="00A64B71"/>
    <w:rsid w:val="00A64E75"/>
    <w:rsid w:val="00A64F0F"/>
    <w:rsid w:val="00A65503"/>
    <w:rsid w:val="00A656D5"/>
    <w:rsid w:val="00A658BD"/>
    <w:rsid w:val="00A66101"/>
    <w:rsid w:val="00A66240"/>
    <w:rsid w:val="00A668D4"/>
    <w:rsid w:val="00A66917"/>
    <w:rsid w:val="00A66E44"/>
    <w:rsid w:val="00A673EF"/>
    <w:rsid w:val="00A67939"/>
    <w:rsid w:val="00A67E4A"/>
    <w:rsid w:val="00A67E7A"/>
    <w:rsid w:val="00A7123D"/>
    <w:rsid w:val="00A71AB5"/>
    <w:rsid w:val="00A71FC5"/>
    <w:rsid w:val="00A7232F"/>
    <w:rsid w:val="00A72804"/>
    <w:rsid w:val="00A73F4B"/>
    <w:rsid w:val="00A741D7"/>
    <w:rsid w:val="00A7443B"/>
    <w:rsid w:val="00A74BFE"/>
    <w:rsid w:val="00A74C75"/>
    <w:rsid w:val="00A74FA3"/>
    <w:rsid w:val="00A755E7"/>
    <w:rsid w:val="00A75A7E"/>
    <w:rsid w:val="00A75BC2"/>
    <w:rsid w:val="00A7671B"/>
    <w:rsid w:val="00A76B9C"/>
    <w:rsid w:val="00A76BDC"/>
    <w:rsid w:val="00A76D3F"/>
    <w:rsid w:val="00A77350"/>
    <w:rsid w:val="00A7774D"/>
    <w:rsid w:val="00A77964"/>
    <w:rsid w:val="00A80149"/>
    <w:rsid w:val="00A80318"/>
    <w:rsid w:val="00A80541"/>
    <w:rsid w:val="00A80F48"/>
    <w:rsid w:val="00A81814"/>
    <w:rsid w:val="00A818C2"/>
    <w:rsid w:val="00A81D15"/>
    <w:rsid w:val="00A824A5"/>
    <w:rsid w:val="00A82B4B"/>
    <w:rsid w:val="00A82B79"/>
    <w:rsid w:val="00A82C78"/>
    <w:rsid w:val="00A83D12"/>
    <w:rsid w:val="00A83F18"/>
    <w:rsid w:val="00A849AB"/>
    <w:rsid w:val="00A849AF"/>
    <w:rsid w:val="00A84E3D"/>
    <w:rsid w:val="00A86044"/>
    <w:rsid w:val="00A86AD3"/>
    <w:rsid w:val="00A86CFD"/>
    <w:rsid w:val="00A86D54"/>
    <w:rsid w:val="00A87025"/>
    <w:rsid w:val="00A87995"/>
    <w:rsid w:val="00A9092B"/>
    <w:rsid w:val="00A90C7C"/>
    <w:rsid w:val="00A913FC"/>
    <w:rsid w:val="00A914FE"/>
    <w:rsid w:val="00A91E44"/>
    <w:rsid w:val="00A92A12"/>
    <w:rsid w:val="00A931BA"/>
    <w:rsid w:val="00A93A95"/>
    <w:rsid w:val="00A93D1D"/>
    <w:rsid w:val="00A94645"/>
    <w:rsid w:val="00A952B9"/>
    <w:rsid w:val="00A95305"/>
    <w:rsid w:val="00A955A4"/>
    <w:rsid w:val="00A96008"/>
    <w:rsid w:val="00A960BE"/>
    <w:rsid w:val="00A960DD"/>
    <w:rsid w:val="00A96761"/>
    <w:rsid w:val="00A96A96"/>
    <w:rsid w:val="00AA04D5"/>
    <w:rsid w:val="00AA05CC"/>
    <w:rsid w:val="00AA0C36"/>
    <w:rsid w:val="00AA0D65"/>
    <w:rsid w:val="00AA1221"/>
    <w:rsid w:val="00AA1265"/>
    <w:rsid w:val="00AA1D5F"/>
    <w:rsid w:val="00AA1E2A"/>
    <w:rsid w:val="00AA1E3C"/>
    <w:rsid w:val="00AA20DC"/>
    <w:rsid w:val="00AA3BFF"/>
    <w:rsid w:val="00AA3C17"/>
    <w:rsid w:val="00AA3E97"/>
    <w:rsid w:val="00AA4608"/>
    <w:rsid w:val="00AA4F0B"/>
    <w:rsid w:val="00AA5363"/>
    <w:rsid w:val="00AA64D8"/>
    <w:rsid w:val="00AA65B1"/>
    <w:rsid w:val="00AA6691"/>
    <w:rsid w:val="00AA7683"/>
    <w:rsid w:val="00AA7C63"/>
    <w:rsid w:val="00AA7DFC"/>
    <w:rsid w:val="00AB050D"/>
    <w:rsid w:val="00AB096F"/>
    <w:rsid w:val="00AB097D"/>
    <w:rsid w:val="00AB0AA1"/>
    <w:rsid w:val="00AB22B5"/>
    <w:rsid w:val="00AB24A7"/>
    <w:rsid w:val="00AB32DD"/>
    <w:rsid w:val="00AB3865"/>
    <w:rsid w:val="00AB410B"/>
    <w:rsid w:val="00AB43FC"/>
    <w:rsid w:val="00AB4F9E"/>
    <w:rsid w:val="00AB587A"/>
    <w:rsid w:val="00AB589B"/>
    <w:rsid w:val="00AB5BEA"/>
    <w:rsid w:val="00AB5EEC"/>
    <w:rsid w:val="00AB6CE3"/>
    <w:rsid w:val="00AB79F1"/>
    <w:rsid w:val="00AB7DE6"/>
    <w:rsid w:val="00AC05A7"/>
    <w:rsid w:val="00AC0AAE"/>
    <w:rsid w:val="00AC120C"/>
    <w:rsid w:val="00AC31BC"/>
    <w:rsid w:val="00AC3729"/>
    <w:rsid w:val="00AC455F"/>
    <w:rsid w:val="00AC518B"/>
    <w:rsid w:val="00AC5549"/>
    <w:rsid w:val="00AC5C70"/>
    <w:rsid w:val="00AC5EC2"/>
    <w:rsid w:val="00AC6946"/>
    <w:rsid w:val="00AC7072"/>
    <w:rsid w:val="00AC7610"/>
    <w:rsid w:val="00AC778E"/>
    <w:rsid w:val="00AD001C"/>
    <w:rsid w:val="00AD02BA"/>
    <w:rsid w:val="00AD0638"/>
    <w:rsid w:val="00AD1050"/>
    <w:rsid w:val="00AD10CA"/>
    <w:rsid w:val="00AD116D"/>
    <w:rsid w:val="00AD3318"/>
    <w:rsid w:val="00AD3DC6"/>
    <w:rsid w:val="00AD46DD"/>
    <w:rsid w:val="00AD483F"/>
    <w:rsid w:val="00AD4966"/>
    <w:rsid w:val="00AD5270"/>
    <w:rsid w:val="00AD584B"/>
    <w:rsid w:val="00AD658B"/>
    <w:rsid w:val="00AD68B0"/>
    <w:rsid w:val="00AD6C2A"/>
    <w:rsid w:val="00AD6DDE"/>
    <w:rsid w:val="00AD6FEB"/>
    <w:rsid w:val="00AD74BE"/>
    <w:rsid w:val="00AD76AA"/>
    <w:rsid w:val="00AD7CC2"/>
    <w:rsid w:val="00AD7D31"/>
    <w:rsid w:val="00AE19DB"/>
    <w:rsid w:val="00AE1F97"/>
    <w:rsid w:val="00AE3AF7"/>
    <w:rsid w:val="00AE3D2B"/>
    <w:rsid w:val="00AE40F9"/>
    <w:rsid w:val="00AE4101"/>
    <w:rsid w:val="00AE4462"/>
    <w:rsid w:val="00AE47E0"/>
    <w:rsid w:val="00AE4D64"/>
    <w:rsid w:val="00AE54C3"/>
    <w:rsid w:val="00AE562C"/>
    <w:rsid w:val="00AE5A78"/>
    <w:rsid w:val="00AE6343"/>
    <w:rsid w:val="00AE6624"/>
    <w:rsid w:val="00AE6B2C"/>
    <w:rsid w:val="00AE6D3F"/>
    <w:rsid w:val="00AE7D1F"/>
    <w:rsid w:val="00AE7EAF"/>
    <w:rsid w:val="00AF073E"/>
    <w:rsid w:val="00AF0BFA"/>
    <w:rsid w:val="00AF10B9"/>
    <w:rsid w:val="00AF11BB"/>
    <w:rsid w:val="00AF13E7"/>
    <w:rsid w:val="00AF1542"/>
    <w:rsid w:val="00AF157E"/>
    <w:rsid w:val="00AF17EE"/>
    <w:rsid w:val="00AF1BD1"/>
    <w:rsid w:val="00AF28A4"/>
    <w:rsid w:val="00AF28D4"/>
    <w:rsid w:val="00AF3595"/>
    <w:rsid w:val="00AF3683"/>
    <w:rsid w:val="00AF39A2"/>
    <w:rsid w:val="00AF444B"/>
    <w:rsid w:val="00AF4DF6"/>
    <w:rsid w:val="00AF5748"/>
    <w:rsid w:val="00AF57B9"/>
    <w:rsid w:val="00AF5B14"/>
    <w:rsid w:val="00AF6C28"/>
    <w:rsid w:val="00AF6C42"/>
    <w:rsid w:val="00AF7267"/>
    <w:rsid w:val="00AF7DF9"/>
    <w:rsid w:val="00AF7F5B"/>
    <w:rsid w:val="00AF7FC1"/>
    <w:rsid w:val="00B00282"/>
    <w:rsid w:val="00B00F4B"/>
    <w:rsid w:val="00B010C6"/>
    <w:rsid w:val="00B01231"/>
    <w:rsid w:val="00B016A5"/>
    <w:rsid w:val="00B01B57"/>
    <w:rsid w:val="00B01DDA"/>
    <w:rsid w:val="00B025CB"/>
    <w:rsid w:val="00B0381C"/>
    <w:rsid w:val="00B03832"/>
    <w:rsid w:val="00B03864"/>
    <w:rsid w:val="00B03872"/>
    <w:rsid w:val="00B03B05"/>
    <w:rsid w:val="00B03E6E"/>
    <w:rsid w:val="00B042A0"/>
    <w:rsid w:val="00B04593"/>
    <w:rsid w:val="00B0466F"/>
    <w:rsid w:val="00B04FE3"/>
    <w:rsid w:val="00B051EE"/>
    <w:rsid w:val="00B056BD"/>
    <w:rsid w:val="00B0575B"/>
    <w:rsid w:val="00B05A97"/>
    <w:rsid w:val="00B065DD"/>
    <w:rsid w:val="00B069F5"/>
    <w:rsid w:val="00B06DD4"/>
    <w:rsid w:val="00B070B3"/>
    <w:rsid w:val="00B103B0"/>
    <w:rsid w:val="00B10BAA"/>
    <w:rsid w:val="00B10DED"/>
    <w:rsid w:val="00B11491"/>
    <w:rsid w:val="00B12754"/>
    <w:rsid w:val="00B12DCE"/>
    <w:rsid w:val="00B132AA"/>
    <w:rsid w:val="00B132D8"/>
    <w:rsid w:val="00B13319"/>
    <w:rsid w:val="00B13776"/>
    <w:rsid w:val="00B13794"/>
    <w:rsid w:val="00B1415B"/>
    <w:rsid w:val="00B146A2"/>
    <w:rsid w:val="00B14C06"/>
    <w:rsid w:val="00B156F0"/>
    <w:rsid w:val="00B159C5"/>
    <w:rsid w:val="00B16467"/>
    <w:rsid w:val="00B165E7"/>
    <w:rsid w:val="00B16745"/>
    <w:rsid w:val="00B16FDB"/>
    <w:rsid w:val="00B1755C"/>
    <w:rsid w:val="00B176E0"/>
    <w:rsid w:val="00B17A26"/>
    <w:rsid w:val="00B17EB5"/>
    <w:rsid w:val="00B21C15"/>
    <w:rsid w:val="00B2234D"/>
    <w:rsid w:val="00B226B1"/>
    <w:rsid w:val="00B22ED9"/>
    <w:rsid w:val="00B2390D"/>
    <w:rsid w:val="00B23C44"/>
    <w:rsid w:val="00B24857"/>
    <w:rsid w:val="00B258C3"/>
    <w:rsid w:val="00B258EA"/>
    <w:rsid w:val="00B262D7"/>
    <w:rsid w:val="00B275BF"/>
    <w:rsid w:val="00B276AE"/>
    <w:rsid w:val="00B279F1"/>
    <w:rsid w:val="00B27E19"/>
    <w:rsid w:val="00B30279"/>
    <w:rsid w:val="00B305ED"/>
    <w:rsid w:val="00B3073E"/>
    <w:rsid w:val="00B30B79"/>
    <w:rsid w:val="00B3104E"/>
    <w:rsid w:val="00B31194"/>
    <w:rsid w:val="00B32309"/>
    <w:rsid w:val="00B32ADB"/>
    <w:rsid w:val="00B32BE1"/>
    <w:rsid w:val="00B34485"/>
    <w:rsid w:val="00B3472A"/>
    <w:rsid w:val="00B34BE3"/>
    <w:rsid w:val="00B35065"/>
    <w:rsid w:val="00B351BC"/>
    <w:rsid w:val="00B355E2"/>
    <w:rsid w:val="00B35641"/>
    <w:rsid w:val="00B3570F"/>
    <w:rsid w:val="00B35DBC"/>
    <w:rsid w:val="00B3605F"/>
    <w:rsid w:val="00B360BC"/>
    <w:rsid w:val="00B364C9"/>
    <w:rsid w:val="00B36688"/>
    <w:rsid w:val="00B36857"/>
    <w:rsid w:val="00B36C26"/>
    <w:rsid w:val="00B36FF8"/>
    <w:rsid w:val="00B3728F"/>
    <w:rsid w:val="00B37353"/>
    <w:rsid w:val="00B374A7"/>
    <w:rsid w:val="00B37EFA"/>
    <w:rsid w:val="00B4178D"/>
    <w:rsid w:val="00B425CB"/>
    <w:rsid w:val="00B4292D"/>
    <w:rsid w:val="00B4365A"/>
    <w:rsid w:val="00B437C1"/>
    <w:rsid w:val="00B43C59"/>
    <w:rsid w:val="00B44261"/>
    <w:rsid w:val="00B4462C"/>
    <w:rsid w:val="00B44EAC"/>
    <w:rsid w:val="00B45104"/>
    <w:rsid w:val="00B453C6"/>
    <w:rsid w:val="00B45F7D"/>
    <w:rsid w:val="00B4674C"/>
    <w:rsid w:val="00B4697F"/>
    <w:rsid w:val="00B46D51"/>
    <w:rsid w:val="00B46D63"/>
    <w:rsid w:val="00B46E3C"/>
    <w:rsid w:val="00B474EB"/>
    <w:rsid w:val="00B500D1"/>
    <w:rsid w:val="00B500E0"/>
    <w:rsid w:val="00B508E4"/>
    <w:rsid w:val="00B50FF5"/>
    <w:rsid w:val="00B51087"/>
    <w:rsid w:val="00B5172A"/>
    <w:rsid w:val="00B51E22"/>
    <w:rsid w:val="00B52330"/>
    <w:rsid w:val="00B52A0D"/>
    <w:rsid w:val="00B530B1"/>
    <w:rsid w:val="00B5368E"/>
    <w:rsid w:val="00B539BE"/>
    <w:rsid w:val="00B53B44"/>
    <w:rsid w:val="00B53FFE"/>
    <w:rsid w:val="00B54BF8"/>
    <w:rsid w:val="00B54EC9"/>
    <w:rsid w:val="00B5527F"/>
    <w:rsid w:val="00B5558B"/>
    <w:rsid w:val="00B55B2C"/>
    <w:rsid w:val="00B55D7F"/>
    <w:rsid w:val="00B561CC"/>
    <w:rsid w:val="00B56609"/>
    <w:rsid w:val="00B5781D"/>
    <w:rsid w:val="00B578FC"/>
    <w:rsid w:val="00B57A1A"/>
    <w:rsid w:val="00B6000A"/>
    <w:rsid w:val="00B6015B"/>
    <w:rsid w:val="00B6041E"/>
    <w:rsid w:val="00B60AAB"/>
    <w:rsid w:val="00B60EE4"/>
    <w:rsid w:val="00B613A8"/>
    <w:rsid w:val="00B6194D"/>
    <w:rsid w:val="00B627ED"/>
    <w:rsid w:val="00B63495"/>
    <w:rsid w:val="00B640CF"/>
    <w:rsid w:val="00B64E7E"/>
    <w:rsid w:val="00B65044"/>
    <w:rsid w:val="00B6526B"/>
    <w:rsid w:val="00B655E9"/>
    <w:rsid w:val="00B65886"/>
    <w:rsid w:val="00B65C96"/>
    <w:rsid w:val="00B65F09"/>
    <w:rsid w:val="00B66913"/>
    <w:rsid w:val="00B67011"/>
    <w:rsid w:val="00B6745D"/>
    <w:rsid w:val="00B67EBC"/>
    <w:rsid w:val="00B67F02"/>
    <w:rsid w:val="00B70393"/>
    <w:rsid w:val="00B70545"/>
    <w:rsid w:val="00B706D6"/>
    <w:rsid w:val="00B70B95"/>
    <w:rsid w:val="00B70D02"/>
    <w:rsid w:val="00B70E26"/>
    <w:rsid w:val="00B718A2"/>
    <w:rsid w:val="00B71C39"/>
    <w:rsid w:val="00B71E35"/>
    <w:rsid w:val="00B7257B"/>
    <w:rsid w:val="00B728C9"/>
    <w:rsid w:val="00B7294D"/>
    <w:rsid w:val="00B7321E"/>
    <w:rsid w:val="00B73C9F"/>
    <w:rsid w:val="00B73DD9"/>
    <w:rsid w:val="00B741E1"/>
    <w:rsid w:val="00B746E7"/>
    <w:rsid w:val="00B74A6A"/>
    <w:rsid w:val="00B74BA5"/>
    <w:rsid w:val="00B74DE9"/>
    <w:rsid w:val="00B7564F"/>
    <w:rsid w:val="00B75A2E"/>
    <w:rsid w:val="00B75C8D"/>
    <w:rsid w:val="00B761C7"/>
    <w:rsid w:val="00B762CD"/>
    <w:rsid w:val="00B7673C"/>
    <w:rsid w:val="00B76816"/>
    <w:rsid w:val="00B76D99"/>
    <w:rsid w:val="00B777E3"/>
    <w:rsid w:val="00B77831"/>
    <w:rsid w:val="00B77DC5"/>
    <w:rsid w:val="00B8034F"/>
    <w:rsid w:val="00B81608"/>
    <w:rsid w:val="00B81BEC"/>
    <w:rsid w:val="00B81EED"/>
    <w:rsid w:val="00B8284D"/>
    <w:rsid w:val="00B82EE3"/>
    <w:rsid w:val="00B830D2"/>
    <w:rsid w:val="00B83C8D"/>
    <w:rsid w:val="00B83F3E"/>
    <w:rsid w:val="00B84B50"/>
    <w:rsid w:val="00B84DC5"/>
    <w:rsid w:val="00B84F64"/>
    <w:rsid w:val="00B854D4"/>
    <w:rsid w:val="00B859C2"/>
    <w:rsid w:val="00B85B75"/>
    <w:rsid w:val="00B85EA1"/>
    <w:rsid w:val="00B8656D"/>
    <w:rsid w:val="00B86FD7"/>
    <w:rsid w:val="00B906A9"/>
    <w:rsid w:val="00B90D09"/>
    <w:rsid w:val="00B912F7"/>
    <w:rsid w:val="00B916DB"/>
    <w:rsid w:val="00B91765"/>
    <w:rsid w:val="00B921E8"/>
    <w:rsid w:val="00B9227A"/>
    <w:rsid w:val="00B922FC"/>
    <w:rsid w:val="00B9234F"/>
    <w:rsid w:val="00B92686"/>
    <w:rsid w:val="00B926BD"/>
    <w:rsid w:val="00B927D3"/>
    <w:rsid w:val="00B935E3"/>
    <w:rsid w:val="00B939D8"/>
    <w:rsid w:val="00B9408A"/>
    <w:rsid w:val="00B954D2"/>
    <w:rsid w:val="00B95B5E"/>
    <w:rsid w:val="00B95DDE"/>
    <w:rsid w:val="00B95EB3"/>
    <w:rsid w:val="00B961A1"/>
    <w:rsid w:val="00B97B96"/>
    <w:rsid w:val="00BA0E69"/>
    <w:rsid w:val="00BA10A2"/>
    <w:rsid w:val="00BA1A7E"/>
    <w:rsid w:val="00BA1B87"/>
    <w:rsid w:val="00BA21C0"/>
    <w:rsid w:val="00BA225A"/>
    <w:rsid w:val="00BA2674"/>
    <w:rsid w:val="00BA26CB"/>
    <w:rsid w:val="00BA2909"/>
    <w:rsid w:val="00BA2932"/>
    <w:rsid w:val="00BA3021"/>
    <w:rsid w:val="00BA32EE"/>
    <w:rsid w:val="00BA3372"/>
    <w:rsid w:val="00BA3EF2"/>
    <w:rsid w:val="00BA4BD0"/>
    <w:rsid w:val="00BA4CC8"/>
    <w:rsid w:val="00BA54AD"/>
    <w:rsid w:val="00BA56C5"/>
    <w:rsid w:val="00BA68CB"/>
    <w:rsid w:val="00BA6ACF"/>
    <w:rsid w:val="00BA6CA8"/>
    <w:rsid w:val="00BA7749"/>
    <w:rsid w:val="00BA7B0C"/>
    <w:rsid w:val="00BB0855"/>
    <w:rsid w:val="00BB09EF"/>
    <w:rsid w:val="00BB0E20"/>
    <w:rsid w:val="00BB1983"/>
    <w:rsid w:val="00BB1A44"/>
    <w:rsid w:val="00BB266C"/>
    <w:rsid w:val="00BB2934"/>
    <w:rsid w:val="00BB331E"/>
    <w:rsid w:val="00BB332D"/>
    <w:rsid w:val="00BB33E0"/>
    <w:rsid w:val="00BB3960"/>
    <w:rsid w:val="00BB3972"/>
    <w:rsid w:val="00BB3EAD"/>
    <w:rsid w:val="00BB426F"/>
    <w:rsid w:val="00BB4496"/>
    <w:rsid w:val="00BB485D"/>
    <w:rsid w:val="00BB4C36"/>
    <w:rsid w:val="00BB4CCC"/>
    <w:rsid w:val="00BB582F"/>
    <w:rsid w:val="00BB5A70"/>
    <w:rsid w:val="00BB5C5F"/>
    <w:rsid w:val="00BB7124"/>
    <w:rsid w:val="00BC0576"/>
    <w:rsid w:val="00BC0927"/>
    <w:rsid w:val="00BC0CE1"/>
    <w:rsid w:val="00BC0E84"/>
    <w:rsid w:val="00BC1BC4"/>
    <w:rsid w:val="00BC22BB"/>
    <w:rsid w:val="00BC268C"/>
    <w:rsid w:val="00BC299E"/>
    <w:rsid w:val="00BC2E8F"/>
    <w:rsid w:val="00BC3346"/>
    <w:rsid w:val="00BC38EB"/>
    <w:rsid w:val="00BC392E"/>
    <w:rsid w:val="00BC3B6E"/>
    <w:rsid w:val="00BC3B97"/>
    <w:rsid w:val="00BC3D95"/>
    <w:rsid w:val="00BC3E92"/>
    <w:rsid w:val="00BC4045"/>
    <w:rsid w:val="00BC462A"/>
    <w:rsid w:val="00BC5AC6"/>
    <w:rsid w:val="00BC5C62"/>
    <w:rsid w:val="00BC6006"/>
    <w:rsid w:val="00BC60F1"/>
    <w:rsid w:val="00BC6C18"/>
    <w:rsid w:val="00BC6CDE"/>
    <w:rsid w:val="00BC7635"/>
    <w:rsid w:val="00BC77ED"/>
    <w:rsid w:val="00BC7B8B"/>
    <w:rsid w:val="00BD0075"/>
    <w:rsid w:val="00BD03FF"/>
    <w:rsid w:val="00BD1137"/>
    <w:rsid w:val="00BD11F0"/>
    <w:rsid w:val="00BD129C"/>
    <w:rsid w:val="00BD163E"/>
    <w:rsid w:val="00BD2296"/>
    <w:rsid w:val="00BD366A"/>
    <w:rsid w:val="00BD3C5C"/>
    <w:rsid w:val="00BD47A0"/>
    <w:rsid w:val="00BD47A9"/>
    <w:rsid w:val="00BD48E5"/>
    <w:rsid w:val="00BD4A6D"/>
    <w:rsid w:val="00BD52AA"/>
    <w:rsid w:val="00BD610D"/>
    <w:rsid w:val="00BD63DB"/>
    <w:rsid w:val="00BD6BA6"/>
    <w:rsid w:val="00BD749B"/>
    <w:rsid w:val="00BD76AF"/>
    <w:rsid w:val="00BD7ABB"/>
    <w:rsid w:val="00BD7CCA"/>
    <w:rsid w:val="00BD7E42"/>
    <w:rsid w:val="00BE0011"/>
    <w:rsid w:val="00BE1BED"/>
    <w:rsid w:val="00BE1C05"/>
    <w:rsid w:val="00BE287C"/>
    <w:rsid w:val="00BE2A75"/>
    <w:rsid w:val="00BE2AF8"/>
    <w:rsid w:val="00BE3B9A"/>
    <w:rsid w:val="00BE47D4"/>
    <w:rsid w:val="00BE48BB"/>
    <w:rsid w:val="00BE52CA"/>
    <w:rsid w:val="00BE5391"/>
    <w:rsid w:val="00BE5A11"/>
    <w:rsid w:val="00BE627B"/>
    <w:rsid w:val="00BE6812"/>
    <w:rsid w:val="00BE7480"/>
    <w:rsid w:val="00BF001A"/>
    <w:rsid w:val="00BF072F"/>
    <w:rsid w:val="00BF14A8"/>
    <w:rsid w:val="00BF19B0"/>
    <w:rsid w:val="00BF1DCB"/>
    <w:rsid w:val="00BF2481"/>
    <w:rsid w:val="00BF28E3"/>
    <w:rsid w:val="00BF2CD7"/>
    <w:rsid w:val="00BF2EBF"/>
    <w:rsid w:val="00BF2FA9"/>
    <w:rsid w:val="00BF33D8"/>
    <w:rsid w:val="00BF4054"/>
    <w:rsid w:val="00BF42CC"/>
    <w:rsid w:val="00BF4F26"/>
    <w:rsid w:val="00BF50E7"/>
    <w:rsid w:val="00BF57A2"/>
    <w:rsid w:val="00BF5B04"/>
    <w:rsid w:val="00BF5BEB"/>
    <w:rsid w:val="00BF6425"/>
    <w:rsid w:val="00BF65EA"/>
    <w:rsid w:val="00BF79BA"/>
    <w:rsid w:val="00C00641"/>
    <w:rsid w:val="00C016E2"/>
    <w:rsid w:val="00C02D46"/>
    <w:rsid w:val="00C03537"/>
    <w:rsid w:val="00C03EEC"/>
    <w:rsid w:val="00C04138"/>
    <w:rsid w:val="00C0571E"/>
    <w:rsid w:val="00C05B27"/>
    <w:rsid w:val="00C05C0C"/>
    <w:rsid w:val="00C068F0"/>
    <w:rsid w:val="00C06C72"/>
    <w:rsid w:val="00C06C96"/>
    <w:rsid w:val="00C06F6B"/>
    <w:rsid w:val="00C07365"/>
    <w:rsid w:val="00C0748E"/>
    <w:rsid w:val="00C1121D"/>
    <w:rsid w:val="00C11595"/>
    <w:rsid w:val="00C11F6F"/>
    <w:rsid w:val="00C121D0"/>
    <w:rsid w:val="00C1231E"/>
    <w:rsid w:val="00C12504"/>
    <w:rsid w:val="00C12627"/>
    <w:rsid w:val="00C12CE7"/>
    <w:rsid w:val="00C12D36"/>
    <w:rsid w:val="00C12E5D"/>
    <w:rsid w:val="00C13B05"/>
    <w:rsid w:val="00C13D56"/>
    <w:rsid w:val="00C13EC0"/>
    <w:rsid w:val="00C14950"/>
    <w:rsid w:val="00C149AE"/>
    <w:rsid w:val="00C14F9D"/>
    <w:rsid w:val="00C15062"/>
    <w:rsid w:val="00C15129"/>
    <w:rsid w:val="00C15535"/>
    <w:rsid w:val="00C15A76"/>
    <w:rsid w:val="00C161A9"/>
    <w:rsid w:val="00C16A6C"/>
    <w:rsid w:val="00C16CD6"/>
    <w:rsid w:val="00C16DD6"/>
    <w:rsid w:val="00C17DE2"/>
    <w:rsid w:val="00C2015E"/>
    <w:rsid w:val="00C202B5"/>
    <w:rsid w:val="00C20E73"/>
    <w:rsid w:val="00C2125C"/>
    <w:rsid w:val="00C21497"/>
    <w:rsid w:val="00C2214F"/>
    <w:rsid w:val="00C22357"/>
    <w:rsid w:val="00C23014"/>
    <w:rsid w:val="00C230EA"/>
    <w:rsid w:val="00C23B4B"/>
    <w:rsid w:val="00C24669"/>
    <w:rsid w:val="00C251B0"/>
    <w:rsid w:val="00C2550C"/>
    <w:rsid w:val="00C25C9C"/>
    <w:rsid w:val="00C261F3"/>
    <w:rsid w:val="00C263B6"/>
    <w:rsid w:val="00C26D7B"/>
    <w:rsid w:val="00C26DE0"/>
    <w:rsid w:val="00C26E4F"/>
    <w:rsid w:val="00C26FEC"/>
    <w:rsid w:val="00C30736"/>
    <w:rsid w:val="00C3181C"/>
    <w:rsid w:val="00C323FA"/>
    <w:rsid w:val="00C32983"/>
    <w:rsid w:val="00C32A88"/>
    <w:rsid w:val="00C3372E"/>
    <w:rsid w:val="00C34402"/>
    <w:rsid w:val="00C34751"/>
    <w:rsid w:val="00C34DB6"/>
    <w:rsid w:val="00C34E89"/>
    <w:rsid w:val="00C35893"/>
    <w:rsid w:val="00C3592A"/>
    <w:rsid w:val="00C359EA"/>
    <w:rsid w:val="00C35C4A"/>
    <w:rsid w:val="00C360AE"/>
    <w:rsid w:val="00C36162"/>
    <w:rsid w:val="00C3693F"/>
    <w:rsid w:val="00C36ABD"/>
    <w:rsid w:val="00C36E1B"/>
    <w:rsid w:val="00C3700C"/>
    <w:rsid w:val="00C3711E"/>
    <w:rsid w:val="00C37B9D"/>
    <w:rsid w:val="00C40FDB"/>
    <w:rsid w:val="00C4155B"/>
    <w:rsid w:val="00C41756"/>
    <w:rsid w:val="00C41B22"/>
    <w:rsid w:val="00C4276B"/>
    <w:rsid w:val="00C427FD"/>
    <w:rsid w:val="00C43898"/>
    <w:rsid w:val="00C43F27"/>
    <w:rsid w:val="00C44BD1"/>
    <w:rsid w:val="00C44BD7"/>
    <w:rsid w:val="00C45603"/>
    <w:rsid w:val="00C46078"/>
    <w:rsid w:val="00C46735"/>
    <w:rsid w:val="00C4711F"/>
    <w:rsid w:val="00C47161"/>
    <w:rsid w:val="00C471A5"/>
    <w:rsid w:val="00C4738F"/>
    <w:rsid w:val="00C477E0"/>
    <w:rsid w:val="00C47CEB"/>
    <w:rsid w:val="00C47EFB"/>
    <w:rsid w:val="00C51A3B"/>
    <w:rsid w:val="00C51AF2"/>
    <w:rsid w:val="00C51B8F"/>
    <w:rsid w:val="00C51CC3"/>
    <w:rsid w:val="00C5215A"/>
    <w:rsid w:val="00C521BB"/>
    <w:rsid w:val="00C52253"/>
    <w:rsid w:val="00C5263A"/>
    <w:rsid w:val="00C5272C"/>
    <w:rsid w:val="00C52A74"/>
    <w:rsid w:val="00C52E05"/>
    <w:rsid w:val="00C53A4D"/>
    <w:rsid w:val="00C53FF2"/>
    <w:rsid w:val="00C5416E"/>
    <w:rsid w:val="00C542A6"/>
    <w:rsid w:val="00C54378"/>
    <w:rsid w:val="00C543B0"/>
    <w:rsid w:val="00C54697"/>
    <w:rsid w:val="00C549DF"/>
    <w:rsid w:val="00C54E60"/>
    <w:rsid w:val="00C54EF1"/>
    <w:rsid w:val="00C55149"/>
    <w:rsid w:val="00C55489"/>
    <w:rsid w:val="00C55C73"/>
    <w:rsid w:val="00C55DD1"/>
    <w:rsid w:val="00C55EB3"/>
    <w:rsid w:val="00C5611E"/>
    <w:rsid w:val="00C563FD"/>
    <w:rsid w:val="00C56765"/>
    <w:rsid w:val="00C57DBE"/>
    <w:rsid w:val="00C57F5C"/>
    <w:rsid w:val="00C607FD"/>
    <w:rsid w:val="00C60BA4"/>
    <w:rsid w:val="00C611BD"/>
    <w:rsid w:val="00C612E7"/>
    <w:rsid w:val="00C61B52"/>
    <w:rsid w:val="00C61E56"/>
    <w:rsid w:val="00C6294E"/>
    <w:rsid w:val="00C6391A"/>
    <w:rsid w:val="00C63E07"/>
    <w:rsid w:val="00C64027"/>
    <w:rsid w:val="00C646F9"/>
    <w:rsid w:val="00C667D7"/>
    <w:rsid w:val="00C673C6"/>
    <w:rsid w:val="00C6742B"/>
    <w:rsid w:val="00C67718"/>
    <w:rsid w:val="00C7078E"/>
    <w:rsid w:val="00C710BB"/>
    <w:rsid w:val="00C718B9"/>
    <w:rsid w:val="00C71F0E"/>
    <w:rsid w:val="00C7261E"/>
    <w:rsid w:val="00C7279B"/>
    <w:rsid w:val="00C72DE3"/>
    <w:rsid w:val="00C73569"/>
    <w:rsid w:val="00C735BC"/>
    <w:rsid w:val="00C73AE7"/>
    <w:rsid w:val="00C73AFA"/>
    <w:rsid w:val="00C74210"/>
    <w:rsid w:val="00C752D6"/>
    <w:rsid w:val="00C7554A"/>
    <w:rsid w:val="00C75729"/>
    <w:rsid w:val="00C75820"/>
    <w:rsid w:val="00C761A4"/>
    <w:rsid w:val="00C764DF"/>
    <w:rsid w:val="00C76B11"/>
    <w:rsid w:val="00C76D2A"/>
    <w:rsid w:val="00C76E1D"/>
    <w:rsid w:val="00C77441"/>
    <w:rsid w:val="00C77943"/>
    <w:rsid w:val="00C779CD"/>
    <w:rsid w:val="00C80384"/>
    <w:rsid w:val="00C8099D"/>
    <w:rsid w:val="00C81FEB"/>
    <w:rsid w:val="00C82D3D"/>
    <w:rsid w:val="00C82E29"/>
    <w:rsid w:val="00C83593"/>
    <w:rsid w:val="00C835B3"/>
    <w:rsid w:val="00C8361A"/>
    <w:rsid w:val="00C83A92"/>
    <w:rsid w:val="00C83F56"/>
    <w:rsid w:val="00C84A5E"/>
    <w:rsid w:val="00C84A72"/>
    <w:rsid w:val="00C84B1E"/>
    <w:rsid w:val="00C84B24"/>
    <w:rsid w:val="00C84C8F"/>
    <w:rsid w:val="00C8535A"/>
    <w:rsid w:val="00C85B54"/>
    <w:rsid w:val="00C85F40"/>
    <w:rsid w:val="00C86346"/>
    <w:rsid w:val="00C864A3"/>
    <w:rsid w:val="00C86AE1"/>
    <w:rsid w:val="00C86BCF"/>
    <w:rsid w:val="00C87E4B"/>
    <w:rsid w:val="00C9074A"/>
    <w:rsid w:val="00C90C09"/>
    <w:rsid w:val="00C91173"/>
    <w:rsid w:val="00C914BA"/>
    <w:rsid w:val="00C9274C"/>
    <w:rsid w:val="00C92979"/>
    <w:rsid w:val="00C92E84"/>
    <w:rsid w:val="00C930C8"/>
    <w:rsid w:val="00C93843"/>
    <w:rsid w:val="00C93F2A"/>
    <w:rsid w:val="00C95281"/>
    <w:rsid w:val="00C95A24"/>
    <w:rsid w:val="00C96308"/>
    <w:rsid w:val="00C967CD"/>
    <w:rsid w:val="00C96A9C"/>
    <w:rsid w:val="00C96E7D"/>
    <w:rsid w:val="00C96FBB"/>
    <w:rsid w:val="00C97864"/>
    <w:rsid w:val="00C97A85"/>
    <w:rsid w:val="00CA0EF5"/>
    <w:rsid w:val="00CA1824"/>
    <w:rsid w:val="00CA183A"/>
    <w:rsid w:val="00CA23BA"/>
    <w:rsid w:val="00CA2560"/>
    <w:rsid w:val="00CA360E"/>
    <w:rsid w:val="00CA3A0B"/>
    <w:rsid w:val="00CA4A23"/>
    <w:rsid w:val="00CA5097"/>
    <w:rsid w:val="00CA609F"/>
    <w:rsid w:val="00CA64DD"/>
    <w:rsid w:val="00CA699F"/>
    <w:rsid w:val="00CA6B69"/>
    <w:rsid w:val="00CA6D83"/>
    <w:rsid w:val="00CA725C"/>
    <w:rsid w:val="00CA7BF0"/>
    <w:rsid w:val="00CB0596"/>
    <w:rsid w:val="00CB0802"/>
    <w:rsid w:val="00CB0844"/>
    <w:rsid w:val="00CB0C55"/>
    <w:rsid w:val="00CB0CFC"/>
    <w:rsid w:val="00CB0D57"/>
    <w:rsid w:val="00CB1AFF"/>
    <w:rsid w:val="00CB1D82"/>
    <w:rsid w:val="00CB216A"/>
    <w:rsid w:val="00CB2694"/>
    <w:rsid w:val="00CB2F67"/>
    <w:rsid w:val="00CB3B3A"/>
    <w:rsid w:val="00CB3CBB"/>
    <w:rsid w:val="00CB44EB"/>
    <w:rsid w:val="00CB4B5D"/>
    <w:rsid w:val="00CB5051"/>
    <w:rsid w:val="00CB5293"/>
    <w:rsid w:val="00CB531D"/>
    <w:rsid w:val="00CB63A1"/>
    <w:rsid w:val="00CB641A"/>
    <w:rsid w:val="00CB6943"/>
    <w:rsid w:val="00CB6B51"/>
    <w:rsid w:val="00CB72BC"/>
    <w:rsid w:val="00CB73AF"/>
    <w:rsid w:val="00CB7E4F"/>
    <w:rsid w:val="00CC03B4"/>
    <w:rsid w:val="00CC07CB"/>
    <w:rsid w:val="00CC16D1"/>
    <w:rsid w:val="00CC22BB"/>
    <w:rsid w:val="00CC32E1"/>
    <w:rsid w:val="00CC3E0A"/>
    <w:rsid w:val="00CC4700"/>
    <w:rsid w:val="00CC4873"/>
    <w:rsid w:val="00CC5B62"/>
    <w:rsid w:val="00CC5F3D"/>
    <w:rsid w:val="00CC61C2"/>
    <w:rsid w:val="00CC6898"/>
    <w:rsid w:val="00CC7127"/>
    <w:rsid w:val="00CD021C"/>
    <w:rsid w:val="00CD0675"/>
    <w:rsid w:val="00CD0842"/>
    <w:rsid w:val="00CD1321"/>
    <w:rsid w:val="00CD1348"/>
    <w:rsid w:val="00CD1BC5"/>
    <w:rsid w:val="00CD1E88"/>
    <w:rsid w:val="00CD2C29"/>
    <w:rsid w:val="00CD2ECA"/>
    <w:rsid w:val="00CD390E"/>
    <w:rsid w:val="00CD4485"/>
    <w:rsid w:val="00CD46EB"/>
    <w:rsid w:val="00CD4922"/>
    <w:rsid w:val="00CD5741"/>
    <w:rsid w:val="00CD5A48"/>
    <w:rsid w:val="00CD5EF8"/>
    <w:rsid w:val="00CD6546"/>
    <w:rsid w:val="00CD6809"/>
    <w:rsid w:val="00CD77F9"/>
    <w:rsid w:val="00CE0378"/>
    <w:rsid w:val="00CE04B7"/>
    <w:rsid w:val="00CE0EB3"/>
    <w:rsid w:val="00CE0FEB"/>
    <w:rsid w:val="00CE1318"/>
    <w:rsid w:val="00CE13CB"/>
    <w:rsid w:val="00CE3319"/>
    <w:rsid w:val="00CE3ECB"/>
    <w:rsid w:val="00CE580F"/>
    <w:rsid w:val="00CE5961"/>
    <w:rsid w:val="00CE5DD0"/>
    <w:rsid w:val="00CE6A73"/>
    <w:rsid w:val="00CE7CBB"/>
    <w:rsid w:val="00CF023C"/>
    <w:rsid w:val="00CF1BA0"/>
    <w:rsid w:val="00CF249F"/>
    <w:rsid w:val="00CF2766"/>
    <w:rsid w:val="00CF27ED"/>
    <w:rsid w:val="00CF2D73"/>
    <w:rsid w:val="00CF4198"/>
    <w:rsid w:val="00CF448F"/>
    <w:rsid w:val="00CF6A22"/>
    <w:rsid w:val="00CF6C17"/>
    <w:rsid w:val="00CF6EE5"/>
    <w:rsid w:val="00CF715D"/>
    <w:rsid w:val="00D0125C"/>
    <w:rsid w:val="00D0135C"/>
    <w:rsid w:val="00D01550"/>
    <w:rsid w:val="00D015DD"/>
    <w:rsid w:val="00D015EE"/>
    <w:rsid w:val="00D018C0"/>
    <w:rsid w:val="00D02040"/>
    <w:rsid w:val="00D02810"/>
    <w:rsid w:val="00D02DBA"/>
    <w:rsid w:val="00D038E1"/>
    <w:rsid w:val="00D04C0C"/>
    <w:rsid w:val="00D076AB"/>
    <w:rsid w:val="00D078E2"/>
    <w:rsid w:val="00D07975"/>
    <w:rsid w:val="00D07A0A"/>
    <w:rsid w:val="00D10130"/>
    <w:rsid w:val="00D1062B"/>
    <w:rsid w:val="00D1118C"/>
    <w:rsid w:val="00D11558"/>
    <w:rsid w:val="00D117FA"/>
    <w:rsid w:val="00D11DE9"/>
    <w:rsid w:val="00D12048"/>
    <w:rsid w:val="00D13205"/>
    <w:rsid w:val="00D134AB"/>
    <w:rsid w:val="00D139E9"/>
    <w:rsid w:val="00D13AC9"/>
    <w:rsid w:val="00D13D54"/>
    <w:rsid w:val="00D1435B"/>
    <w:rsid w:val="00D14770"/>
    <w:rsid w:val="00D150C9"/>
    <w:rsid w:val="00D154BB"/>
    <w:rsid w:val="00D15CE2"/>
    <w:rsid w:val="00D15D73"/>
    <w:rsid w:val="00D16505"/>
    <w:rsid w:val="00D168B4"/>
    <w:rsid w:val="00D16A48"/>
    <w:rsid w:val="00D17E20"/>
    <w:rsid w:val="00D206E6"/>
    <w:rsid w:val="00D20805"/>
    <w:rsid w:val="00D20E16"/>
    <w:rsid w:val="00D21B7A"/>
    <w:rsid w:val="00D21BED"/>
    <w:rsid w:val="00D229B4"/>
    <w:rsid w:val="00D22D00"/>
    <w:rsid w:val="00D23AFA"/>
    <w:rsid w:val="00D2596F"/>
    <w:rsid w:val="00D25ABE"/>
    <w:rsid w:val="00D2605B"/>
    <w:rsid w:val="00D260B0"/>
    <w:rsid w:val="00D26140"/>
    <w:rsid w:val="00D26454"/>
    <w:rsid w:val="00D27A12"/>
    <w:rsid w:val="00D30334"/>
    <w:rsid w:val="00D30A83"/>
    <w:rsid w:val="00D31F69"/>
    <w:rsid w:val="00D32A2B"/>
    <w:rsid w:val="00D32BA8"/>
    <w:rsid w:val="00D33629"/>
    <w:rsid w:val="00D33B1D"/>
    <w:rsid w:val="00D34360"/>
    <w:rsid w:val="00D34B1B"/>
    <w:rsid w:val="00D356AC"/>
    <w:rsid w:val="00D358FF"/>
    <w:rsid w:val="00D35AF5"/>
    <w:rsid w:val="00D35D68"/>
    <w:rsid w:val="00D360B1"/>
    <w:rsid w:val="00D36BF9"/>
    <w:rsid w:val="00D36C38"/>
    <w:rsid w:val="00D36C54"/>
    <w:rsid w:val="00D372EC"/>
    <w:rsid w:val="00D3741A"/>
    <w:rsid w:val="00D37FAF"/>
    <w:rsid w:val="00D4010B"/>
    <w:rsid w:val="00D40C0F"/>
    <w:rsid w:val="00D40D28"/>
    <w:rsid w:val="00D40DB8"/>
    <w:rsid w:val="00D40DE4"/>
    <w:rsid w:val="00D40FDE"/>
    <w:rsid w:val="00D413D4"/>
    <w:rsid w:val="00D41474"/>
    <w:rsid w:val="00D4159A"/>
    <w:rsid w:val="00D41806"/>
    <w:rsid w:val="00D41C73"/>
    <w:rsid w:val="00D4225C"/>
    <w:rsid w:val="00D4275C"/>
    <w:rsid w:val="00D428F3"/>
    <w:rsid w:val="00D4374B"/>
    <w:rsid w:val="00D43A5C"/>
    <w:rsid w:val="00D43E71"/>
    <w:rsid w:val="00D43F15"/>
    <w:rsid w:val="00D44496"/>
    <w:rsid w:val="00D448AC"/>
    <w:rsid w:val="00D44FCB"/>
    <w:rsid w:val="00D453E4"/>
    <w:rsid w:val="00D454A8"/>
    <w:rsid w:val="00D4577E"/>
    <w:rsid w:val="00D45ECA"/>
    <w:rsid w:val="00D46138"/>
    <w:rsid w:val="00D46AAB"/>
    <w:rsid w:val="00D46F40"/>
    <w:rsid w:val="00D4726C"/>
    <w:rsid w:val="00D47D3B"/>
    <w:rsid w:val="00D50312"/>
    <w:rsid w:val="00D5050E"/>
    <w:rsid w:val="00D506D1"/>
    <w:rsid w:val="00D51FFC"/>
    <w:rsid w:val="00D521CC"/>
    <w:rsid w:val="00D522A1"/>
    <w:rsid w:val="00D52A9A"/>
    <w:rsid w:val="00D53206"/>
    <w:rsid w:val="00D532F8"/>
    <w:rsid w:val="00D53AEB"/>
    <w:rsid w:val="00D55223"/>
    <w:rsid w:val="00D552AC"/>
    <w:rsid w:val="00D55BA6"/>
    <w:rsid w:val="00D55D7F"/>
    <w:rsid w:val="00D5609A"/>
    <w:rsid w:val="00D56511"/>
    <w:rsid w:val="00D5657D"/>
    <w:rsid w:val="00D5699A"/>
    <w:rsid w:val="00D56A91"/>
    <w:rsid w:val="00D572E2"/>
    <w:rsid w:val="00D573DB"/>
    <w:rsid w:val="00D578A4"/>
    <w:rsid w:val="00D5798F"/>
    <w:rsid w:val="00D602CC"/>
    <w:rsid w:val="00D605BB"/>
    <w:rsid w:val="00D60B0B"/>
    <w:rsid w:val="00D61B91"/>
    <w:rsid w:val="00D61DBD"/>
    <w:rsid w:val="00D6301E"/>
    <w:rsid w:val="00D632DC"/>
    <w:rsid w:val="00D640E4"/>
    <w:rsid w:val="00D641BF"/>
    <w:rsid w:val="00D647BD"/>
    <w:rsid w:val="00D658B1"/>
    <w:rsid w:val="00D65C6A"/>
    <w:rsid w:val="00D66972"/>
    <w:rsid w:val="00D6730B"/>
    <w:rsid w:val="00D67374"/>
    <w:rsid w:val="00D67383"/>
    <w:rsid w:val="00D67649"/>
    <w:rsid w:val="00D67742"/>
    <w:rsid w:val="00D67899"/>
    <w:rsid w:val="00D6796A"/>
    <w:rsid w:val="00D67B0B"/>
    <w:rsid w:val="00D67EDF"/>
    <w:rsid w:val="00D705C6"/>
    <w:rsid w:val="00D70CCD"/>
    <w:rsid w:val="00D70D36"/>
    <w:rsid w:val="00D70E06"/>
    <w:rsid w:val="00D71FFA"/>
    <w:rsid w:val="00D72307"/>
    <w:rsid w:val="00D7275B"/>
    <w:rsid w:val="00D74129"/>
    <w:rsid w:val="00D7437C"/>
    <w:rsid w:val="00D74A26"/>
    <w:rsid w:val="00D75DF4"/>
    <w:rsid w:val="00D76350"/>
    <w:rsid w:val="00D76D1C"/>
    <w:rsid w:val="00D76F17"/>
    <w:rsid w:val="00D77316"/>
    <w:rsid w:val="00D77344"/>
    <w:rsid w:val="00D777AA"/>
    <w:rsid w:val="00D802CD"/>
    <w:rsid w:val="00D80588"/>
    <w:rsid w:val="00D80767"/>
    <w:rsid w:val="00D80E37"/>
    <w:rsid w:val="00D81414"/>
    <w:rsid w:val="00D8151E"/>
    <w:rsid w:val="00D81B08"/>
    <w:rsid w:val="00D82167"/>
    <w:rsid w:val="00D82250"/>
    <w:rsid w:val="00D82B11"/>
    <w:rsid w:val="00D83157"/>
    <w:rsid w:val="00D83683"/>
    <w:rsid w:val="00D83922"/>
    <w:rsid w:val="00D83B5D"/>
    <w:rsid w:val="00D85EFC"/>
    <w:rsid w:val="00D86114"/>
    <w:rsid w:val="00D87209"/>
    <w:rsid w:val="00D87C68"/>
    <w:rsid w:val="00D9043B"/>
    <w:rsid w:val="00D91D2B"/>
    <w:rsid w:val="00D91EC7"/>
    <w:rsid w:val="00D92085"/>
    <w:rsid w:val="00D922DA"/>
    <w:rsid w:val="00D9354C"/>
    <w:rsid w:val="00D938C9"/>
    <w:rsid w:val="00D94866"/>
    <w:rsid w:val="00D94B33"/>
    <w:rsid w:val="00D94B58"/>
    <w:rsid w:val="00D9534E"/>
    <w:rsid w:val="00D965E2"/>
    <w:rsid w:val="00D97673"/>
    <w:rsid w:val="00D97D20"/>
    <w:rsid w:val="00DA03C1"/>
    <w:rsid w:val="00DA03E5"/>
    <w:rsid w:val="00DA0491"/>
    <w:rsid w:val="00DA0864"/>
    <w:rsid w:val="00DA137F"/>
    <w:rsid w:val="00DA16DD"/>
    <w:rsid w:val="00DA18C3"/>
    <w:rsid w:val="00DA1B85"/>
    <w:rsid w:val="00DA1C4D"/>
    <w:rsid w:val="00DA2E89"/>
    <w:rsid w:val="00DA4278"/>
    <w:rsid w:val="00DA4F23"/>
    <w:rsid w:val="00DA5D4E"/>
    <w:rsid w:val="00DA5FF1"/>
    <w:rsid w:val="00DA62B8"/>
    <w:rsid w:val="00DA6A2A"/>
    <w:rsid w:val="00DA7162"/>
    <w:rsid w:val="00DA7B16"/>
    <w:rsid w:val="00DA7C53"/>
    <w:rsid w:val="00DB1256"/>
    <w:rsid w:val="00DB18FA"/>
    <w:rsid w:val="00DB29F9"/>
    <w:rsid w:val="00DB2CD1"/>
    <w:rsid w:val="00DB2DBF"/>
    <w:rsid w:val="00DB2E99"/>
    <w:rsid w:val="00DB35BA"/>
    <w:rsid w:val="00DB3A3E"/>
    <w:rsid w:val="00DB45B1"/>
    <w:rsid w:val="00DB4A97"/>
    <w:rsid w:val="00DB4EB3"/>
    <w:rsid w:val="00DB520F"/>
    <w:rsid w:val="00DB53E9"/>
    <w:rsid w:val="00DB5ABB"/>
    <w:rsid w:val="00DB5D51"/>
    <w:rsid w:val="00DB604A"/>
    <w:rsid w:val="00DB657C"/>
    <w:rsid w:val="00DB6993"/>
    <w:rsid w:val="00DB739C"/>
    <w:rsid w:val="00DB752E"/>
    <w:rsid w:val="00DB7749"/>
    <w:rsid w:val="00DB7D22"/>
    <w:rsid w:val="00DB7F61"/>
    <w:rsid w:val="00DC0032"/>
    <w:rsid w:val="00DC023A"/>
    <w:rsid w:val="00DC02F7"/>
    <w:rsid w:val="00DC05C1"/>
    <w:rsid w:val="00DC098D"/>
    <w:rsid w:val="00DC0AF7"/>
    <w:rsid w:val="00DC0C85"/>
    <w:rsid w:val="00DC12EC"/>
    <w:rsid w:val="00DC38A4"/>
    <w:rsid w:val="00DC3A48"/>
    <w:rsid w:val="00DC3BA0"/>
    <w:rsid w:val="00DC5A31"/>
    <w:rsid w:val="00DC65FA"/>
    <w:rsid w:val="00DC6A43"/>
    <w:rsid w:val="00DC6D1F"/>
    <w:rsid w:val="00DC73D0"/>
    <w:rsid w:val="00DC7D9D"/>
    <w:rsid w:val="00DC7EE1"/>
    <w:rsid w:val="00DD1C24"/>
    <w:rsid w:val="00DD2362"/>
    <w:rsid w:val="00DD27D4"/>
    <w:rsid w:val="00DD2826"/>
    <w:rsid w:val="00DD358F"/>
    <w:rsid w:val="00DD3648"/>
    <w:rsid w:val="00DD4959"/>
    <w:rsid w:val="00DD4E10"/>
    <w:rsid w:val="00DD5425"/>
    <w:rsid w:val="00DD5FD7"/>
    <w:rsid w:val="00DD606D"/>
    <w:rsid w:val="00DD664C"/>
    <w:rsid w:val="00DD6917"/>
    <w:rsid w:val="00DD71F7"/>
    <w:rsid w:val="00DD7219"/>
    <w:rsid w:val="00DD7BBC"/>
    <w:rsid w:val="00DD7C45"/>
    <w:rsid w:val="00DE026A"/>
    <w:rsid w:val="00DE0703"/>
    <w:rsid w:val="00DE08BC"/>
    <w:rsid w:val="00DE0C76"/>
    <w:rsid w:val="00DE0D93"/>
    <w:rsid w:val="00DE1239"/>
    <w:rsid w:val="00DE1951"/>
    <w:rsid w:val="00DE1C81"/>
    <w:rsid w:val="00DE2332"/>
    <w:rsid w:val="00DE236A"/>
    <w:rsid w:val="00DE355F"/>
    <w:rsid w:val="00DE399D"/>
    <w:rsid w:val="00DE3A5F"/>
    <w:rsid w:val="00DE41FF"/>
    <w:rsid w:val="00DE49A4"/>
    <w:rsid w:val="00DE4C50"/>
    <w:rsid w:val="00DE503F"/>
    <w:rsid w:val="00DE5A11"/>
    <w:rsid w:val="00DE5DDD"/>
    <w:rsid w:val="00DE7029"/>
    <w:rsid w:val="00DE706D"/>
    <w:rsid w:val="00DE761A"/>
    <w:rsid w:val="00DE77A3"/>
    <w:rsid w:val="00DE7948"/>
    <w:rsid w:val="00DF029E"/>
    <w:rsid w:val="00DF0DED"/>
    <w:rsid w:val="00DF1416"/>
    <w:rsid w:val="00DF1C8A"/>
    <w:rsid w:val="00DF3132"/>
    <w:rsid w:val="00DF31A3"/>
    <w:rsid w:val="00DF3CB3"/>
    <w:rsid w:val="00DF3DEC"/>
    <w:rsid w:val="00DF4B29"/>
    <w:rsid w:val="00DF5D7A"/>
    <w:rsid w:val="00DF5F17"/>
    <w:rsid w:val="00DF616A"/>
    <w:rsid w:val="00DF6AE0"/>
    <w:rsid w:val="00DF6CA2"/>
    <w:rsid w:val="00DF7D45"/>
    <w:rsid w:val="00E01585"/>
    <w:rsid w:val="00E02896"/>
    <w:rsid w:val="00E029BA"/>
    <w:rsid w:val="00E02B05"/>
    <w:rsid w:val="00E032EE"/>
    <w:rsid w:val="00E037DA"/>
    <w:rsid w:val="00E03B83"/>
    <w:rsid w:val="00E03E91"/>
    <w:rsid w:val="00E03FC0"/>
    <w:rsid w:val="00E04202"/>
    <w:rsid w:val="00E052EA"/>
    <w:rsid w:val="00E05714"/>
    <w:rsid w:val="00E058CD"/>
    <w:rsid w:val="00E05BFA"/>
    <w:rsid w:val="00E062CD"/>
    <w:rsid w:val="00E0643C"/>
    <w:rsid w:val="00E06A7B"/>
    <w:rsid w:val="00E06B49"/>
    <w:rsid w:val="00E075D4"/>
    <w:rsid w:val="00E078E8"/>
    <w:rsid w:val="00E102E8"/>
    <w:rsid w:val="00E10CAB"/>
    <w:rsid w:val="00E13996"/>
    <w:rsid w:val="00E140FF"/>
    <w:rsid w:val="00E1433A"/>
    <w:rsid w:val="00E14FF5"/>
    <w:rsid w:val="00E15424"/>
    <w:rsid w:val="00E158FE"/>
    <w:rsid w:val="00E161D4"/>
    <w:rsid w:val="00E161E9"/>
    <w:rsid w:val="00E17661"/>
    <w:rsid w:val="00E17698"/>
    <w:rsid w:val="00E17902"/>
    <w:rsid w:val="00E201F6"/>
    <w:rsid w:val="00E204F7"/>
    <w:rsid w:val="00E20BCA"/>
    <w:rsid w:val="00E21DF2"/>
    <w:rsid w:val="00E21FDB"/>
    <w:rsid w:val="00E228D9"/>
    <w:rsid w:val="00E238F4"/>
    <w:rsid w:val="00E239A6"/>
    <w:rsid w:val="00E24511"/>
    <w:rsid w:val="00E245C6"/>
    <w:rsid w:val="00E24802"/>
    <w:rsid w:val="00E24EB9"/>
    <w:rsid w:val="00E25202"/>
    <w:rsid w:val="00E25BFE"/>
    <w:rsid w:val="00E26613"/>
    <w:rsid w:val="00E2721B"/>
    <w:rsid w:val="00E2728A"/>
    <w:rsid w:val="00E306F8"/>
    <w:rsid w:val="00E3086E"/>
    <w:rsid w:val="00E30BF7"/>
    <w:rsid w:val="00E30C04"/>
    <w:rsid w:val="00E31932"/>
    <w:rsid w:val="00E31CED"/>
    <w:rsid w:val="00E31EF1"/>
    <w:rsid w:val="00E3217F"/>
    <w:rsid w:val="00E329D6"/>
    <w:rsid w:val="00E33011"/>
    <w:rsid w:val="00E33710"/>
    <w:rsid w:val="00E33DCE"/>
    <w:rsid w:val="00E3403A"/>
    <w:rsid w:val="00E34BDE"/>
    <w:rsid w:val="00E351FE"/>
    <w:rsid w:val="00E35EE1"/>
    <w:rsid w:val="00E362F0"/>
    <w:rsid w:val="00E36405"/>
    <w:rsid w:val="00E374D5"/>
    <w:rsid w:val="00E40105"/>
    <w:rsid w:val="00E4066A"/>
    <w:rsid w:val="00E424A0"/>
    <w:rsid w:val="00E42833"/>
    <w:rsid w:val="00E4283E"/>
    <w:rsid w:val="00E4312E"/>
    <w:rsid w:val="00E4316D"/>
    <w:rsid w:val="00E4354E"/>
    <w:rsid w:val="00E43896"/>
    <w:rsid w:val="00E43E1E"/>
    <w:rsid w:val="00E43E88"/>
    <w:rsid w:val="00E446CB"/>
    <w:rsid w:val="00E446E5"/>
    <w:rsid w:val="00E44ABF"/>
    <w:rsid w:val="00E454AD"/>
    <w:rsid w:val="00E46CE4"/>
    <w:rsid w:val="00E47226"/>
    <w:rsid w:val="00E47526"/>
    <w:rsid w:val="00E47C5F"/>
    <w:rsid w:val="00E5081C"/>
    <w:rsid w:val="00E508BF"/>
    <w:rsid w:val="00E50A63"/>
    <w:rsid w:val="00E50E59"/>
    <w:rsid w:val="00E51B3D"/>
    <w:rsid w:val="00E520BA"/>
    <w:rsid w:val="00E52744"/>
    <w:rsid w:val="00E528EA"/>
    <w:rsid w:val="00E529B1"/>
    <w:rsid w:val="00E535A8"/>
    <w:rsid w:val="00E5466B"/>
    <w:rsid w:val="00E55DA8"/>
    <w:rsid w:val="00E5620C"/>
    <w:rsid w:val="00E56319"/>
    <w:rsid w:val="00E57048"/>
    <w:rsid w:val="00E57859"/>
    <w:rsid w:val="00E57E1A"/>
    <w:rsid w:val="00E57F98"/>
    <w:rsid w:val="00E6060B"/>
    <w:rsid w:val="00E60E7B"/>
    <w:rsid w:val="00E61142"/>
    <w:rsid w:val="00E615EF"/>
    <w:rsid w:val="00E6162B"/>
    <w:rsid w:val="00E61BB0"/>
    <w:rsid w:val="00E61EC8"/>
    <w:rsid w:val="00E636F5"/>
    <w:rsid w:val="00E636FD"/>
    <w:rsid w:val="00E6378B"/>
    <w:rsid w:val="00E63CFC"/>
    <w:rsid w:val="00E64617"/>
    <w:rsid w:val="00E6542B"/>
    <w:rsid w:val="00E6548E"/>
    <w:rsid w:val="00E663C1"/>
    <w:rsid w:val="00E663CF"/>
    <w:rsid w:val="00E66418"/>
    <w:rsid w:val="00E6676F"/>
    <w:rsid w:val="00E66D16"/>
    <w:rsid w:val="00E67050"/>
    <w:rsid w:val="00E674F1"/>
    <w:rsid w:val="00E6763F"/>
    <w:rsid w:val="00E70037"/>
    <w:rsid w:val="00E70976"/>
    <w:rsid w:val="00E70A84"/>
    <w:rsid w:val="00E71356"/>
    <w:rsid w:val="00E7161D"/>
    <w:rsid w:val="00E71A27"/>
    <w:rsid w:val="00E72BEB"/>
    <w:rsid w:val="00E73712"/>
    <w:rsid w:val="00E73AA5"/>
    <w:rsid w:val="00E73EAE"/>
    <w:rsid w:val="00E74254"/>
    <w:rsid w:val="00E7562E"/>
    <w:rsid w:val="00E7629E"/>
    <w:rsid w:val="00E763A2"/>
    <w:rsid w:val="00E76DD1"/>
    <w:rsid w:val="00E7708D"/>
    <w:rsid w:val="00E77C74"/>
    <w:rsid w:val="00E77E05"/>
    <w:rsid w:val="00E80450"/>
    <w:rsid w:val="00E80540"/>
    <w:rsid w:val="00E805B8"/>
    <w:rsid w:val="00E80B36"/>
    <w:rsid w:val="00E81025"/>
    <w:rsid w:val="00E8108A"/>
    <w:rsid w:val="00E810C1"/>
    <w:rsid w:val="00E8130A"/>
    <w:rsid w:val="00E81A0C"/>
    <w:rsid w:val="00E81B3F"/>
    <w:rsid w:val="00E81C38"/>
    <w:rsid w:val="00E8265E"/>
    <w:rsid w:val="00E82E8A"/>
    <w:rsid w:val="00E83357"/>
    <w:rsid w:val="00E83405"/>
    <w:rsid w:val="00E838D1"/>
    <w:rsid w:val="00E847EA"/>
    <w:rsid w:val="00E84D86"/>
    <w:rsid w:val="00E85020"/>
    <w:rsid w:val="00E852BA"/>
    <w:rsid w:val="00E85646"/>
    <w:rsid w:val="00E8576F"/>
    <w:rsid w:val="00E85F73"/>
    <w:rsid w:val="00E86AC3"/>
    <w:rsid w:val="00E86E8E"/>
    <w:rsid w:val="00E87076"/>
    <w:rsid w:val="00E874A6"/>
    <w:rsid w:val="00E87741"/>
    <w:rsid w:val="00E9026D"/>
    <w:rsid w:val="00E916FE"/>
    <w:rsid w:val="00E91EF9"/>
    <w:rsid w:val="00E9297F"/>
    <w:rsid w:val="00E93BA0"/>
    <w:rsid w:val="00E93DC1"/>
    <w:rsid w:val="00E93FF3"/>
    <w:rsid w:val="00E947C4"/>
    <w:rsid w:val="00E94A0C"/>
    <w:rsid w:val="00E96458"/>
    <w:rsid w:val="00E964E6"/>
    <w:rsid w:val="00E96B61"/>
    <w:rsid w:val="00E96F6A"/>
    <w:rsid w:val="00E97CD2"/>
    <w:rsid w:val="00E97E3B"/>
    <w:rsid w:val="00EA02AB"/>
    <w:rsid w:val="00EA24A7"/>
    <w:rsid w:val="00EA2794"/>
    <w:rsid w:val="00EA2E48"/>
    <w:rsid w:val="00EA2FE8"/>
    <w:rsid w:val="00EA3D57"/>
    <w:rsid w:val="00EA3D96"/>
    <w:rsid w:val="00EA4281"/>
    <w:rsid w:val="00EA451B"/>
    <w:rsid w:val="00EA4C0A"/>
    <w:rsid w:val="00EA4D2E"/>
    <w:rsid w:val="00EA4E95"/>
    <w:rsid w:val="00EA5469"/>
    <w:rsid w:val="00EA6198"/>
    <w:rsid w:val="00EA6699"/>
    <w:rsid w:val="00EA70C5"/>
    <w:rsid w:val="00EA7BF3"/>
    <w:rsid w:val="00EB00F6"/>
    <w:rsid w:val="00EB03A7"/>
    <w:rsid w:val="00EB064F"/>
    <w:rsid w:val="00EB06A7"/>
    <w:rsid w:val="00EB0836"/>
    <w:rsid w:val="00EB089A"/>
    <w:rsid w:val="00EB1313"/>
    <w:rsid w:val="00EB27FB"/>
    <w:rsid w:val="00EB286F"/>
    <w:rsid w:val="00EB37A2"/>
    <w:rsid w:val="00EB410E"/>
    <w:rsid w:val="00EB4DDD"/>
    <w:rsid w:val="00EB59B9"/>
    <w:rsid w:val="00EB5C9E"/>
    <w:rsid w:val="00EB6DF5"/>
    <w:rsid w:val="00EB748E"/>
    <w:rsid w:val="00EB7827"/>
    <w:rsid w:val="00EB78FB"/>
    <w:rsid w:val="00EB7C6E"/>
    <w:rsid w:val="00EC097A"/>
    <w:rsid w:val="00EC0A30"/>
    <w:rsid w:val="00EC116B"/>
    <w:rsid w:val="00EC191D"/>
    <w:rsid w:val="00EC1C39"/>
    <w:rsid w:val="00EC2A37"/>
    <w:rsid w:val="00EC2CFA"/>
    <w:rsid w:val="00EC33F0"/>
    <w:rsid w:val="00EC3410"/>
    <w:rsid w:val="00EC39DA"/>
    <w:rsid w:val="00EC3BCE"/>
    <w:rsid w:val="00EC3E02"/>
    <w:rsid w:val="00EC3E9C"/>
    <w:rsid w:val="00EC4263"/>
    <w:rsid w:val="00EC46A9"/>
    <w:rsid w:val="00EC489D"/>
    <w:rsid w:val="00EC5485"/>
    <w:rsid w:val="00EC5AF4"/>
    <w:rsid w:val="00EC5B04"/>
    <w:rsid w:val="00EC7207"/>
    <w:rsid w:val="00EC73D7"/>
    <w:rsid w:val="00ED0560"/>
    <w:rsid w:val="00ED0AE2"/>
    <w:rsid w:val="00ED1526"/>
    <w:rsid w:val="00ED1C29"/>
    <w:rsid w:val="00ED1F7B"/>
    <w:rsid w:val="00ED2C72"/>
    <w:rsid w:val="00ED2D03"/>
    <w:rsid w:val="00ED306B"/>
    <w:rsid w:val="00ED3548"/>
    <w:rsid w:val="00ED3719"/>
    <w:rsid w:val="00ED3A0A"/>
    <w:rsid w:val="00ED3EE1"/>
    <w:rsid w:val="00ED3F20"/>
    <w:rsid w:val="00ED4A43"/>
    <w:rsid w:val="00ED4D52"/>
    <w:rsid w:val="00ED501C"/>
    <w:rsid w:val="00ED5F9B"/>
    <w:rsid w:val="00ED606E"/>
    <w:rsid w:val="00ED61F3"/>
    <w:rsid w:val="00ED628E"/>
    <w:rsid w:val="00ED6DE2"/>
    <w:rsid w:val="00ED7742"/>
    <w:rsid w:val="00EE0EA6"/>
    <w:rsid w:val="00EE1A64"/>
    <w:rsid w:val="00EE2261"/>
    <w:rsid w:val="00EE3137"/>
    <w:rsid w:val="00EE34C5"/>
    <w:rsid w:val="00EE3FDC"/>
    <w:rsid w:val="00EE4651"/>
    <w:rsid w:val="00EE4807"/>
    <w:rsid w:val="00EE498F"/>
    <w:rsid w:val="00EE4AD3"/>
    <w:rsid w:val="00EE4FBD"/>
    <w:rsid w:val="00EE581B"/>
    <w:rsid w:val="00EE58B3"/>
    <w:rsid w:val="00EE6586"/>
    <w:rsid w:val="00EE6F28"/>
    <w:rsid w:val="00EE72A7"/>
    <w:rsid w:val="00EE755E"/>
    <w:rsid w:val="00EE77A8"/>
    <w:rsid w:val="00EE77F5"/>
    <w:rsid w:val="00EE7871"/>
    <w:rsid w:val="00EE7B7B"/>
    <w:rsid w:val="00EF057B"/>
    <w:rsid w:val="00EF1DFA"/>
    <w:rsid w:val="00EF20AA"/>
    <w:rsid w:val="00EF2ABF"/>
    <w:rsid w:val="00EF347E"/>
    <w:rsid w:val="00EF3DC0"/>
    <w:rsid w:val="00EF3F8F"/>
    <w:rsid w:val="00EF4134"/>
    <w:rsid w:val="00EF4200"/>
    <w:rsid w:val="00EF4296"/>
    <w:rsid w:val="00EF4536"/>
    <w:rsid w:val="00EF489B"/>
    <w:rsid w:val="00EF51C2"/>
    <w:rsid w:val="00EF55D0"/>
    <w:rsid w:val="00EF5BAA"/>
    <w:rsid w:val="00EF6275"/>
    <w:rsid w:val="00EF630B"/>
    <w:rsid w:val="00EF6525"/>
    <w:rsid w:val="00EF65F4"/>
    <w:rsid w:val="00EF6C84"/>
    <w:rsid w:val="00EF73C5"/>
    <w:rsid w:val="00EF7FD6"/>
    <w:rsid w:val="00F010FA"/>
    <w:rsid w:val="00F01114"/>
    <w:rsid w:val="00F01D04"/>
    <w:rsid w:val="00F02921"/>
    <w:rsid w:val="00F03202"/>
    <w:rsid w:val="00F036EC"/>
    <w:rsid w:val="00F04461"/>
    <w:rsid w:val="00F0482E"/>
    <w:rsid w:val="00F063FA"/>
    <w:rsid w:val="00F06414"/>
    <w:rsid w:val="00F06823"/>
    <w:rsid w:val="00F06F0F"/>
    <w:rsid w:val="00F07F7B"/>
    <w:rsid w:val="00F1055C"/>
    <w:rsid w:val="00F11189"/>
    <w:rsid w:val="00F1170E"/>
    <w:rsid w:val="00F119EB"/>
    <w:rsid w:val="00F12A0D"/>
    <w:rsid w:val="00F133E5"/>
    <w:rsid w:val="00F13834"/>
    <w:rsid w:val="00F1395B"/>
    <w:rsid w:val="00F13A0B"/>
    <w:rsid w:val="00F142C6"/>
    <w:rsid w:val="00F145A3"/>
    <w:rsid w:val="00F147B8"/>
    <w:rsid w:val="00F14D21"/>
    <w:rsid w:val="00F152F9"/>
    <w:rsid w:val="00F159ED"/>
    <w:rsid w:val="00F17B51"/>
    <w:rsid w:val="00F200D4"/>
    <w:rsid w:val="00F20492"/>
    <w:rsid w:val="00F20A6C"/>
    <w:rsid w:val="00F2127A"/>
    <w:rsid w:val="00F214E2"/>
    <w:rsid w:val="00F21533"/>
    <w:rsid w:val="00F220D8"/>
    <w:rsid w:val="00F220E3"/>
    <w:rsid w:val="00F22723"/>
    <w:rsid w:val="00F23D49"/>
    <w:rsid w:val="00F2431B"/>
    <w:rsid w:val="00F245A3"/>
    <w:rsid w:val="00F26E4E"/>
    <w:rsid w:val="00F27371"/>
    <w:rsid w:val="00F27C94"/>
    <w:rsid w:val="00F30150"/>
    <w:rsid w:val="00F3034E"/>
    <w:rsid w:val="00F308EF"/>
    <w:rsid w:val="00F3239C"/>
    <w:rsid w:val="00F32B0F"/>
    <w:rsid w:val="00F32D2C"/>
    <w:rsid w:val="00F32F78"/>
    <w:rsid w:val="00F3335A"/>
    <w:rsid w:val="00F344FE"/>
    <w:rsid w:val="00F34518"/>
    <w:rsid w:val="00F3465B"/>
    <w:rsid w:val="00F3482F"/>
    <w:rsid w:val="00F358EA"/>
    <w:rsid w:val="00F3616E"/>
    <w:rsid w:val="00F3650D"/>
    <w:rsid w:val="00F368CF"/>
    <w:rsid w:val="00F3690F"/>
    <w:rsid w:val="00F36DC7"/>
    <w:rsid w:val="00F36F3A"/>
    <w:rsid w:val="00F3701B"/>
    <w:rsid w:val="00F4004A"/>
    <w:rsid w:val="00F40803"/>
    <w:rsid w:val="00F40D17"/>
    <w:rsid w:val="00F410E9"/>
    <w:rsid w:val="00F41F6F"/>
    <w:rsid w:val="00F4275F"/>
    <w:rsid w:val="00F427AA"/>
    <w:rsid w:val="00F42A4A"/>
    <w:rsid w:val="00F42AA7"/>
    <w:rsid w:val="00F43604"/>
    <w:rsid w:val="00F43801"/>
    <w:rsid w:val="00F43D21"/>
    <w:rsid w:val="00F43D8F"/>
    <w:rsid w:val="00F44D28"/>
    <w:rsid w:val="00F46519"/>
    <w:rsid w:val="00F46810"/>
    <w:rsid w:val="00F46D83"/>
    <w:rsid w:val="00F46E8B"/>
    <w:rsid w:val="00F47D50"/>
    <w:rsid w:val="00F47EFA"/>
    <w:rsid w:val="00F50065"/>
    <w:rsid w:val="00F50B85"/>
    <w:rsid w:val="00F51935"/>
    <w:rsid w:val="00F51C4D"/>
    <w:rsid w:val="00F520AA"/>
    <w:rsid w:val="00F5216D"/>
    <w:rsid w:val="00F52A12"/>
    <w:rsid w:val="00F531FB"/>
    <w:rsid w:val="00F53ADE"/>
    <w:rsid w:val="00F53F7B"/>
    <w:rsid w:val="00F544E7"/>
    <w:rsid w:val="00F54600"/>
    <w:rsid w:val="00F54609"/>
    <w:rsid w:val="00F5481E"/>
    <w:rsid w:val="00F5530D"/>
    <w:rsid w:val="00F553D0"/>
    <w:rsid w:val="00F559BE"/>
    <w:rsid w:val="00F55F9F"/>
    <w:rsid w:val="00F56066"/>
    <w:rsid w:val="00F576FA"/>
    <w:rsid w:val="00F6019C"/>
    <w:rsid w:val="00F6116D"/>
    <w:rsid w:val="00F6159C"/>
    <w:rsid w:val="00F61647"/>
    <w:rsid w:val="00F6199B"/>
    <w:rsid w:val="00F62973"/>
    <w:rsid w:val="00F64768"/>
    <w:rsid w:val="00F64C89"/>
    <w:rsid w:val="00F655E0"/>
    <w:rsid w:val="00F65930"/>
    <w:rsid w:val="00F65B6C"/>
    <w:rsid w:val="00F662A2"/>
    <w:rsid w:val="00F676A2"/>
    <w:rsid w:val="00F67746"/>
    <w:rsid w:val="00F6792E"/>
    <w:rsid w:val="00F701F9"/>
    <w:rsid w:val="00F704CA"/>
    <w:rsid w:val="00F71A7B"/>
    <w:rsid w:val="00F71A93"/>
    <w:rsid w:val="00F729BB"/>
    <w:rsid w:val="00F72F07"/>
    <w:rsid w:val="00F740B8"/>
    <w:rsid w:val="00F747EE"/>
    <w:rsid w:val="00F747F1"/>
    <w:rsid w:val="00F74C3A"/>
    <w:rsid w:val="00F75537"/>
    <w:rsid w:val="00F76DDD"/>
    <w:rsid w:val="00F771D6"/>
    <w:rsid w:val="00F77D11"/>
    <w:rsid w:val="00F77E8B"/>
    <w:rsid w:val="00F77ED2"/>
    <w:rsid w:val="00F80AA3"/>
    <w:rsid w:val="00F81848"/>
    <w:rsid w:val="00F818DC"/>
    <w:rsid w:val="00F81A48"/>
    <w:rsid w:val="00F8203F"/>
    <w:rsid w:val="00F82340"/>
    <w:rsid w:val="00F82931"/>
    <w:rsid w:val="00F83ABA"/>
    <w:rsid w:val="00F840EB"/>
    <w:rsid w:val="00F848E0"/>
    <w:rsid w:val="00F85850"/>
    <w:rsid w:val="00F85FDB"/>
    <w:rsid w:val="00F86017"/>
    <w:rsid w:val="00F867C9"/>
    <w:rsid w:val="00F86A88"/>
    <w:rsid w:val="00F86FCD"/>
    <w:rsid w:val="00F903D4"/>
    <w:rsid w:val="00F9072E"/>
    <w:rsid w:val="00F90966"/>
    <w:rsid w:val="00F910F4"/>
    <w:rsid w:val="00F922E6"/>
    <w:rsid w:val="00F923C8"/>
    <w:rsid w:val="00F924CC"/>
    <w:rsid w:val="00F9266F"/>
    <w:rsid w:val="00F92AFA"/>
    <w:rsid w:val="00F93DBB"/>
    <w:rsid w:val="00F94CBD"/>
    <w:rsid w:val="00F94FC6"/>
    <w:rsid w:val="00F957DF"/>
    <w:rsid w:val="00F968C2"/>
    <w:rsid w:val="00F96C9D"/>
    <w:rsid w:val="00F96CA9"/>
    <w:rsid w:val="00F96D0A"/>
    <w:rsid w:val="00F96D9E"/>
    <w:rsid w:val="00F97642"/>
    <w:rsid w:val="00FA062C"/>
    <w:rsid w:val="00FA124F"/>
    <w:rsid w:val="00FA146A"/>
    <w:rsid w:val="00FA1DF2"/>
    <w:rsid w:val="00FA36E6"/>
    <w:rsid w:val="00FA39DC"/>
    <w:rsid w:val="00FA4BC8"/>
    <w:rsid w:val="00FA4F1E"/>
    <w:rsid w:val="00FA5148"/>
    <w:rsid w:val="00FA5394"/>
    <w:rsid w:val="00FA55FC"/>
    <w:rsid w:val="00FA5CF4"/>
    <w:rsid w:val="00FA5F80"/>
    <w:rsid w:val="00FA6278"/>
    <w:rsid w:val="00FA7079"/>
    <w:rsid w:val="00FB0122"/>
    <w:rsid w:val="00FB067A"/>
    <w:rsid w:val="00FB0D46"/>
    <w:rsid w:val="00FB0DB2"/>
    <w:rsid w:val="00FB1451"/>
    <w:rsid w:val="00FB158F"/>
    <w:rsid w:val="00FB27A6"/>
    <w:rsid w:val="00FB38C4"/>
    <w:rsid w:val="00FB4B94"/>
    <w:rsid w:val="00FB4FCE"/>
    <w:rsid w:val="00FB58DD"/>
    <w:rsid w:val="00FB6622"/>
    <w:rsid w:val="00FB76AB"/>
    <w:rsid w:val="00FC0458"/>
    <w:rsid w:val="00FC05B4"/>
    <w:rsid w:val="00FC0FE9"/>
    <w:rsid w:val="00FC1304"/>
    <w:rsid w:val="00FC17EC"/>
    <w:rsid w:val="00FC1F80"/>
    <w:rsid w:val="00FC2C90"/>
    <w:rsid w:val="00FC37DB"/>
    <w:rsid w:val="00FC3BAA"/>
    <w:rsid w:val="00FC461E"/>
    <w:rsid w:val="00FC4686"/>
    <w:rsid w:val="00FC5C92"/>
    <w:rsid w:val="00FC65F4"/>
    <w:rsid w:val="00FC691F"/>
    <w:rsid w:val="00FC6AE8"/>
    <w:rsid w:val="00FC7542"/>
    <w:rsid w:val="00FC7F7C"/>
    <w:rsid w:val="00FD0A94"/>
    <w:rsid w:val="00FD1198"/>
    <w:rsid w:val="00FD1A8C"/>
    <w:rsid w:val="00FD1F50"/>
    <w:rsid w:val="00FD36BC"/>
    <w:rsid w:val="00FD4879"/>
    <w:rsid w:val="00FD4F78"/>
    <w:rsid w:val="00FD5290"/>
    <w:rsid w:val="00FD5D18"/>
    <w:rsid w:val="00FD6155"/>
    <w:rsid w:val="00FD6216"/>
    <w:rsid w:val="00FD6FE0"/>
    <w:rsid w:val="00FD798D"/>
    <w:rsid w:val="00FD7D1F"/>
    <w:rsid w:val="00FE0BA0"/>
    <w:rsid w:val="00FE0C26"/>
    <w:rsid w:val="00FE129C"/>
    <w:rsid w:val="00FE1B6D"/>
    <w:rsid w:val="00FE1C92"/>
    <w:rsid w:val="00FE22AE"/>
    <w:rsid w:val="00FE26DE"/>
    <w:rsid w:val="00FE281F"/>
    <w:rsid w:val="00FE2DBF"/>
    <w:rsid w:val="00FE3991"/>
    <w:rsid w:val="00FE4820"/>
    <w:rsid w:val="00FE69D4"/>
    <w:rsid w:val="00FE6E61"/>
    <w:rsid w:val="00FE7317"/>
    <w:rsid w:val="00FE746E"/>
    <w:rsid w:val="00FF0236"/>
    <w:rsid w:val="00FF072A"/>
    <w:rsid w:val="00FF09F6"/>
    <w:rsid w:val="00FF18D7"/>
    <w:rsid w:val="00FF1998"/>
    <w:rsid w:val="00FF25E1"/>
    <w:rsid w:val="00FF309B"/>
    <w:rsid w:val="00FF3551"/>
    <w:rsid w:val="00FF3D3D"/>
    <w:rsid w:val="00FF4253"/>
    <w:rsid w:val="00FF4F3D"/>
    <w:rsid w:val="00FF5B91"/>
    <w:rsid w:val="00FF7E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26E474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footnote text" w:uiPriority="99" w:qFormat="1"/>
    <w:lsdException w:name="annotation text" w:uiPriority="99"/>
    <w:lsdException w:name="footer" w:uiPriority="99"/>
    <w:lsdException w:name="caption" w:qFormat="1"/>
    <w:lsdException w:name="endnote text" w:uiPriority="99"/>
    <w:lsdException w:name="List Number" w:semiHidden="0" w:unhideWhenUsed="0"/>
    <w:lsdException w:name="List 4" w:semiHidden="0" w:unhideWhenUsed="0"/>
    <w:lsdException w:name="List 5" w:semiHidden="0" w:unhideWhenUsed="0"/>
    <w:lsdException w:name="Title" w:semiHidden="0" w:unhideWhenUsed="0" w:qFormat="1"/>
    <w:lsdException w:name="Body Tex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FollowedHyperlink" w:uiPriority="99"/>
    <w:lsdException w:name="Strong" w:semiHidden="0" w:uiPriority="22" w:unhideWhenUsed="0" w:qFormat="1"/>
    <w:lsdException w:name="Emphasis" w:semiHidden="0" w:uiPriority="20" w:unhideWhenUsed="0" w:qFormat="1"/>
    <w:lsdException w:name="Plain Text" w:uiPriority="99"/>
    <w:lsdException w:name="Normal (Web)" w:uiPriority="99"/>
    <w:lsdException w:name="HTML Preformatted"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806"/>
    <w:pPr>
      <w:spacing w:after="60"/>
      <w:jc w:val="both"/>
    </w:pPr>
    <w:rPr>
      <w:bCs/>
      <w:sz w:val="22"/>
      <w:szCs w:val="24"/>
    </w:rPr>
  </w:style>
  <w:style w:type="paragraph" w:styleId="Heading1">
    <w:name w:val="heading 1"/>
    <w:basedOn w:val="Normal"/>
    <w:next w:val="Normal"/>
    <w:link w:val="Heading1Char"/>
    <w:uiPriority w:val="9"/>
    <w:qFormat/>
    <w:rsid w:val="004010BC"/>
    <w:pPr>
      <w:keepNext/>
      <w:suppressAutoHyphens/>
      <w:spacing w:after="120"/>
      <w:ind w:left="720" w:hanging="720"/>
      <w:outlineLvl w:val="0"/>
    </w:pPr>
    <w:rPr>
      <w:rFonts w:ascii="Times New Roman Bold" w:hAnsi="Times New Roman Bold"/>
      <w:b/>
      <w:bCs w:val="0"/>
      <w:smallCaps/>
      <w:sz w:val="24"/>
    </w:rPr>
  </w:style>
  <w:style w:type="paragraph" w:styleId="Heading2">
    <w:name w:val="heading 2"/>
    <w:basedOn w:val="Normal"/>
    <w:next w:val="Normal"/>
    <w:link w:val="Heading2Char1"/>
    <w:qFormat/>
    <w:rsid w:val="004010BC"/>
    <w:pPr>
      <w:keepNext/>
      <w:spacing w:after="120"/>
      <w:jc w:val="left"/>
      <w:outlineLvl w:val="1"/>
    </w:pPr>
    <w:rPr>
      <w:b/>
      <w:bCs w:val="0"/>
      <w:szCs w:val="22"/>
    </w:rPr>
  </w:style>
  <w:style w:type="paragraph" w:styleId="Heading3">
    <w:name w:val="heading 3"/>
    <w:basedOn w:val="Normal"/>
    <w:next w:val="Normal"/>
    <w:link w:val="Heading3Char"/>
    <w:qFormat/>
    <w:rsid w:val="00246926"/>
    <w:pPr>
      <w:keepNext/>
      <w:widowControl w:val="0"/>
      <w:outlineLvl w:val="2"/>
    </w:pPr>
    <w:rPr>
      <w:b/>
      <w:i/>
      <w:szCs w:val="22"/>
    </w:rPr>
  </w:style>
  <w:style w:type="paragraph" w:styleId="Heading4">
    <w:name w:val="heading 4"/>
    <w:basedOn w:val="Normal"/>
    <w:next w:val="Normal"/>
    <w:link w:val="Heading4Char"/>
    <w:qFormat/>
    <w:rsid w:val="00E93DC1"/>
    <w:pPr>
      <w:keepNext/>
      <w:widowControl w:val="0"/>
      <w:spacing w:after="540"/>
      <w:ind w:left="116"/>
      <w:outlineLvl w:val="3"/>
    </w:pPr>
    <w:rPr>
      <w:b/>
      <w:spacing w:val="15"/>
      <w:sz w:val="28"/>
    </w:rPr>
  </w:style>
  <w:style w:type="paragraph" w:styleId="Heading5">
    <w:name w:val="heading 5"/>
    <w:basedOn w:val="Normal"/>
    <w:next w:val="Normal"/>
    <w:link w:val="Heading5Char"/>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val="0"/>
      <w:sz w:val="24"/>
    </w:rPr>
  </w:style>
  <w:style w:type="paragraph" w:styleId="Heading6">
    <w:name w:val="heading 6"/>
    <w:basedOn w:val="Normal"/>
    <w:next w:val="Normal"/>
    <w:link w:val="Heading6Char"/>
    <w:qFormat/>
    <w:rsid w:val="00170199"/>
    <w:pPr>
      <w:keepNext/>
      <w:spacing w:before="120" w:after="120"/>
      <w:ind w:left="360"/>
      <w:jc w:val="left"/>
      <w:outlineLvl w:val="5"/>
    </w:pPr>
    <w:rPr>
      <w:b/>
      <w:bCs w:val="0"/>
      <w:smallCaps/>
      <w:szCs w:val="22"/>
    </w:rPr>
  </w:style>
  <w:style w:type="paragraph" w:styleId="Heading7">
    <w:name w:val="heading 7"/>
    <w:basedOn w:val="Normal"/>
    <w:next w:val="Normal"/>
    <w:link w:val="Heading7Char"/>
    <w:qFormat/>
    <w:rsid w:val="00170199"/>
    <w:pPr>
      <w:keepNext/>
      <w:spacing w:before="120" w:after="120"/>
      <w:jc w:val="left"/>
      <w:outlineLvl w:val="6"/>
    </w:pPr>
    <w:rPr>
      <w:b/>
      <w:bCs w:val="0"/>
      <w:sz w:val="20"/>
      <w:szCs w:val="22"/>
    </w:rPr>
  </w:style>
  <w:style w:type="paragraph" w:styleId="Heading8">
    <w:name w:val="heading 8"/>
    <w:basedOn w:val="Normal"/>
    <w:next w:val="Normal"/>
    <w:link w:val="Heading8Char"/>
    <w:unhideWhenUsed/>
    <w:qFormat/>
    <w:rsid w:val="000923DC"/>
    <w:pPr>
      <w:spacing w:before="240"/>
      <w:outlineLvl w:val="7"/>
    </w:pPr>
    <w:rPr>
      <w:rFonts w:ascii="Calibri" w:hAnsi="Calibri"/>
      <w:i/>
      <w:iCs/>
      <w:sz w:val="24"/>
    </w:rPr>
  </w:style>
  <w:style w:type="paragraph" w:styleId="Heading9">
    <w:name w:val="heading 9"/>
    <w:basedOn w:val="Normal"/>
    <w:next w:val="Normal"/>
    <w:link w:val="Heading9Char"/>
    <w:qFormat/>
    <w:rsid w:val="00170199"/>
    <w:pPr>
      <w:keepNext/>
      <w:framePr w:w="7141" w:h="1081" w:hSpace="180" w:wrap="around" w:vAnchor="text" w:hAnchor="page" w:x="3661" w:y="-179"/>
      <w:autoSpaceDE w:val="0"/>
      <w:autoSpaceDN w:val="0"/>
      <w:adjustRightInd w:val="0"/>
      <w:spacing w:before="120" w:after="120"/>
      <w:jc w:val="left"/>
      <w:outlineLvl w:val="8"/>
    </w:pPr>
    <w:rPr>
      <w:rFonts w:ascii="Times New Roman Bold" w:hAnsi="Times New Roman Bold"/>
      <w:b/>
      <w:bCs w:val="0"/>
      <w:caps/>
      <w:color w:val="000000"/>
      <w:sz w:val="28"/>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semiHidden/>
    <w:rsid w:val="00742E54"/>
    <w:rPr>
      <w:rFonts w:cs="Tahoma"/>
      <w:sz w:val="16"/>
      <w:szCs w:val="16"/>
    </w:rPr>
  </w:style>
  <w:style w:type="character" w:customStyle="1" w:styleId="Heading1Char">
    <w:name w:val="Heading 1 Char"/>
    <w:link w:val="Heading1"/>
    <w:uiPriority w:val="9"/>
    <w:locked/>
    <w:rsid w:val="004010BC"/>
    <w:rPr>
      <w:rFonts w:ascii="Times New Roman Bold" w:hAnsi="Times New Roman Bold"/>
      <w:b/>
      <w:bCs/>
      <w:smallCaps/>
      <w:sz w:val="24"/>
      <w:szCs w:val="24"/>
    </w:rPr>
  </w:style>
  <w:style w:type="character" w:customStyle="1" w:styleId="Heading2Char1">
    <w:name w:val="Heading 2 Char1"/>
    <w:link w:val="Heading2"/>
    <w:locked/>
    <w:rsid w:val="004010BC"/>
    <w:rPr>
      <w:b/>
      <w:bCs/>
      <w:sz w:val="22"/>
      <w:szCs w:val="22"/>
    </w:rPr>
  </w:style>
  <w:style w:type="character" w:customStyle="1" w:styleId="Heading3Char">
    <w:name w:val="Heading 3 Char"/>
    <w:link w:val="Heading3"/>
    <w:locked/>
    <w:rsid w:val="00246926"/>
    <w:rPr>
      <w:b/>
      <w:i/>
      <w:sz w:val="22"/>
      <w:szCs w:val="22"/>
    </w:rPr>
  </w:style>
  <w:style w:type="character" w:customStyle="1" w:styleId="Heading4Char">
    <w:name w:val="Heading 4 Char"/>
    <w:link w:val="Heading4"/>
    <w:locked/>
    <w:rsid w:val="00CB0802"/>
    <w:rPr>
      <w:rFonts w:ascii="Calibri" w:hAnsi="Calibri" w:cs="Times New Roman"/>
      <w:b/>
      <w:bCs/>
      <w:sz w:val="28"/>
      <w:szCs w:val="28"/>
      <w:lang w:val="en-GB"/>
    </w:rPr>
  </w:style>
  <w:style w:type="character" w:customStyle="1" w:styleId="Heading5Char">
    <w:name w:val="Heading 5 Char"/>
    <w:link w:val="Heading5"/>
    <w:locked/>
    <w:rsid w:val="00CB0802"/>
    <w:rPr>
      <w:rFonts w:ascii="Calibri" w:hAnsi="Calibri" w:cs="Times New Roman"/>
      <w:b/>
      <w:bCs/>
      <w:i/>
      <w:iCs/>
      <w:sz w:val="26"/>
      <w:szCs w:val="26"/>
      <w:lang w:val="en-GB"/>
    </w:rPr>
  </w:style>
  <w:style w:type="paragraph" w:styleId="Header">
    <w:name w:val="header"/>
    <w:basedOn w:val="Normal"/>
    <w:link w:val="HeaderChar"/>
    <w:rsid w:val="00E93DC1"/>
    <w:pPr>
      <w:tabs>
        <w:tab w:val="center" w:pos="4153"/>
        <w:tab w:val="right" w:pos="8306"/>
      </w:tabs>
    </w:pPr>
  </w:style>
  <w:style w:type="character" w:customStyle="1" w:styleId="HeaderChar">
    <w:name w:val="Header Char"/>
    <w:link w:val="Header"/>
    <w:uiPriority w:val="99"/>
    <w:locked/>
    <w:rsid w:val="00CB0802"/>
    <w:rPr>
      <w:rFonts w:ascii="Arial" w:hAnsi="Arial" w:cs="Times New Roman"/>
      <w:sz w:val="24"/>
      <w:szCs w:val="24"/>
      <w:lang w:val="en-GB"/>
    </w:rPr>
  </w:style>
  <w:style w:type="paragraph" w:styleId="Footer">
    <w:name w:val="footer"/>
    <w:basedOn w:val="Normal"/>
    <w:link w:val="FooterChar"/>
    <w:uiPriority w:val="99"/>
    <w:rsid w:val="00742E54"/>
    <w:pPr>
      <w:tabs>
        <w:tab w:val="center" w:pos="4153"/>
        <w:tab w:val="right" w:pos="8306"/>
      </w:tabs>
    </w:pPr>
  </w:style>
  <w:style w:type="character" w:customStyle="1" w:styleId="FooterChar">
    <w:name w:val="Footer Char"/>
    <w:link w:val="Footer"/>
    <w:uiPriority w:val="99"/>
    <w:locked/>
    <w:rsid w:val="00742E54"/>
    <w:rPr>
      <w:sz w:val="22"/>
      <w:szCs w:val="24"/>
      <w:lang w:val="en-GB"/>
    </w:rPr>
  </w:style>
  <w:style w:type="character" w:styleId="PageNumber">
    <w:name w:val="page number"/>
    <w:rsid w:val="00E93DC1"/>
    <w:rPr>
      <w:rFonts w:cs="Times New Roman"/>
    </w:rPr>
  </w:style>
  <w:style w:type="paragraph" w:styleId="FootnoteText">
    <w:name w:val="footnote text"/>
    <w:aliases w:val="Geneva 9,Font: Geneva 9,Boston 10,f,single space,footnote text,Footnote,otnote Text,Testo nota a piè di pagina Carattere Carattere,Testo nota a piè di pagina Carattere,Testo nota a piè di pagina Carattere1 Carattere,FOOTNOTES,fn,12pt,ADB,F"/>
    <w:basedOn w:val="Normal"/>
    <w:link w:val="FootnoteTextChar1"/>
    <w:uiPriority w:val="99"/>
    <w:qFormat/>
    <w:rsid w:val="004010BC"/>
    <w:pPr>
      <w:widowControl w:val="0"/>
    </w:pPr>
    <w:rPr>
      <w:szCs w:val="20"/>
    </w:rPr>
  </w:style>
  <w:style w:type="character" w:customStyle="1" w:styleId="FootnoteTextChar1">
    <w:name w:val="Footnote Text Char1"/>
    <w:aliases w:val="Geneva 9 Char,Font: Geneva 9 Char,Boston 10 Char,f Char,single space Char,footnote text Char,Footnote Char,otnote Text Char,Testo nota a piè di pagina Carattere Carattere Char1,Testo nota a piè di pagina Carattere Char1,fn Char"/>
    <w:link w:val="FootnoteText"/>
    <w:locked/>
    <w:rsid w:val="004010BC"/>
    <w:rPr>
      <w:sz w:val="22"/>
    </w:rPr>
  </w:style>
  <w:style w:type="paragraph" w:styleId="BodyText3">
    <w:name w:val="Body Text 3"/>
    <w:basedOn w:val="Normal"/>
    <w:link w:val="BodyText3Char"/>
    <w:rsid w:val="00E93DC1"/>
    <w:rPr>
      <w:szCs w:val="20"/>
    </w:rPr>
  </w:style>
  <w:style w:type="character" w:customStyle="1" w:styleId="BodyText3Char">
    <w:name w:val="Body Text 3 Char"/>
    <w:link w:val="BodyText3"/>
    <w:locked/>
    <w:rsid w:val="00CB0802"/>
    <w:rPr>
      <w:rFonts w:ascii="Arial" w:hAnsi="Arial" w:cs="Times New Roman"/>
      <w:sz w:val="16"/>
      <w:szCs w:val="16"/>
      <w:lang w:val="en-GB"/>
    </w:rPr>
  </w:style>
  <w:style w:type="paragraph" w:styleId="BodyTextIndent">
    <w:name w:val="Body Text Indent"/>
    <w:basedOn w:val="Normal"/>
    <w:link w:val="BodyTextIndentChar"/>
    <w:rsid w:val="00E93DC1"/>
    <w:pPr>
      <w:tabs>
        <w:tab w:val="left" w:pos="360"/>
      </w:tabs>
    </w:pPr>
    <w:rPr>
      <w:b/>
      <w:i/>
      <w:sz w:val="28"/>
      <w:szCs w:val="20"/>
    </w:rPr>
  </w:style>
  <w:style w:type="character" w:customStyle="1" w:styleId="BodyTextIndentChar">
    <w:name w:val="Body Text Indent Char"/>
    <w:link w:val="BodyTextIndent"/>
    <w:locked/>
    <w:rsid w:val="00CB0802"/>
    <w:rPr>
      <w:rFonts w:ascii="Arial" w:hAnsi="Arial" w:cs="Times New Roman"/>
      <w:sz w:val="24"/>
      <w:szCs w:val="24"/>
      <w:lang w:val="en-GB"/>
    </w:rPr>
  </w:style>
  <w:style w:type="character" w:styleId="Hyperlink">
    <w:name w:val="Hyperlink"/>
    <w:uiPriority w:val="99"/>
    <w:rsid w:val="00E93DC1"/>
    <w:rPr>
      <w:rFonts w:cs="Times New Roman"/>
      <w:color w:val="0000FF"/>
      <w:u w:val="single"/>
    </w:rPr>
  </w:style>
  <w:style w:type="character" w:styleId="FollowedHyperlink">
    <w:name w:val="FollowedHyperlink"/>
    <w:uiPriority w:val="99"/>
    <w:rsid w:val="00E93DC1"/>
    <w:rPr>
      <w:rFonts w:cs="Times New Roman"/>
      <w:color w:val="800080"/>
      <w:u w:val="single"/>
    </w:rPr>
  </w:style>
  <w:style w:type="paragraph" w:styleId="BodyText">
    <w:name w:val="Body Text"/>
    <w:basedOn w:val="Normal"/>
    <w:link w:val="BodyTextChar"/>
    <w:uiPriority w:val="99"/>
    <w:rsid w:val="00E93DC1"/>
    <w:pPr>
      <w:pBdr>
        <w:bottom w:val="single" w:sz="4" w:space="1" w:color="auto"/>
      </w:pBdr>
    </w:pPr>
    <w:rPr>
      <w:rFonts w:ascii="Arial Narrow" w:hAnsi="Arial Narrow"/>
      <w:i/>
      <w:iCs/>
    </w:rPr>
  </w:style>
  <w:style w:type="character" w:customStyle="1" w:styleId="BodyTextChar">
    <w:name w:val="Body Text Char"/>
    <w:link w:val="BodyText"/>
    <w:uiPriority w:val="99"/>
    <w:locked/>
    <w:rsid w:val="00CB0802"/>
    <w:rPr>
      <w:rFonts w:ascii="Arial" w:hAnsi="Arial" w:cs="Times New Roman"/>
      <w:sz w:val="24"/>
      <w:szCs w:val="24"/>
      <w:lang w:val="en-GB"/>
    </w:rPr>
  </w:style>
  <w:style w:type="paragraph" w:styleId="BodyText2">
    <w:name w:val="Body Text 2"/>
    <w:basedOn w:val="Normal"/>
    <w:link w:val="BodyText2Char"/>
    <w:rsid w:val="00E93DC1"/>
    <w:pPr>
      <w:spacing w:before="120" w:after="120"/>
    </w:pPr>
    <w:rPr>
      <w:rFonts w:ascii="Arial Narrow" w:hAnsi="Arial Narrow"/>
    </w:rPr>
  </w:style>
  <w:style w:type="character" w:customStyle="1" w:styleId="BodyText2Char">
    <w:name w:val="Body Text 2 Char"/>
    <w:link w:val="BodyText2"/>
    <w:locked/>
    <w:rsid w:val="00CB0802"/>
    <w:rPr>
      <w:rFonts w:ascii="Arial" w:hAnsi="Arial" w:cs="Times New Roman"/>
      <w:sz w:val="24"/>
      <w:szCs w:val="24"/>
      <w:lang w:val="en-GB"/>
    </w:rPr>
  </w:style>
  <w:style w:type="character" w:customStyle="1" w:styleId="BalloonTextChar">
    <w:name w:val="Balloon Text Char"/>
    <w:link w:val="BalloonText"/>
    <w:semiHidden/>
    <w:locked/>
    <w:rsid w:val="00742E54"/>
    <w:rPr>
      <w:rFonts w:cs="Tahoma"/>
      <w:sz w:val="16"/>
      <w:szCs w:val="16"/>
      <w:lang w:val="en-GB"/>
    </w:rPr>
  </w:style>
  <w:style w:type="character" w:styleId="CommentReference">
    <w:name w:val="annotation reference"/>
    <w:rsid w:val="00742E54"/>
    <w:rPr>
      <w:rFonts w:ascii="Times New Roman" w:hAnsi="Times New Roman" w:cs="Times New Roman"/>
      <w:sz w:val="16"/>
      <w:szCs w:val="16"/>
    </w:rPr>
  </w:style>
  <w:style w:type="paragraph" w:styleId="CommentText">
    <w:name w:val="annotation text"/>
    <w:basedOn w:val="Normal"/>
    <w:link w:val="CommentTextChar"/>
    <w:uiPriority w:val="99"/>
    <w:rsid w:val="00742E54"/>
    <w:rPr>
      <w:sz w:val="20"/>
      <w:szCs w:val="20"/>
    </w:rPr>
  </w:style>
  <w:style w:type="character" w:customStyle="1" w:styleId="CommentTextChar">
    <w:name w:val="Comment Text Char"/>
    <w:link w:val="CommentText"/>
    <w:uiPriority w:val="99"/>
    <w:locked/>
    <w:rsid w:val="00742E54"/>
    <w:rPr>
      <w:lang w:val="en-GB"/>
    </w:rPr>
  </w:style>
  <w:style w:type="paragraph" w:styleId="CommentSubject">
    <w:name w:val="annotation subject"/>
    <w:basedOn w:val="CommentText"/>
    <w:next w:val="CommentText"/>
    <w:link w:val="CommentSubjectChar"/>
    <w:semiHidden/>
    <w:rsid w:val="00742E54"/>
    <w:rPr>
      <w:b/>
      <w:bCs w:val="0"/>
    </w:rPr>
  </w:style>
  <w:style w:type="character" w:customStyle="1" w:styleId="CommentSubjectChar">
    <w:name w:val="Comment Subject Char"/>
    <w:link w:val="CommentSubject"/>
    <w:semiHidden/>
    <w:locked/>
    <w:rsid w:val="00742E54"/>
    <w:rPr>
      <w:b/>
      <w:bCs/>
      <w:lang w:val="en-GB"/>
    </w:rPr>
  </w:style>
  <w:style w:type="table" w:styleId="TableGrid">
    <w:name w:val="Table Grid"/>
    <w:basedOn w:val="TableNormal"/>
    <w:uiPriority w:val="59"/>
    <w:rsid w:val="0023337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aliases w:val=" webb"/>
    <w:basedOn w:val="Normal"/>
    <w:uiPriority w:val="99"/>
    <w:rsid w:val="00E663CF"/>
    <w:pPr>
      <w:spacing w:before="100" w:beforeAutospacing="1" w:after="100" w:afterAutospacing="1"/>
    </w:pPr>
    <w:rPr>
      <w:sz w:val="24"/>
    </w:rPr>
  </w:style>
  <w:style w:type="character" w:styleId="Emphasis">
    <w:name w:val="Emphasis"/>
    <w:uiPriority w:val="20"/>
    <w:qFormat/>
    <w:rsid w:val="00F30150"/>
    <w:rPr>
      <w:rFonts w:cs="Times New Roman"/>
      <w:i/>
      <w:iCs/>
    </w:rPr>
  </w:style>
  <w:style w:type="character" w:styleId="FootnoteReference">
    <w:name w:val="footnote reference"/>
    <w:aliases w:val="16 Point,Superscript 6 Point,Superscript 6 Point + 11 pt,ftref,BVI fnr,BVI fnr Car Car,BVI fnr Car,BVI fnr Car Car Car Car,Footnote text,SUPERS,Footnote Reference Superscript,Ref,num,fr,Footnote Ref in FtNote, BVI fnr, BVI fnr Car Car"/>
    <w:link w:val="BVIfnrCarCar1CarCarCarCar"/>
    <w:rsid w:val="00BF50E7"/>
    <w:rPr>
      <w:rFonts w:ascii="Arial" w:hAnsi="Arial" w:cs="Times New Roman"/>
      <w:sz w:val="18"/>
      <w:vertAlign w:val="superscript"/>
    </w:rPr>
  </w:style>
  <w:style w:type="paragraph" w:customStyle="1" w:styleId="Char">
    <w:name w:val="Char"/>
    <w:basedOn w:val="Heading2"/>
    <w:rsid w:val="00912142"/>
    <w:pPr>
      <w:pageBreakBefore/>
      <w:tabs>
        <w:tab w:val="left" w:pos="850"/>
        <w:tab w:val="left" w:pos="1191"/>
        <w:tab w:val="left" w:pos="1531"/>
      </w:tabs>
      <w:jc w:val="center"/>
    </w:pPr>
    <w:rPr>
      <w:rFonts w:ascii="Tahoma" w:hAnsi="Tahoma" w:cs="Tahoma"/>
      <w:bCs/>
      <w:color w:val="FFFFFF"/>
      <w:spacing w:val="20"/>
      <w:lang w:eastAsia="zh-CN"/>
    </w:rPr>
  </w:style>
  <w:style w:type="paragraph" w:styleId="ListParagraph">
    <w:name w:val="List Paragraph"/>
    <w:aliases w:val="List Paragraph1"/>
    <w:basedOn w:val="Normal"/>
    <w:link w:val="ListParagraphChar"/>
    <w:qFormat/>
    <w:rsid w:val="00DB520F"/>
    <w:pPr>
      <w:spacing w:after="0"/>
      <w:ind w:left="720"/>
      <w:jc w:val="left"/>
    </w:pPr>
    <w:rPr>
      <w:sz w:val="24"/>
    </w:rPr>
  </w:style>
  <w:style w:type="paragraph" w:styleId="Title">
    <w:name w:val="Title"/>
    <w:basedOn w:val="Normal"/>
    <w:link w:val="TitleChar"/>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val="0"/>
      <w:kern w:val="28"/>
      <w:sz w:val="32"/>
      <w:szCs w:val="32"/>
    </w:rPr>
  </w:style>
  <w:style w:type="character" w:customStyle="1" w:styleId="TitleChar">
    <w:name w:val="Title Char"/>
    <w:link w:val="Title"/>
    <w:locked/>
    <w:rsid w:val="00CB0802"/>
    <w:rPr>
      <w:rFonts w:ascii="Cambria" w:hAnsi="Cambria" w:cs="Times New Roman"/>
      <w:b/>
      <w:bCs/>
      <w:kern w:val="28"/>
      <w:sz w:val="32"/>
      <w:szCs w:val="32"/>
      <w:lang w:val="en-GB"/>
    </w:rPr>
  </w:style>
  <w:style w:type="paragraph" w:customStyle="1" w:styleId="CharCharChar1">
    <w:name w:val="Char Char Char1"/>
    <w:basedOn w:val="Normal"/>
    <w:rsid w:val="00340E23"/>
    <w:pPr>
      <w:spacing w:after="160" w:line="240" w:lineRule="exact"/>
      <w:jc w:val="left"/>
    </w:pPr>
    <w:rPr>
      <w:rFonts w:cs="Arial"/>
      <w:sz w:val="20"/>
      <w:szCs w:val="20"/>
    </w:rPr>
  </w:style>
  <w:style w:type="paragraph" w:customStyle="1" w:styleId="JFHeading3">
    <w:name w:val="JF Heading 3"/>
    <w:basedOn w:val="Heading3"/>
    <w:rsid w:val="0015737E"/>
    <w:pPr>
      <w:keepNext w:val="0"/>
      <w:widowControl/>
      <w:pBdr>
        <w:bottom w:val="dotted" w:sz="4" w:space="2" w:color="666666"/>
      </w:pBdr>
      <w:spacing w:after="0"/>
      <w:jc w:val="left"/>
    </w:pPr>
    <w:rPr>
      <w:rFonts w:eastAsia="MS Mincho"/>
      <w:b w:val="0"/>
      <w:i w:val="0"/>
      <w:lang w:eastAsia="ja-JP"/>
    </w:rPr>
  </w:style>
  <w:style w:type="character" w:styleId="Strong">
    <w:name w:val="Strong"/>
    <w:uiPriority w:val="22"/>
    <w:qFormat/>
    <w:rsid w:val="00724288"/>
    <w:rPr>
      <w:rFonts w:cs="Times New Roman"/>
      <w:b/>
      <w:bCs/>
    </w:rPr>
  </w:style>
  <w:style w:type="paragraph" w:customStyle="1" w:styleId="Default">
    <w:name w:val="Default"/>
    <w:rsid w:val="00724288"/>
    <w:pPr>
      <w:autoSpaceDE w:val="0"/>
      <w:autoSpaceDN w:val="0"/>
      <w:adjustRightInd w:val="0"/>
    </w:pPr>
    <w:rPr>
      <w:rFonts w:ascii="Arial" w:eastAsia="MS Mincho" w:hAnsi="Arial" w:cs="Arial"/>
      <w:color w:val="000000"/>
      <w:sz w:val="24"/>
      <w:szCs w:val="24"/>
      <w:lang w:eastAsia="ja-JP"/>
    </w:rPr>
  </w:style>
  <w:style w:type="paragraph" w:customStyle="1" w:styleId="bodyfont">
    <w:name w:val="bodyfont"/>
    <w:basedOn w:val="Normal"/>
    <w:rsid w:val="00724288"/>
    <w:pPr>
      <w:spacing w:before="100" w:beforeAutospacing="1" w:after="100" w:afterAutospacing="1"/>
      <w:jc w:val="left"/>
    </w:pPr>
    <w:rPr>
      <w:rFonts w:eastAsia="MS Mincho" w:cs="Arial"/>
      <w:sz w:val="12"/>
      <w:szCs w:val="12"/>
      <w:lang w:eastAsia="ja-JP"/>
    </w:rPr>
  </w:style>
  <w:style w:type="paragraph" w:customStyle="1" w:styleId="JFHeading1">
    <w:name w:val="JF Heading 1"/>
    <w:basedOn w:val="Heading1"/>
    <w:rsid w:val="00724288"/>
    <w:pPr>
      <w:suppressAutoHyphens w:val="0"/>
      <w:spacing w:before="240" w:after="60"/>
      <w:jc w:val="left"/>
    </w:pPr>
    <w:rPr>
      <w:rFonts w:ascii="Times New Roman" w:hAnsi="Times New Roman" w:cs="Arial"/>
      <w:bCs/>
      <w:smallCaps w:val="0"/>
      <w:kern w:val="32"/>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uiPriority w:val="99"/>
    <w:rsid w:val="00D37FAF"/>
    <w:pPr>
      <w:spacing w:after="0"/>
      <w:jc w:val="left"/>
    </w:pPr>
    <w:rPr>
      <w:rFonts w:eastAsia="MS Mincho"/>
      <w:sz w:val="20"/>
      <w:szCs w:val="20"/>
      <w:lang w:eastAsia="ja-JP"/>
    </w:rPr>
  </w:style>
  <w:style w:type="character" w:customStyle="1" w:styleId="EndnoteTextChar">
    <w:name w:val="Endnote Text Char"/>
    <w:aliases w:val=" Char Char"/>
    <w:link w:val="EndnoteText"/>
    <w:uiPriority w:val="99"/>
    <w:locked/>
    <w:rsid w:val="00CB0802"/>
    <w:rPr>
      <w:rFonts w:ascii="Arial" w:hAnsi="Arial" w:cs="Times New Roman"/>
      <w:lang w:val="en-GB"/>
    </w:rPr>
  </w:style>
  <w:style w:type="character" w:styleId="EndnoteReference">
    <w:name w:val="endnote reference"/>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jc w:val="center"/>
    </w:pPr>
    <w:rPr>
      <w:rFonts w:ascii="Tahoma" w:eastAsia="MS Mincho" w:hAnsi="Tahoma" w:cs="Tahoma"/>
      <w:bCs/>
      <w:color w:val="FFFFFF"/>
      <w:spacing w:val="20"/>
      <w:lang w:eastAsia="zh-CN"/>
    </w:rPr>
  </w:style>
  <w:style w:type="paragraph" w:customStyle="1" w:styleId="CarCar">
    <w:name w:val="Car Car"/>
    <w:basedOn w:val="Heading2"/>
    <w:rsid w:val="00AE562C"/>
    <w:pPr>
      <w:pageBreakBefore/>
      <w:tabs>
        <w:tab w:val="left" w:pos="850"/>
        <w:tab w:val="left" w:pos="1191"/>
        <w:tab w:val="left" w:pos="1531"/>
      </w:tabs>
      <w:spacing w:before="120"/>
      <w:jc w:val="center"/>
    </w:pPr>
    <w:rPr>
      <w:rFonts w:ascii="Tahoma" w:eastAsia="MS Mincho" w:hAnsi="Tahoma" w:cs="Tahoma"/>
      <w:bCs/>
      <w:color w:val="FFFFFF"/>
      <w:spacing w:val="20"/>
      <w:lang w:eastAsia="zh-CN"/>
    </w:rPr>
  </w:style>
  <w:style w:type="paragraph" w:customStyle="1" w:styleId="Arial">
    <w:name w:val="Arial"/>
    <w:basedOn w:val="Normal"/>
    <w:rsid w:val="00544099"/>
    <w:pPr>
      <w:spacing w:after="0"/>
    </w:pPr>
    <w:rPr>
      <w:rFonts w:ascii="Arial Narrow" w:hAnsi="Arial Narrow" w:cs="Arial"/>
      <w:sz w:val="20"/>
      <w:szCs w:val="20"/>
    </w:rPr>
  </w:style>
  <w:style w:type="paragraph" w:customStyle="1" w:styleId="Paragraph">
    <w:name w:val="Paragraph"/>
    <w:basedOn w:val="Normal"/>
    <w:link w:val="ParagraphChar"/>
    <w:qFormat/>
    <w:rsid w:val="00467BB2"/>
    <w:pPr>
      <w:numPr>
        <w:numId w:val="2"/>
      </w:numPr>
      <w:spacing w:before="120" w:after="120"/>
      <w:ind w:left="0" w:firstLine="0"/>
      <w:jc w:val="left"/>
    </w:pPr>
    <w:rPr>
      <w:rFonts w:cs="Angsana New"/>
      <w:bCs w:val="0"/>
      <w:noProof/>
      <w:szCs w:val="22"/>
    </w:rPr>
  </w:style>
  <w:style w:type="character" w:customStyle="1" w:styleId="ParagraphChar">
    <w:name w:val="Paragraph Char"/>
    <w:link w:val="Paragraph"/>
    <w:rsid w:val="00467BB2"/>
    <w:rPr>
      <w:rFonts w:cs="Angsana New"/>
      <w:noProof/>
      <w:sz w:val="22"/>
      <w:szCs w:val="22"/>
    </w:rPr>
  </w:style>
  <w:style w:type="paragraph" w:customStyle="1" w:styleId="Bullets">
    <w:name w:val="Bullets"/>
    <w:basedOn w:val="Paragraph"/>
    <w:link w:val="BulletsChar"/>
    <w:qFormat/>
    <w:rsid w:val="000D00F9"/>
    <w:pPr>
      <w:numPr>
        <w:numId w:val="3"/>
      </w:numPr>
      <w:spacing w:before="60" w:after="0"/>
    </w:pPr>
  </w:style>
  <w:style w:type="character" w:customStyle="1" w:styleId="BulletsChar">
    <w:name w:val="Bullets Char"/>
    <w:basedOn w:val="ParagraphChar"/>
    <w:link w:val="Bullets"/>
    <w:rsid w:val="000D00F9"/>
    <w:rPr>
      <w:rFonts w:cs="Angsana New"/>
      <w:noProof/>
      <w:sz w:val="22"/>
      <w:szCs w:val="22"/>
    </w:rPr>
  </w:style>
  <w:style w:type="paragraph" w:styleId="TOC2">
    <w:name w:val="toc 2"/>
    <w:basedOn w:val="Normal"/>
    <w:next w:val="Normal"/>
    <w:autoRedefine/>
    <w:uiPriority w:val="39"/>
    <w:locked/>
    <w:rsid w:val="00C3592A"/>
    <w:pPr>
      <w:tabs>
        <w:tab w:val="left" w:pos="540"/>
        <w:tab w:val="right" w:leader="dot" w:pos="9350"/>
      </w:tabs>
      <w:spacing w:after="0"/>
      <w:jc w:val="left"/>
    </w:pPr>
    <w:rPr>
      <w:rFonts w:ascii="Times New Roman Bold" w:hAnsi="Times New Roman Bold"/>
      <w:b/>
    </w:rPr>
  </w:style>
  <w:style w:type="paragraph" w:styleId="TOC1">
    <w:name w:val="toc 1"/>
    <w:basedOn w:val="Normal"/>
    <w:next w:val="Normal"/>
    <w:autoRedefine/>
    <w:uiPriority w:val="39"/>
    <w:locked/>
    <w:rsid w:val="008950E0"/>
    <w:pPr>
      <w:tabs>
        <w:tab w:val="left" w:pos="540"/>
        <w:tab w:val="right" w:leader="dot" w:pos="9360"/>
      </w:tabs>
      <w:spacing w:before="60"/>
      <w:jc w:val="left"/>
    </w:pPr>
    <w:rPr>
      <w:rFonts w:ascii="Times New Roman Bold" w:hAnsi="Times New Roman Bold"/>
      <w:b/>
      <w:smallCaps/>
    </w:rPr>
  </w:style>
  <w:style w:type="character" w:customStyle="1" w:styleId="Heading2Char">
    <w:name w:val="Heading 2 Char"/>
    <w:semiHidden/>
    <w:locked/>
    <w:rsid w:val="00720790"/>
    <w:rPr>
      <w:rFonts w:ascii="Cambria" w:hAnsi="Cambria" w:cs="Times New Roman"/>
      <w:b/>
      <w:bCs/>
      <w:i/>
      <w:iCs/>
      <w:sz w:val="28"/>
      <w:szCs w:val="28"/>
      <w:lang w:val="en-GB"/>
    </w:rPr>
  </w:style>
  <w:style w:type="character" w:customStyle="1" w:styleId="FootnoteTextChar">
    <w:name w:val="Footnote Text Char"/>
    <w:aliases w:val="Testo nota a piè di pagina Carattere Carattere Char,Testo nota a piè di pagina Carattere Char,Testo nota a piè di pagina Carattere1 Carattere Char,ft Char,Footnote Text Char2 Char,Footnote Text Char1 Char Char"/>
    <w:uiPriority w:val="99"/>
    <w:locked/>
    <w:rsid w:val="00720790"/>
    <w:rPr>
      <w:rFonts w:ascii="Arial" w:hAnsi="Arial" w:cs="Times New Roman"/>
      <w:lang w:val="en-GB"/>
    </w:rPr>
  </w:style>
  <w:style w:type="paragraph" w:customStyle="1" w:styleId="Normalbullets">
    <w:name w:val="Normal bullets"/>
    <w:basedOn w:val="Normal"/>
    <w:rsid w:val="003847E4"/>
    <w:pPr>
      <w:numPr>
        <w:numId w:val="4"/>
      </w:numPr>
    </w:pPr>
  </w:style>
  <w:style w:type="paragraph" w:customStyle="1" w:styleId="Text">
    <w:name w:val="Text"/>
    <w:basedOn w:val="Normal"/>
    <w:rsid w:val="00C26FEC"/>
    <w:pPr>
      <w:spacing w:before="240" w:after="0" w:line="252" w:lineRule="auto"/>
    </w:pPr>
    <w:rPr>
      <w:szCs w:val="20"/>
    </w:rPr>
  </w:style>
  <w:style w:type="paragraph" w:customStyle="1" w:styleId="CharCharChar10">
    <w:name w:val="Char Char Char1"/>
    <w:basedOn w:val="Normal"/>
    <w:rsid w:val="00B27E19"/>
    <w:pPr>
      <w:spacing w:after="160" w:line="240" w:lineRule="exact"/>
      <w:jc w:val="left"/>
    </w:pPr>
    <w:rPr>
      <w:rFonts w:cs="Arial"/>
      <w:sz w:val="20"/>
      <w:szCs w:val="20"/>
    </w:rPr>
  </w:style>
  <w:style w:type="paragraph" w:customStyle="1" w:styleId="BodyText23">
    <w:name w:val="Body Text 23"/>
    <w:basedOn w:val="Normal"/>
    <w:rsid w:val="00B27E19"/>
    <w:pPr>
      <w:widowControl w:val="0"/>
      <w:tabs>
        <w:tab w:val="left" w:pos="547"/>
      </w:tabs>
      <w:spacing w:after="0"/>
      <w:jc w:val="left"/>
    </w:pPr>
    <w:rPr>
      <w:snapToGrid w:val="0"/>
      <w:szCs w:val="20"/>
    </w:rPr>
  </w:style>
  <w:style w:type="paragraph" w:styleId="Caption">
    <w:name w:val="caption"/>
    <w:basedOn w:val="Normal"/>
    <w:next w:val="Normal"/>
    <w:link w:val="CaptionChar"/>
    <w:qFormat/>
    <w:rsid w:val="0070606B"/>
    <w:pPr>
      <w:spacing w:after="0"/>
      <w:jc w:val="left"/>
    </w:pPr>
    <w:rPr>
      <w:b/>
      <w:bCs w:val="0"/>
      <w:sz w:val="28"/>
    </w:rPr>
  </w:style>
  <w:style w:type="paragraph" w:customStyle="1" w:styleId="TableT">
    <w:name w:val="TableT"/>
    <w:basedOn w:val="Normal"/>
    <w:autoRedefine/>
    <w:rsid w:val="00550BAE"/>
    <w:pPr>
      <w:jc w:val="left"/>
    </w:pPr>
    <w:rPr>
      <w:noProof/>
      <w:sz w:val="20"/>
      <w:szCs w:val="20"/>
    </w:rPr>
  </w:style>
  <w:style w:type="paragraph" w:customStyle="1" w:styleId="ParaCharChar">
    <w:name w:val="Para Char Char"/>
    <w:basedOn w:val="Normal"/>
    <w:link w:val="ParaCharCharChar"/>
    <w:autoRedefine/>
    <w:rsid w:val="00E05714"/>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ind w:right="-7"/>
      <w:jc w:val="left"/>
    </w:pPr>
    <w:rPr>
      <w:rFonts w:eastAsia="Arial Unicode MS" w:cs="Arial"/>
      <w:sz w:val="20"/>
      <w:szCs w:val="20"/>
    </w:rPr>
  </w:style>
  <w:style w:type="character" w:customStyle="1" w:styleId="ParaCharCharChar">
    <w:name w:val="Para Char Char Char"/>
    <w:link w:val="ParaCharChar"/>
    <w:rsid w:val="00E05714"/>
    <w:rPr>
      <w:rFonts w:ascii="Arial" w:eastAsia="Arial Unicode MS" w:hAnsi="Arial" w:cs="Arial"/>
    </w:rPr>
  </w:style>
  <w:style w:type="paragraph" w:customStyle="1" w:styleId="TableHCharCharChar">
    <w:name w:val="TableH Char Char Char"/>
    <w:basedOn w:val="Normal"/>
    <w:link w:val="TableHCharCharCharChar"/>
    <w:autoRedefine/>
    <w:rsid w:val="00E43E88"/>
    <w:pPr>
      <w:spacing w:before="240"/>
      <w:jc w:val="left"/>
    </w:pPr>
    <w:rPr>
      <w:b/>
      <w:sz w:val="21"/>
      <w:szCs w:val="22"/>
    </w:rPr>
  </w:style>
  <w:style w:type="character" w:customStyle="1" w:styleId="TableHCharCharCharChar">
    <w:name w:val="TableH Char Char Char Char"/>
    <w:link w:val="TableHCharCharChar"/>
    <w:rsid w:val="00E43E88"/>
    <w:rPr>
      <w:b/>
      <w:sz w:val="21"/>
      <w:szCs w:val="22"/>
    </w:rPr>
  </w:style>
  <w:style w:type="character" w:customStyle="1" w:styleId="Heading8Char">
    <w:name w:val="Heading 8 Char"/>
    <w:link w:val="Heading8"/>
    <w:semiHidden/>
    <w:rsid w:val="000923DC"/>
    <w:rPr>
      <w:rFonts w:ascii="Calibri" w:eastAsia="Times New Roman" w:hAnsi="Calibri" w:cs="Times New Roman"/>
      <w:i/>
      <w:iCs/>
      <w:sz w:val="24"/>
      <w:szCs w:val="24"/>
      <w:lang w:val="en-GB"/>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pPr>
      <w:spacing w:after="0"/>
      <w:jc w:val="left"/>
    </w:pPr>
  </w:style>
  <w:style w:type="paragraph" w:customStyle="1" w:styleId="NumberedList2">
    <w:name w:val="Numbered List 2"/>
    <w:aliases w:val="nl2"/>
    <w:basedOn w:val="Normal"/>
    <w:rsid w:val="00CA725C"/>
    <w:pPr>
      <w:spacing w:after="0" w:line="240" w:lineRule="atLeast"/>
      <w:ind w:hanging="360"/>
      <w:jc w:val="left"/>
    </w:pPr>
    <w:rPr>
      <w:rFonts w:ascii="Arial Unicode MS" w:hAnsi="Arial Unicode MS"/>
      <w:szCs w:val="22"/>
    </w:rPr>
  </w:style>
  <w:style w:type="paragraph" w:customStyle="1" w:styleId="CharChar">
    <w:name w:val="Char Char Знак Знак"/>
    <w:basedOn w:val="Normal"/>
    <w:rsid w:val="00E61BB0"/>
    <w:pPr>
      <w:spacing w:after="160" w:line="240" w:lineRule="exact"/>
      <w:jc w:val="left"/>
    </w:pPr>
    <w:rPr>
      <w:rFonts w:cs="Arial"/>
      <w:sz w:val="20"/>
      <w:szCs w:val="20"/>
      <w:lang w:val="de-CH" w:eastAsia="de-CH"/>
    </w:rPr>
  </w:style>
  <w:style w:type="paragraph" w:styleId="PlainText">
    <w:name w:val="Plain Text"/>
    <w:basedOn w:val="Normal"/>
    <w:link w:val="PlainTextChar"/>
    <w:uiPriority w:val="99"/>
    <w:unhideWhenUsed/>
    <w:rsid w:val="00FC1F80"/>
    <w:pPr>
      <w:spacing w:after="0"/>
      <w:jc w:val="left"/>
    </w:pPr>
    <w:rPr>
      <w:rFonts w:ascii="Consolas" w:eastAsia="Calibri" w:hAnsi="Consolas"/>
      <w:sz w:val="21"/>
      <w:szCs w:val="21"/>
    </w:rPr>
  </w:style>
  <w:style w:type="character" w:customStyle="1" w:styleId="PlainTextChar">
    <w:name w:val="Plain Text Char"/>
    <w:link w:val="PlainText"/>
    <w:uiPriority w:val="99"/>
    <w:rsid w:val="00FC1F80"/>
    <w:rPr>
      <w:rFonts w:ascii="Consolas" w:eastAsia="Calibri" w:hAnsi="Consolas"/>
      <w:sz w:val="21"/>
      <w:szCs w:val="21"/>
    </w:rPr>
  </w:style>
  <w:style w:type="paragraph" w:styleId="TOC3">
    <w:name w:val="toc 3"/>
    <w:basedOn w:val="Normal"/>
    <w:next w:val="Normal"/>
    <w:autoRedefine/>
    <w:uiPriority w:val="39"/>
    <w:rsid w:val="00E5466B"/>
    <w:pPr>
      <w:tabs>
        <w:tab w:val="left" w:pos="1350"/>
        <w:tab w:val="right" w:leader="dot" w:pos="9350"/>
      </w:tabs>
      <w:spacing w:after="0"/>
      <w:ind w:left="540"/>
      <w:jc w:val="left"/>
    </w:pPr>
    <w:rPr>
      <w:i/>
    </w:rPr>
  </w:style>
  <w:style w:type="paragraph" w:customStyle="1" w:styleId="sobjectif">
    <w:name w:val="s/objectif"/>
    <w:basedOn w:val="Normal"/>
    <w:rsid w:val="00675752"/>
    <w:pPr>
      <w:widowControl w:val="0"/>
      <w:numPr>
        <w:numId w:val="13"/>
      </w:numPr>
      <w:overflowPunct w:val="0"/>
      <w:autoSpaceDE w:val="0"/>
      <w:autoSpaceDN w:val="0"/>
      <w:adjustRightInd w:val="0"/>
      <w:spacing w:after="0"/>
      <w:jc w:val="left"/>
      <w:textAlignment w:val="baseline"/>
    </w:pPr>
    <w:rPr>
      <w:szCs w:val="22"/>
      <w:lang w:eastAsia="fr-FR"/>
    </w:rPr>
  </w:style>
  <w:style w:type="character" w:customStyle="1" w:styleId="Heading6Char">
    <w:name w:val="Heading 6 Char"/>
    <w:link w:val="Heading6"/>
    <w:rsid w:val="00170199"/>
    <w:rPr>
      <w:b/>
      <w:bCs/>
      <w:smallCaps/>
      <w:sz w:val="22"/>
      <w:szCs w:val="22"/>
    </w:rPr>
  </w:style>
  <w:style w:type="character" w:customStyle="1" w:styleId="Heading7Char">
    <w:name w:val="Heading 7 Char"/>
    <w:link w:val="Heading7"/>
    <w:rsid w:val="00170199"/>
    <w:rPr>
      <w:b/>
      <w:bCs/>
      <w:szCs w:val="22"/>
    </w:rPr>
  </w:style>
  <w:style w:type="character" w:customStyle="1" w:styleId="Heading9Char">
    <w:name w:val="Heading 9 Char"/>
    <w:link w:val="Heading9"/>
    <w:rsid w:val="00170199"/>
    <w:rPr>
      <w:rFonts w:ascii="Times New Roman Bold" w:hAnsi="Times New Roman Bold"/>
      <w:b/>
      <w:bCs/>
      <w:caps/>
      <w:color w:val="000000"/>
      <w:sz w:val="28"/>
      <w:szCs w:val="40"/>
    </w:rPr>
  </w:style>
  <w:style w:type="numbering" w:customStyle="1" w:styleId="NoList1">
    <w:name w:val="No List1"/>
    <w:next w:val="NoList"/>
    <w:uiPriority w:val="99"/>
    <w:semiHidden/>
    <w:unhideWhenUsed/>
    <w:rsid w:val="00170199"/>
  </w:style>
  <w:style w:type="paragraph" w:customStyle="1" w:styleId="Outline">
    <w:name w:val="Outline"/>
    <w:basedOn w:val="Normal"/>
    <w:rsid w:val="00170199"/>
    <w:pPr>
      <w:spacing w:before="240" w:after="120"/>
      <w:jc w:val="left"/>
    </w:pPr>
    <w:rPr>
      <w:kern w:val="28"/>
      <w:szCs w:val="20"/>
    </w:rPr>
  </w:style>
  <w:style w:type="paragraph" w:customStyle="1" w:styleId="activit">
    <w:name w:val="activité"/>
    <w:basedOn w:val="Normal"/>
    <w:rsid w:val="00170199"/>
    <w:pPr>
      <w:widowControl w:val="0"/>
      <w:tabs>
        <w:tab w:val="num" w:pos="360"/>
      </w:tabs>
      <w:overflowPunct w:val="0"/>
      <w:autoSpaceDE w:val="0"/>
      <w:autoSpaceDN w:val="0"/>
      <w:adjustRightInd w:val="0"/>
      <w:spacing w:before="120" w:after="120"/>
      <w:jc w:val="left"/>
      <w:textAlignment w:val="baseline"/>
    </w:pPr>
    <w:rPr>
      <w:szCs w:val="22"/>
      <w:lang w:eastAsia="fr-FR"/>
    </w:rPr>
  </w:style>
  <w:style w:type="paragraph" w:customStyle="1" w:styleId="rsultats">
    <w:name w:val="résultats"/>
    <w:basedOn w:val="sactivit"/>
    <w:next w:val="srsultats"/>
    <w:rsid w:val="00170199"/>
    <w:pPr>
      <w:tabs>
        <w:tab w:val="num" w:pos="360"/>
      </w:tabs>
      <w:ind w:left="360" w:hanging="360"/>
      <w:outlineLvl w:val="2"/>
    </w:pPr>
  </w:style>
  <w:style w:type="paragraph" w:customStyle="1" w:styleId="sactivit">
    <w:name w:val="s/activité"/>
    <w:basedOn w:val="Normal"/>
    <w:rsid w:val="00170199"/>
    <w:pPr>
      <w:widowControl w:val="0"/>
      <w:overflowPunct w:val="0"/>
      <w:autoSpaceDE w:val="0"/>
      <w:autoSpaceDN w:val="0"/>
      <w:adjustRightInd w:val="0"/>
      <w:spacing w:before="120" w:after="120"/>
      <w:jc w:val="left"/>
      <w:textAlignment w:val="baseline"/>
    </w:pPr>
    <w:rPr>
      <w:szCs w:val="22"/>
      <w:lang w:eastAsia="fr-FR"/>
    </w:rPr>
  </w:style>
  <w:style w:type="paragraph" w:customStyle="1" w:styleId="srsultats">
    <w:name w:val="s/résultats"/>
    <w:basedOn w:val="sactivit"/>
    <w:rsid w:val="00170199"/>
    <w:pPr>
      <w:numPr>
        <w:ilvl w:val="4"/>
      </w:numPr>
      <w:tabs>
        <w:tab w:val="num" w:pos="360"/>
      </w:tabs>
      <w:ind w:left="360" w:hanging="360"/>
    </w:pPr>
  </w:style>
  <w:style w:type="paragraph" w:styleId="TOAHeading">
    <w:name w:val="toa heading"/>
    <w:basedOn w:val="Normal"/>
    <w:next w:val="Normal"/>
    <w:rsid w:val="00170199"/>
    <w:pPr>
      <w:widowControl w:val="0"/>
      <w:tabs>
        <w:tab w:val="right" w:pos="9360"/>
      </w:tabs>
      <w:suppressAutoHyphens/>
      <w:autoSpaceDE w:val="0"/>
      <w:autoSpaceDN w:val="0"/>
      <w:spacing w:before="120" w:after="120"/>
      <w:jc w:val="left"/>
    </w:pPr>
    <w:rPr>
      <w:szCs w:val="20"/>
    </w:rPr>
  </w:style>
  <w:style w:type="paragraph" w:customStyle="1" w:styleId="BalloonText1">
    <w:name w:val="Balloon Text1"/>
    <w:basedOn w:val="Normal"/>
    <w:semiHidden/>
    <w:rsid w:val="00742E54"/>
    <w:pPr>
      <w:spacing w:before="120" w:after="120"/>
      <w:jc w:val="left"/>
    </w:pPr>
    <w:rPr>
      <w:rFonts w:cs="Tahoma"/>
      <w:sz w:val="16"/>
      <w:szCs w:val="16"/>
    </w:rPr>
  </w:style>
  <w:style w:type="paragraph" w:styleId="TableofFigures">
    <w:name w:val="table of figures"/>
    <w:basedOn w:val="Normal"/>
    <w:next w:val="Normal"/>
    <w:rsid w:val="00170199"/>
    <w:pPr>
      <w:spacing w:before="120" w:after="120"/>
      <w:jc w:val="left"/>
    </w:pPr>
    <w:rPr>
      <w:szCs w:val="22"/>
    </w:rPr>
  </w:style>
  <w:style w:type="paragraph" w:customStyle="1" w:styleId="Nnnn">
    <w:name w:val="Nnnn"/>
    <w:basedOn w:val="Normal"/>
    <w:rsid w:val="00170199"/>
    <w:pPr>
      <w:numPr>
        <w:numId w:val="14"/>
      </w:numPr>
      <w:spacing w:before="120" w:after="120"/>
      <w:ind w:left="0" w:firstLine="0"/>
    </w:pPr>
    <w:rPr>
      <w:szCs w:val="22"/>
      <w:lang w:eastAsia="bg-BG"/>
    </w:rPr>
  </w:style>
  <w:style w:type="character" w:customStyle="1" w:styleId="body11">
    <w:name w:val="body11"/>
    <w:rsid w:val="00170199"/>
    <w:rPr>
      <w:rFonts w:ascii="Arial" w:hAnsi="Arial" w:cs="Arial" w:hint="default"/>
      <w:sz w:val="16"/>
      <w:szCs w:val="16"/>
    </w:rPr>
  </w:style>
  <w:style w:type="paragraph" w:styleId="BodyTextIndent2">
    <w:name w:val="Body Text Indent 2"/>
    <w:basedOn w:val="Normal"/>
    <w:link w:val="BodyTextIndent2Char"/>
    <w:rsid w:val="00170199"/>
    <w:pPr>
      <w:tabs>
        <w:tab w:val="left" w:pos="0"/>
      </w:tabs>
      <w:spacing w:before="120" w:after="120"/>
      <w:ind w:left="1440" w:hanging="1440"/>
      <w:jc w:val="left"/>
      <w:outlineLvl w:val="0"/>
    </w:pPr>
    <w:rPr>
      <w:b/>
      <w:bCs w:val="0"/>
      <w:szCs w:val="22"/>
    </w:rPr>
  </w:style>
  <w:style w:type="character" w:customStyle="1" w:styleId="BodyTextIndent2Char">
    <w:name w:val="Body Text Indent 2 Char"/>
    <w:link w:val="BodyTextIndent2"/>
    <w:rsid w:val="00170199"/>
    <w:rPr>
      <w:b/>
      <w:bCs/>
      <w:sz w:val="22"/>
      <w:szCs w:val="22"/>
    </w:rPr>
  </w:style>
  <w:style w:type="paragraph" w:styleId="BodyTextIndent3">
    <w:name w:val="Body Text Indent 3"/>
    <w:basedOn w:val="Normal"/>
    <w:link w:val="BodyTextIndent3Char"/>
    <w:rsid w:val="00170199"/>
    <w:pPr>
      <w:tabs>
        <w:tab w:val="left" w:pos="0"/>
      </w:tabs>
      <w:spacing w:before="120" w:after="120"/>
      <w:ind w:left="1440" w:hanging="1440"/>
      <w:jc w:val="left"/>
    </w:pPr>
    <w:rPr>
      <w:szCs w:val="22"/>
    </w:rPr>
  </w:style>
  <w:style w:type="character" w:customStyle="1" w:styleId="BodyTextIndent3Char">
    <w:name w:val="Body Text Indent 3 Char"/>
    <w:link w:val="BodyTextIndent3"/>
    <w:rsid w:val="00170199"/>
    <w:rPr>
      <w:sz w:val="22"/>
      <w:szCs w:val="22"/>
    </w:rPr>
  </w:style>
  <w:style w:type="paragraph" w:customStyle="1" w:styleId="NormalWeb2">
    <w:name w:val="Normal (Web)2"/>
    <w:basedOn w:val="Normal"/>
    <w:rsid w:val="00170199"/>
    <w:pPr>
      <w:spacing w:before="120" w:after="120" w:line="360" w:lineRule="atLeast"/>
      <w:jc w:val="left"/>
    </w:pPr>
    <w:rPr>
      <w:rFonts w:ascii="Verdana" w:hAnsi="Verdana"/>
      <w:sz w:val="18"/>
      <w:szCs w:val="18"/>
    </w:rPr>
  </w:style>
  <w:style w:type="paragraph" w:customStyle="1" w:styleId="Web">
    <w:name w:val="Обычный (Web)"/>
    <w:basedOn w:val="Normal"/>
    <w:rsid w:val="00170199"/>
    <w:pPr>
      <w:spacing w:before="100" w:beforeAutospacing="1" w:after="100" w:afterAutospacing="1"/>
      <w:jc w:val="left"/>
    </w:pPr>
    <w:rPr>
      <w:sz w:val="24"/>
      <w:szCs w:val="22"/>
    </w:rPr>
  </w:style>
  <w:style w:type="paragraph" w:styleId="ListBullet">
    <w:name w:val="List Bullet"/>
    <w:basedOn w:val="Normal"/>
    <w:rsid w:val="00170199"/>
    <w:pPr>
      <w:numPr>
        <w:numId w:val="15"/>
      </w:numPr>
      <w:spacing w:before="120" w:after="120"/>
      <w:jc w:val="left"/>
    </w:pPr>
    <w:rPr>
      <w:szCs w:val="22"/>
      <w:lang w:val="bg-BG"/>
    </w:rPr>
  </w:style>
  <w:style w:type="paragraph" w:customStyle="1" w:styleId="text0">
    <w:name w:val="text"/>
    <w:basedOn w:val="Normal"/>
    <w:rsid w:val="00170199"/>
    <w:pPr>
      <w:spacing w:before="100" w:beforeAutospacing="1" w:after="100" w:afterAutospacing="1"/>
      <w:jc w:val="left"/>
    </w:pPr>
    <w:rPr>
      <w:rFonts w:ascii="Arial Unicode MS" w:eastAsia="Arial Unicode MS" w:hAnsi="Arial Unicode MS" w:cs="Arial Unicode MS"/>
      <w:sz w:val="24"/>
      <w:szCs w:val="22"/>
    </w:rPr>
  </w:style>
  <w:style w:type="paragraph" w:styleId="DocumentMap">
    <w:name w:val="Document Map"/>
    <w:basedOn w:val="Normal"/>
    <w:link w:val="DocumentMapChar"/>
    <w:rsid w:val="00170199"/>
    <w:pPr>
      <w:shd w:val="clear" w:color="auto" w:fill="000080"/>
      <w:spacing w:before="120" w:after="120"/>
      <w:jc w:val="left"/>
    </w:pPr>
    <w:rPr>
      <w:rFonts w:ascii="Tahoma" w:hAnsi="Tahoma" w:cs="Tahoma"/>
      <w:szCs w:val="22"/>
    </w:rPr>
  </w:style>
  <w:style w:type="character" w:customStyle="1" w:styleId="DocumentMapChar">
    <w:name w:val="Document Map Char"/>
    <w:link w:val="DocumentMap"/>
    <w:rsid w:val="00170199"/>
    <w:rPr>
      <w:rFonts w:ascii="Tahoma" w:hAnsi="Tahoma" w:cs="Tahoma"/>
      <w:sz w:val="22"/>
      <w:szCs w:val="22"/>
      <w:shd w:val="clear" w:color="auto" w:fill="000080"/>
    </w:rPr>
  </w:style>
  <w:style w:type="paragraph" w:customStyle="1" w:styleId="Tabulteksts">
    <w:name w:val="Tabulteksts"/>
    <w:basedOn w:val="Normal"/>
    <w:autoRedefine/>
    <w:rsid w:val="00170199"/>
    <w:pPr>
      <w:keepNext/>
      <w:keepLines/>
      <w:numPr>
        <w:ilvl w:val="12"/>
      </w:numPr>
      <w:spacing w:before="120"/>
      <w:jc w:val="left"/>
    </w:pPr>
    <w:rPr>
      <w:rFonts w:cs="Arial Unicode MS"/>
      <w:iCs/>
      <w:snapToGrid w:val="0"/>
      <w:sz w:val="20"/>
      <w:szCs w:val="22"/>
    </w:rPr>
  </w:style>
  <w:style w:type="paragraph" w:customStyle="1" w:styleId="CommentSubject1">
    <w:name w:val="Comment Subject1"/>
    <w:basedOn w:val="CommentText"/>
    <w:next w:val="CommentText"/>
    <w:semiHidden/>
    <w:rsid w:val="00170199"/>
    <w:pPr>
      <w:spacing w:before="120" w:after="120"/>
      <w:jc w:val="left"/>
    </w:pPr>
    <w:rPr>
      <w:b/>
      <w:bCs w:val="0"/>
    </w:rPr>
  </w:style>
  <w:style w:type="paragraph" w:customStyle="1" w:styleId="CM13">
    <w:name w:val="CM13"/>
    <w:basedOn w:val="Default"/>
    <w:next w:val="Default"/>
    <w:rsid w:val="00170199"/>
    <w:pPr>
      <w:widowControl w:val="0"/>
      <w:spacing w:after="275"/>
    </w:pPr>
    <w:rPr>
      <w:rFonts w:ascii="HKBOO F+ Caecilia" w:eastAsia="Times New Roman" w:hAnsi="HKBOO F+ Caecilia" w:cs="Times New Roman"/>
      <w:color w:val="auto"/>
      <w:lang w:eastAsia="en-US"/>
    </w:rPr>
  </w:style>
  <w:style w:type="paragraph" w:customStyle="1" w:styleId="CM2">
    <w:name w:val="CM2"/>
    <w:basedOn w:val="Default"/>
    <w:next w:val="Default"/>
    <w:rsid w:val="00170199"/>
    <w:pPr>
      <w:widowControl w:val="0"/>
    </w:pPr>
    <w:rPr>
      <w:rFonts w:ascii="HKBOO F+ Caecilia" w:eastAsia="Times New Roman" w:hAnsi="HKBOO F+ Caecilia" w:cs="Times New Roman"/>
      <w:color w:val="auto"/>
      <w:lang w:eastAsia="en-US"/>
    </w:rPr>
  </w:style>
  <w:style w:type="paragraph" w:customStyle="1" w:styleId="CM4">
    <w:name w:val="CM4"/>
    <w:basedOn w:val="Default"/>
    <w:next w:val="Default"/>
    <w:rsid w:val="00170199"/>
    <w:pPr>
      <w:widowControl w:val="0"/>
      <w:spacing w:line="273" w:lineRule="atLeast"/>
    </w:pPr>
    <w:rPr>
      <w:rFonts w:ascii="HKBOO F+ Caecilia" w:eastAsia="Times New Roman" w:hAnsi="HKBOO F+ Caecilia" w:cs="Times New Roman"/>
      <w:color w:val="auto"/>
      <w:lang w:eastAsia="en-US"/>
    </w:rPr>
  </w:style>
  <w:style w:type="paragraph" w:customStyle="1" w:styleId="CM14">
    <w:name w:val="CM14"/>
    <w:basedOn w:val="Default"/>
    <w:next w:val="Default"/>
    <w:rsid w:val="00170199"/>
    <w:pPr>
      <w:widowControl w:val="0"/>
      <w:spacing w:after="520"/>
    </w:pPr>
    <w:rPr>
      <w:rFonts w:ascii="HKBOO F+ Caecilia" w:eastAsia="Times New Roman" w:hAnsi="HKBOO F+ Caecilia" w:cs="Times New Roman"/>
      <w:color w:val="auto"/>
      <w:lang w:eastAsia="en-US"/>
    </w:rPr>
  </w:style>
  <w:style w:type="paragraph" w:customStyle="1" w:styleId="CM6">
    <w:name w:val="CM6"/>
    <w:basedOn w:val="Default"/>
    <w:next w:val="Default"/>
    <w:rsid w:val="00170199"/>
    <w:pPr>
      <w:widowControl w:val="0"/>
    </w:pPr>
    <w:rPr>
      <w:rFonts w:ascii="HKBOO F+ Caecilia" w:eastAsia="Times New Roman" w:hAnsi="HKBOO F+ Caecilia" w:cs="Times New Roman"/>
      <w:color w:val="auto"/>
      <w:lang w:eastAsia="en-US"/>
    </w:rPr>
  </w:style>
  <w:style w:type="paragraph" w:customStyle="1" w:styleId="CM7">
    <w:name w:val="CM7"/>
    <w:basedOn w:val="Default"/>
    <w:next w:val="Default"/>
    <w:rsid w:val="00170199"/>
    <w:pPr>
      <w:widowControl w:val="0"/>
      <w:spacing w:line="273" w:lineRule="atLeast"/>
    </w:pPr>
    <w:rPr>
      <w:rFonts w:ascii="HKBOO F+ Caecilia" w:eastAsia="Times New Roman" w:hAnsi="HKBOO F+ Caecilia" w:cs="Times New Roman"/>
      <w:color w:val="auto"/>
      <w:lang w:eastAsia="en-US"/>
    </w:rPr>
  </w:style>
  <w:style w:type="paragraph" w:customStyle="1" w:styleId="CM8">
    <w:name w:val="CM8"/>
    <w:basedOn w:val="Default"/>
    <w:next w:val="Default"/>
    <w:rsid w:val="00170199"/>
    <w:pPr>
      <w:widowControl w:val="0"/>
    </w:pPr>
    <w:rPr>
      <w:rFonts w:ascii="HKBOO F+ Caecilia" w:eastAsia="Times New Roman" w:hAnsi="HKBOO F+ Caecilia" w:cs="Times New Roman"/>
      <w:color w:val="auto"/>
      <w:lang w:eastAsia="en-US"/>
    </w:rPr>
  </w:style>
  <w:style w:type="paragraph" w:customStyle="1" w:styleId="CM9">
    <w:name w:val="CM9"/>
    <w:basedOn w:val="Default"/>
    <w:next w:val="Default"/>
    <w:rsid w:val="00170199"/>
    <w:pPr>
      <w:widowControl w:val="0"/>
      <w:spacing w:line="271" w:lineRule="atLeast"/>
    </w:pPr>
    <w:rPr>
      <w:rFonts w:ascii="HKBOO F+ Caecilia" w:eastAsia="Times New Roman" w:hAnsi="HKBOO F+ Caecilia" w:cs="Times New Roman"/>
      <w:color w:val="auto"/>
      <w:lang w:eastAsia="en-US"/>
    </w:rPr>
  </w:style>
  <w:style w:type="paragraph" w:customStyle="1" w:styleId="CM15">
    <w:name w:val="CM15"/>
    <w:basedOn w:val="Default"/>
    <w:next w:val="Default"/>
    <w:rsid w:val="00170199"/>
    <w:pPr>
      <w:widowControl w:val="0"/>
      <w:spacing w:after="113"/>
    </w:pPr>
    <w:rPr>
      <w:rFonts w:ascii="HKBOO F+ Caecilia" w:eastAsia="Times New Roman" w:hAnsi="HKBOO F+ Caecilia" w:cs="Times New Roman"/>
      <w:color w:val="auto"/>
      <w:lang w:eastAsia="en-US"/>
    </w:rPr>
  </w:style>
  <w:style w:type="paragraph" w:customStyle="1" w:styleId="CM11">
    <w:name w:val="CM11"/>
    <w:basedOn w:val="Default"/>
    <w:next w:val="Default"/>
    <w:rsid w:val="00170199"/>
    <w:pPr>
      <w:widowControl w:val="0"/>
      <w:spacing w:line="273" w:lineRule="atLeast"/>
    </w:pPr>
    <w:rPr>
      <w:rFonts w:ascii="HKBOO F+ Caecilia" w:eastAsia="Times New Roman" w:hAnsi="HKBOO F+ Caecilia" w:cs="Times New Roman"/>
      <w:color w:val="auto"/>
      <w:lang w:eastAsia="en-US"/>
    </w:rPr>
  </w:style>
  <w:style w:type="paragraph" w:customStyle="1" w:styleId="CM12">
    <w:name w:val="CM12"/>
    <w:basedOn w:val="Default"/>
    <w:next w:val="Default"/>
    <w:rsid w:val="00170199"/>
    <w:pPr>
      <w:widowControl w:val="0"/>
      <w:spacing w:line="271" w:lineRule="atLeast"/>
    </w:pPr>
    <w:rPr>
      <w:rFonts w:ascii="HKBOO F+ Caecilia" w:eastAsia="Times New Roman" w:hAnsi="HKBOO F+ Caecilia" w:cs="Times New Roman"/>
      <w:color w:val="auto"/>
      <w:lang w:eastAsia="en-US"/>
    </w:rPr>
  </w:style>
  <w:style w:type="paragraph" w:customStyle="1" w:styleId="a">
    <w:name w:val="Стиль По ширине"/>
    <w:basedOn w:val="Normal"/>
    <w:rsid w:val="00170199"/>
    <w:pPr>
      <w:spacing w:before="120" w:after="120"/>
    </w:pPr>
    <w:rPr>
      <w:szCs w:val="20"/>
    </w:rPr>
  </w:style>
  <w:style w:type="paragraph" w:styleId="TOC5">
    <w:name w:val="toc 5"/>
    <w:basedOn w:val="Normal"/>
    <w:next w:val="Normal"/>
    <w:autoRedefine/>
    <w:rsid w:val="00170199"/>
    <w:pPr>
      <w:spacing w:before="120" w:after="120"/>
      <w:ind w:left="880"/>
      <w:jc w:val="left"/>
    </w:pPr>
    <w:rPr>
      <w:sz w:val="18"/>
      <w:szCs w:val="18"/>
    </w:rPr>
  </w:style>
  <w:style w:type="paragraph" w:styleId="TOC4">
    <w:name w:val="toc 4"/>
    <w:basedOn w:val="Normal"/>
    <w:next w:val="Normal"/>
    <w:autoRedefine/>
    <w:uiPriority w:val="39"/>
    <w:rsid w:val="00170199"/>
    <w:pPr>
      <w:spacing w:before="120" w:after="120"/>
      <w:ind w:left="660"/>
      <w:jc w:val="left"/>
    </w:pPr>
    <w:rPr>
      <w:sz w:val="18"/>
      <w:szCs w:val="18"/>
    </w:rPr>
  </w:style>
  <w:style w:type="paragraph" w:styleId="TOC6">
    <w:name w:val="toc 6"/>
    <w:basedOn w:val="Normal"/>
    <w:next w:val="Normal"/>
    <w:autoRedefine/>
    <w:rsid w:val="00170199"/>
    <w:pPr>
      <w:spacing w:before="120" w:after="120"/>
      <w:ind w:left="1100"/>
      <w:jc w:val="left"/>
    </w:pPr>
    <w:rPr>
      <w:sz w:val="18"/>
      <w:szCs w:val="18"/>
    </w:rPr>
  </w:style>
  <w:style w:type="paragraph" w:styleId="TOC7">
    <w:name w:val="toc 7"/>
    <w:basedOn w:val="Normal"/>
    <w:next w:val="Normal"/>
    <w:autoRedefine/>
    <w:rsid w:val="00170199"/>
    <w:pPr>
      <w:spacing w:before="120" w:after="120"/>
      <w:ind w:left="1320"/>
      <w:jc w:val="left"/>
    </w:pPr>
    <w:rPr>
      <w:sz w:val="18"/>
      <w:szCs w:val="18"/>
    </w:rPr>
  </w:style>
  <w:style w:type="paragraph" w:styleId="TOC8">
    <w:name w:val="toc 8"/>
    <w:basedOn w:val="Normal"/>
    <w:next w:val="Normal"/>
    <w:autoRedefine/>
    <w:rsid w:val="00170199"/>
    <w:pPr>
      <w:spacing w:before="120" w:after="120"/>
      <w:ind w:left="1540"/>
      <w:jc w:val="left"/>
    </w:pPr>
    <w:rPr>
      <w:sz w:val="18"/>
      <w:szCs w:val="18"/>
    </w:rPr>
  </w:style>
  <w:style w:type="paragraph" w:styleId="TOC9">
    <w:name w:val="toc 9"/>
    <w:basedOn w:val="Normal"/>
    <w:next w:val="Normal"/>
    <w:autoRedefine/>
    <w:rsid w:val="00170199"/>
    <w:pPr>
      <w:spacing w:before="120" w:after="120"/>
      <w:ind w:left="1760"/>
      <w:jc w:val="left"/>
    </w:pPr>
    <w:rPr>
      <w:sz w:val="18"/>
      <w:szCs w:val="18"/>
    </w:rPr>
  </w:style>
  <w:style w:type="character" w:customStyle="1" w:styleId="longtext">
    <w:name w:val="long_text"/>
    <w:rsid w:val="00170199"/>
  </w:style>
  <w:style w:type="paragraph" w:styleId="ListNumber">
    <w:name w:val="List Number"/>
    <w:basedOn w:val="Normal"/>
    <w:rsid w:val="00170199"/>
    <w:pPr>
      <w:numPr>
        <w:numId w:val="17"/>
      </w:numPr>
      <w:spacing w:before="60"/>
    </w:pPr>
    <w:rPr>
      <w:sz w:val="24"/>
      <w:szCs w:val="22"/>
    </w:rPr>
  </w:style>
  <w:style w:type="character" w:customStyle="1" w:styleId="hps">
    <w:name w:val="hps"/>
    <w:rsid w:val="00170199"/>
  </w:style>
  <w:style w:type="paragraph" w:styleId="Revision">
    <w:name w:val="Revision"/>
    <w:hidden/>
    <w:uiPriority w:val="99"/>
    <w:semiHidden/>
    <w:rsid w:val="00170199"/>
    <w:rPr>
      <w:sz w:val="22"/>
      <w:szCs w:val="24"/>
    </w:rPr>
  </w:style>
  <w:style w:type="character" w:customStyle="1" w:styleId="ListParagraphChar">
    <w:name w:val="List Paragraph Char"/>
    <w:aliases w:val="List Paragraph1 Char"/>
    <w:link w:val="ListParagraph"/>
    <w:uiPriority w:val="34"/>
    <w:rsid w:val="00170199"/>
    <w:rPr>
      <w:sz w:val="24"/>
      <w:szCs w:val="24"/>
    </w:rPr>
  </w:style>
  <w:style w:type="paragraph" w:customStyle="1" w:styleId="Caption1">
    <w:name w:val="Caption1"/>
    <w:basedOn w:val="Caption"/>
    <w:link w:val="Caption1Char"/>
    <w:qFormat/>
    <w:rsid w:val="00170199"/>
    <w:pPr>
      <w:keepNext/>
      <w:spacing w:before="120" w:after="120"/>
    </w:pPr>
    <w:rPr>
      <w:b w:val="0"/>
      <w:sz w:val="22"/>
      <w:szCs w:val="22"/>
    </w:rPr>
  </w:style>
  <w:style w:type="character" w:customStyle="1" w:styleId="CaptionChar">
    <w:name w:val="Caption Char"/>
    <w:link w:val="Caption"/>
    <w:rsid w:val="00170199"/>
    <w:rPr>
      <w:b/>
      <w:bCs/>
      <w:sz w:val="28"/>
      <w:szCs w:val="24"/>
    </w:rPr>
  </w:style>
  <w:style w:type="character" w:customStyle="1" w:styleId="Caption1Char">
    <w:name w:val="Caption1 Char"/>
    <w:link w:val="Caption1"/>
    <w:rsid w:val="00170199"/>
    <w:rPr>
      <w:bCs/>
      <w:sz w:val="22"/>
      <w:szCs w:val="22"/>
    </w:rPr>
  </w:style>
  <w:style w:type="paragraph" w:customStyle="1" w:styleId="AProdoc">
    <w:name w:val="A Prodoc"/>
    <w:basedOn w:val="Normal"/>
    <w:link w:val="AProdocChar"/>
    <w:qFormat/>
    <w:rsid w:val="00170199"/>
    <w:pPr>
      <w:numPr>
        <w:numId w:val="16"/>
      </w:numPr>
      <w:spacing w:before="120" w:after="120"/>
      <w:jc w:val="left"/>
    </w:pPr>
    <w:rPr>
      <w:szCs w:val="22"/>
    </w:rPr>
  </w:style>
  <w:style w:type="character" w:customStyle="1" w:styleId="AProdocChar">
    <w:name w:val="A Prodoc Char"/>
    <w:link w:val="AProdoc"/>
    <w:rsid w:val="00170199"/>
    <w:rPr>
      <w:bCs/>
      <w:sz w:val="22"/>
      <w:szCs w:val="22"/>
    </w:rPr>
  </w:style>
  <w:style w:type="paragraph" w:customStyle="1" w:styleId="AnActivity">
    <w:name w:val="An Activity"/>
    <w:basedOn w:val="Footer"/>
    <w:link w:val="AnActivityChar"/>
    <w:qFormat/>
    <w:rsid w:val="00170199"/>
    <w:pPr>
      <w:tabs>
        <w:tab w:val="clear" w:pos="4153"/>
        <w:tab w:val="clear" w:pos="8306"/>
        <w:tab w:val="left" w:pos="720"/>
        <w:tab w:val="center" w:pos="4320"/>
        <w:tab w:val="right" w:pos="8640"/>
      </w:tabs>
      <w:spacing w:before="120" w:after="120"/>
      <w:ind w:left="720" w:hanging="720"/>
      <w:jc w:val="left"/>
    </w:pPr>
    <w:rPr>
      <w:szCs w:val="22"/>
    </w:rPr>
  </w:style>
  <w:style w:type="paragraph" w:customStyle="1" w:styleId="AnIndicator">
    <w:name w:val="An Indicator"/>
    <w:basedOn w:val="Footer"/>
    <w:link w:val="AnIndicatorChar"/>
    <w:qFormat/>
    <w:rsid w:val="00170199"/>
    <w:pPr>
      <w:tabs>
        <w:tab w:val="clear" w:pos="4153"/>
        <w:tab w:val="clear" w:pos="8306"/>
        <w:tab w:val="left" w:pos="720"/>
        <w:tab w:val="left" w:pos="2430"/>
        <w:tab w:val="center" w:pos="4320"/>
        <w:tab w:val="right" w:pos="8640"/>
      </w:tabs>
      <w:spacing w:before="120" w:after="120"/>
      <w:ind w:left="2430" w:hanging="2430"/>
      <w:jc w:val="left"/>
    </w:pPr>
    <w:rPr>
      <w:i/>
      <w:szCs w:val="22"/>
    </w:rPr>
  </w:style>
  <w:style w:type="character" w:customStyle="1" w:styleId="AnActivityChar">
    <w:name w:val="An Activity Char"/>
    <w:link w:val="AnActivity"/>
    <w:rsid w:val="00170199"/>
    <w:rPr>
      <w:sz w:val="22"/>
      <w:szCs w:val="22"/>
    </w:rPr>
  </w:style>
  <w:style w:type="character" w:customStyle="1" w:styleId="AnIndicatorChar">
    <w:name w:val="An Indicator Char"/>
    <w:link w:val="AnIndicator"/>
    <w:rsid w:val="00170199"/>
    <w:rPr>
      <w:i/>
      <w:sz w:val="22"/>
      <w:szCs w:val="22"/>
    </w:rPr>
  </w:style>
  <w:style w:type="paragraph" w:customStyle="1" w:styleId="zz">
    <w:name w:val="zz"/>
    <w:basedOn w:val="ListParagraph"/>
    <w:qFormat/>
    <w:rsid w:val="00170199"/>
    <w:pPr>
      <w:widowControl w:val="0"/>
      <w:numPr>
        <w:numId w:val="18"/>
      </w:numPr>
      <w:tabs>
        <w:tab w:val="left" w:pos="540"/>
      </w:tabs>
      <w:adjustRightInd w:val="0"/>
      <w:spacing w:before="120" w:after="120"/>
      <w:textAlignment w:val="baseline"/>
    </w:pPr>
    <w:rPr>
      <w:sz w:val="22"/>
      <w:szCs w:val="22"/>
    </w:rPr>
  </w:style>
  <w:style w:type="character" w:customStyle="1" w:styleId="apple-converted-space">
    <w:name w:val="apple-converted-space"/>
    <w:rsid w:val="00170199"/>
  </w:style>
  <w:style w:type="paragraph" w:customStyle="1" w:styleId="NumberedParas">
    <w:name w:val="Numbered Paras"/>
    <w:basedOn w:val="Normal"/>
    <w:link w:val="NumberedParasChar"/>
    <w:qFormat/>
    <w:rsid w:val="00170199"/>
    <w:pPr>
      <w:numPr>
        <w:numId w:val="22"/>
      </w:numPr>
      <w:spacing w:before="120" w:after="120"/>
      <w:ind w:left="0" w:firstLine="0"/>
    </w:pPr>
    <w:rPr>
      <w:noProof/>
      <w:sz w:val="24"/>
      <w:szCs w:val="22"/>
    </w:rPr>
  </w:style>
  <w:style w:type="paragraph" w:customStyle="1" w:styleId="MainParanoChapter">
    <w:name w:val="Main Para no Chapter #"/>
    <w:basedOn w:val="Normal"/>
    <w:link w:val="MainParanoChapterChar"/>
    <w:uiPriority w:val="99"/>
    <w:qFormat/>
    <w:rsid w:val="00170199"/>
    <w:pPr>
      <w:tabs>
        <w:tab w:val="num" w:pos="720"/>
      </w:tabs>
      <w:spacing w:before="120" w:after="240"/>
      <w:ind w:left="720" w:hanging="720"/>
      <w:jc w:val="left"/>
      <w:outlineLvl w:val="1"/>
    </w:pPr>
    <w:rPr>
      <w:rFonts w:cs="Angsana New"/>
      <w:sz w:val="24"/>
      <w:szCs w:val="22"/>
    </w:rPr>
  </w:style>
  <w:style w:type="character" w:customStyle="1" w:styleId="MainParanoChapterChar">
    <w:name w:val="Main Para no Chapter # Char"/>
    <w:link w:val="MainParanoChapter"/>
    <w:uiPriority w:val="99"/>
    <w:locked/>
    <w:rsid w:val="00170199"/>
    <w:rPr>
      <w:rFonts w:cs="Angsana New"/>
      <w:sz w:val="24"/>
      <w:szCs w:val="22"/>
    </w:rPr>
  </w:style>
  <w:style w:type="character" w:customStyle="1" w:styleId="NumberedParasChar">
    <w:name w:val="Numbered Paras Char"/>
    <w:link w:val="NumberedParas"/>
    <w:rsid w:val="00170199"/>
    <w:rPr>
      <w:bCs/>
      <w:noProof/>
      <w:sz w:val="24"/>
      <w:szCs w:val="22"/>
    </w:rPr>
  </w:style>
  <w:style w:type="paragraph" w:styleId="NoSpacing">
    <w:name w:val="No Spacing"/>
    <w:uiPriority w:val="1"/>
    <w:qFormat/>
    <w:rsid w:val="00170199"/>
    <w:rPr>
      <w:sz w:val="22"/>
      <w:szCs w:val="24"/>
    </w:rPr>
  </w:style>
  <w:style w:type="paragraph" w:customStyle="1" w:styleId="A0">
    <w:name w:val="A"/>
    <w:basedOn w:val="Normal"/>
    <w:rsid w:val="00170199"/>
    <w:pPr>
      <w:tabs>
        <w:tab w:val="left" w:pos="1080"/>
      </w:tabs>
      <w:spacing w:before="120" w:after="100"/>
      <w:ind w:left="1080" w:hanging="720"/>
    </w:pPr>
    <w:rPr>
      <w:szCs w:val="22"/>
    </w:rPr>
  </w:style>
  <w:style w:type="paragraph" w:customStyle="1" w:styleId="Actnumbers">
    <w:name w:val="Act numbers"/>
    <w:basedOn w:val="Normal"/>
    <w:qFormat/>
    <w:rsid w:val="00170199"/>
    <w:pPr>
      <w:numPr>
        <w:numId w:val="25"/>
      </w:numPr>
      <w:spacing w:before="120" w:after="120"/>
      <w:ind w:left="357" w:hanging="357"/>
      <w:jc w:val="left"/>
    </w:pPr>
    <w:rPr>
      <w:szCs w:val="22"/>
    </w:rPr>
  </w:style>
  <w:style w:type="character" w:customStyle="1" w:styleId="NumberedParasinaPIFChar">
    <w:name w:val="Numbered Paras in a PIF Char"/>
    <w:link w:val="NumberedParasinaPIF"/>
    <w:rsid w:val="00170199"/>
    <w:rPr>
      <w:rFonts w:eastAsia="Calibri"/>
      <w:szCs w:val="22"/>
    </w:rPr>
  </w:style>
  <w:style w:type="paragraph" w:customStyle="1" w:styleId="NumberedParasinaPIF">
    <w:name w:val="Numbered Paras in a PIF"/>
    <w:basedOn w:val="Normal"/>
    <w:link w:val="NumberedParasinaPIFChar"/>
    <w:qFormat/>
    <w:rsid w:val="00170199"/>
    <w:pPr>
      <w:tabs>
        <w:tab w:val="left" w:pos="567"/>
      </w:tabs>
      <w:spacing w:before="120" w:after="120"/>
    </w:pPr>
    <w:rPr>
      <w:rFonts w:eastAsia="Calibri"/>
      <w:sz w:val="20"/>
      <w:szCs w:val="22"/>
    </w:rPr>
  </w:style>
  <w:style w:type="paragraph" w:styleId="Bibliography">
    <w:name w:val="Bibliography"/>
    <w:basedOn w:val="Normal"/>
    <w:next w:val="Normal"/>
    <w:uiPriority w:val="37"/>
    <w:unhideWhenUsed/>
    <w:rsid w:val="00170199"/>
    <w:pPr>
      <w:spacing w:before="120" w:after="120"/>
      <w:jc w:val="left"/>
    </w:pPr>
    <w:rPr>
      <w:szCs w:val="22"/>
    </w:rPr>
  </w:style>
  <w:style w:type="paragraph" w:styleId="HTMLPreformatted">
    <w:name w:val="HTML Preformatted"/>
    <w:basedOn w:val="Normal"/>
    <w:link w:val="HTMLPreformattedChar"/>
    <w:uiPriority w:val="99"/>
    <w:unhideWhenUsed/>
    <w:rsid w:val="001701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jc w:val="left"/>
    </w:pPr>
    <w:rPr>
      <w:rFonts w:ascii="Courier New" w:hAnsi="Courier New" w:cs="Courier New"/>
      <w:sz w:val="20"/>
      <w:szCs w:val="20"/>
      <w:lang w:val="id-ID" w:eastAsia="id-ID"/>
    </w:rPr>
  </w:style>
  <w:style w:type="character" w:customStyle="1" w:styleId="HTMLPreformattedChar">
    <w:name w:val="HTML Preformatted Char"/>
    <w:link w:val="HTMLPreformatted"/>
    <w:uiPriority w:val="99"/>
    <w:rsid w:val="00170199"/>
    <w:rPr>
      <w:rFonts w:ascii="Courier New" w:hAnsi="Courier New" w:cs="Courier New"/>
      <w:lang w:val="id-ID" w:eastAsia="id-ID"/>
    </w:rPr>
  </w:style>
  <w:style w:type="paragraph" w:customStyle="1" w:styleId="SESPbodynumbered">
    <w:name w:val="SESP body numbered"/>
    <w:basedOn w:val="Normal"/>
    <w:qFormat/>
    <w:rsid w:val="00250FD6"/>
    <w:pPr>
      <w:numPr>
        <w:numId w:val="33"/>
      </w:numPr>
      <w:tabs>
        <w:tab w:val="left" w:pos="360"/>
      </w:tabs>
      <w:spacing w:before="120" w:after="120" w:line="264" w:lineRule="auto"/>
      <w:jc w:val="left"/>
    </w:pPr>
    <w:rPr>
      <w:rFonts w:ascii="Calibri" w:eastAsia="MS Mincho" w:hAnsi="Calibri"/>
      <w:bCs w:val="0"/>
      <w:sz w:val="20"/>
      <w:szCs w:val="20"/>
      <w:lang w:eastAsia="ja-JP"/>
    </w:rPr>
  </w:style>
  <w:style w:type="paragraph" w:customStyle="1" w:styleId="SEQSbodynumbered">
    <w:name w:val="SEQS body numbered"/>
    <w:basedOn w:val="Normal"/>
    <w:autoRedefine/>
    <w:qFormat/>
    <w:pPr>
      <w:framePr w:hSpace="180" w:wrap="around" w:vAnchor="text" w:hAnchor="text" w:xAlign="right" w:y="1"/>
      <w:spacing w:before="20" w:after="20"/>
      <w:suppressOverlap/>
      <w:jc w:val="left"/>
    </w:pPr>
    <w:rPr>
      <w:rFonts w:asciiTheme="minorHAnsi" w:eastAsiaTheme="minorHAnsi" w:hAnsiTheme="minorHAnsi" w:cstheme="minorBidi"/>
      <w:b/>
      <w:sz w:val="18"/>
      <w:szCs w:val="18"/>
      <w:lang w:eastAsia="ja-JP"/>
    </w:rPr>
  </w:style>
  <w:style w:type="paragraph" w:customStyle="1" w:styleId="AActivity">
    <w:name w:val="A Activity"/>
    <w:basedOn w:val="Footer"/>
    <w:link w:val="AActivityChar"/>
    <w:qFormat/>
    <w:rsid w:val="00C360AE"/>
    <w:pPr>
      <w:tabs>
        <w:tab w:val="clear" w:pos="4153"/>
        <w:tab w:val="clear" w:pos="8306"/>
        <w:tab w:val="left" w:pos="720"/>
        <w:tab w:val="center" w:pos="4320"/>
        <w:tab w:val="right" w:pos="8640"/>
      </w:tabs>
      <w:spacing w:after="0"/>
      <w:ind w:left="720" w:hanging="720"/>
      <w:jc w:val="left"/>
    </w:pPr>
    <w:rPr>
      <w:bCs w:val="0"/>
      <w:lang w:val="en-GB"/>
    </w:rPr>
  </w:style>
  <w:style w:type="character" w:customStyle="1" w:styleId="AActivityChar">
    <w:name w:val="A Activity Char"/>
    <w:basedOn w:val="FooterChar"/>
    <w:link w:val="AActivity"/>
    <w:rsid w:val="00C360AE"/>
    <w:rPr>
      <w:sz w:val="22"/>
      <w:szCs w:val="24"/>
      <w:lang w:val="en-GB"/>
    </w:rPr>
  </w:style>
  <w:style w:type="paragraph" w:customStyle="1" w:styleId="BVIfnrCarCar1CarCarCarCar">
    <w:name w:val="BVI fnr Car Car1 Car Car Car Car"/>
    <w:aliases w:val="BVI fnr Car Car Car Car1 Car Car Car Car,BVI fnr Car Car Car Car1 Car1 Car Car,BVI fnr Car Car Car Car Car Car Car Car Car Car"/>
    <w:basedOn w:val="Normal"/>
    <w:link w:val="FootnoteReference"/>
    <w:uiPriority w:val="99"/>
    <w:rsid w:val="009473C9"/>
    <w:pPr>
      <w:spacing w:after="160" w:line="240" w:lineRule="exact"/>
    </w:pPr>
    <w:rPr>
      <w:rFonts w:ascii="Arial" w:hAnsi="Arial"/>
      <w:bCs w:val="0"/>
      <w:sz w:val="18"/>
      <w:szCs w:val="20"/>
      <w:vertAlign w:val="superscript"/>
    </w:rPr>
  </w:style>
  <w:style w:type="paragraph" w:customStyle="1" w:styleId="AIndicator">
    <w:name w:val="A Indicator"/>
    <w:basedOn w:val="Footer"/>
    <w:link w:val="AIndicatorChar"/>
    <w:qFormat/>
    <w:rsid w:val="002E568F"/>
    <w:pPr>
      <w:tabs>
        <w:tab w:val="clear" w:pos="4153"/>
        <w:tab w:val="clear" w:pos="8306"/>
        <w:tab w:val="left" w:pos="720"/>
        <w:tab w:val="left" w:pos="2430"/>
        <w:tab w:val="center" w:pos="4320"/>
        <w:tab w:val="right" w:pos="8640"/>
      </w:tabs>
      <w:spacing w:after="0"/>
      <w:ind w:left="2430" w:hanging="1710"/>
      <w:jc w:val="left"/>
    </w:pPr>
    <w:rPr>
      <w:bCs w:val="0"/>
      <w:i/>
      <w:lang w:val="en-GB"/>
    </w:rPr>
  </w:style>
  <w:style w:type="character" w:customStyle="1" w:styleId="AIndicatorChar">
    <w:name w:val="A Indicator Char"/>
    <w:basedOn w:val="FooterChar"/>
    <w:link w:val="AIndicator"/>
    <w:rsid w:val="002E568F"/>
    <w:rPr>
      <w:i/>
      <w:sz w:val="22"/>
      <w:szCs w:val="24"/>
      <w:lang w:val="en-GB"/>
    </w:rPr>
  </w:style>
  <w:style w:type="paragraph" w:customStyle="1" w:styleId="ATarget">
    <w:name w:val="A Target"/>
    <w:basedOn w:val="Footer"/>
    <w:link w:val="ATargetChar"/>
    <w:qFormat/>
    <w:rsid w:val="008462FB"/>
    <w:pPr>
      <w:tabs>
        <w:tab w:val="clear" w:pos="4153"/>
        <w:tab w:val="clear" w:pos="8306"/>
        <w:tab w:val="left" w:pos="2430"/>
        <w:tab w:val="center" w:pos="4320"/>
        <w:tab w:val="right" w:pos="8640"/>
      </w:tabs>
      <w:spacing w:after="0"/>
      <w:ind w:left="2430" w:hanging="1710"/>
      <w:jc w:val="left"/>
    </w:pPr>
    <w:rPr>
      <w:bCs w:val="0"/>
      <w:i/>
      <w:lang w:val="en-GB"/>
    </w:rPr>
  </w:style>
  <w:style w:type="character" w:customStyle="1" w:styleId="ATargetChar">
    <w:name w:val="A Target Char"/>
    <w:basedOn w:val="FooterChar"/>
    <w:link w:val="ATarget"/>
    <w:rsid w:val="008462FB"/>
    <w:rPr>
      <w:i/>
      <w:sz w:val="22"/>
      <w:szCs w:val="24"/>
      <w:lang w:val="en-GB"/>
    </w:rPr>
  </w:style>
  <w:style w:type="table" w:customStyle="1" w:styleId="MediumList2-Accent51">
    <w:name w:val="Medium List 2 - Accent 51"/>
    <w:basedOn w:val="TableNormal"/>
    <w:next w:val="MediumList2-Accent5"/>
    <w:uiPriority w:val="66"/>
    <w:rsid w:val="00E446CB"/>
    <w:rPr>
      <w:rFonts w:ascii="Cambria" w:eastAsia="MS Gothic"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right w:val="nil"/>
          <w:insideH w:val="nil"/>
          <w:insideV w:val="nil"/>
        </w:tcBorders>
        <w:shd w:val="clear" w:color="auto" w:fill="FFFFFF"/>
      </w:tcPr>
    </w:tblStylePr>
    <w:tblStylePr w:type="lastRow">
      <w:tblPr/>
      <w:tcPr>
        <w:tcBorders>
          <w:top w:val="single" w:sz="8" w:space="0" w:color="4BACC6"/>
          <w:left w:val="nil"/>
          <w:bottom w:val="nil"/>
          <w:right w:val="nil"/>
          <w:insideH w:val="nil"/>
          <w:insideV w:val="nil"/>
        </w:tcBorders>
        <w:shd w:val="clear" w:color="auto" w:fill="FFFFFF"/>
      </w:tcPr>
    </w:tblStylePr>
    <w:tblStylePr w:type="firstCol">
      <w:tblPr/>
      <w:tcPr>
        <w:tcBorders>
          <w:top w:val="nil"/>
          <w:left w:val="nil"/>
          <w:bottom w:val="nil"/>
          <w:right w:val="single" w:sz="8" w:space="0" w:color="4BACC6"/>
          <w:insideH w:val="nil"/>
          <w:insideV w:val="nil"/>
        </w:tcBorders>
        <w:shd w:val="clear" w:color="auto" w:fill="FFFFFF"/>
      </w:tcPr>
    </w:tblStylePr>
    <w:tblStylePr w:type="lastCol">
      <w:tblPr/>
      <w:tcPr>
        <w:tcBorders>
          <w:top w:val="nil"/>
          <w:left w:val="single" w:sz="8" w:space="0" w:color="4BACC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2EAF1"/>
      </w:tcPr>
    </w:tblStylePr>
    <w:tblStylePr w:type="band1Horz">
      <w:tblPr/>
      <w:tcPr>
        <w:tcBorders>
          <w:top w:val="nil"/>
          <w:bottom w:val="nil"/>
          <w:insideH w:val="nil"/>
          <w:insideV w:val="nil"/>
        </w:tcBorders>
        <w:shd w:val="clear" w:color="auto" w:fill="D2EAF1"/>
      </w:tcPr>
    </w:tblStylePr>
    <w:tblStylePr w:type="nwCell">
      <w:tblPr/>
      <w:tcPr>
        <w:shd w:val="clear" w:color="auto" w:fill="FFFFFF"/>
      </w:tcPr>
    </w:tblStylePr>
    <w:tblStylePr w:type="swCell">
      <w:tblPr/>
      <w:tcPr>
        <w:tcBorders>
          <w:top w:val="nil"/>
        </w:tcBorders>
      </w:tcPr>
    </w:tblStylePr>
  </w:style>
  <w:style w:type="table" w:styleId="MediumList2-Accent5">
    <w:name w:val="Medium List 2 Accent 5"/>
    <w:basedOn w:val="TableNormal"/>
    <w:uiPriority w:val="66"/>
    <w:rsid w:val="00E446CB"/>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TableGrid1">
    <w:name w:val="Table Grid1"/>
    <w:basedOn w:val="TableNormal"/>
    <w:next w:val="TableGrid"/>
    <w:uiPriority w:val="59"/>
    <w:rsid w:val="008E54AB"/>
    <w:rPr>
      <w:rFonts w:ascii="Cambria" w:eastAsia="MS Mincho" w:hAnsi="Cambr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footnote text" w:uiPriority="99" w:qFormat="1"/>
    <w:lsdException w:name="annotation text" w:uiPriority="99"/>
    <w:lsdException w:name="footer" w:uiPriority="99"/>
    <w:lsdException w:name="caption" w:qFormat="1"/>
    <w:lsdException w:name="endnote text" w:uiPriority="99"/>
    <w:lsdException w:name="List Number" w:semiHidden="0" w:unhideWhenUsed="0"/>
    <w:lsdException w:name="List 4" w:semiHidden="0" w:unhideWhenUsed="0"/>
    <w:lsdException w:name="List 5" w:semiHidden="0" w:unhideWhenUsed="0"/>
    <w:lsdException w:name="Title" w:semiHidden="0" w:unhideWhenUsed="0" w:qFormat="1"/>
    <w:lsdException w:name="Body Tex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FollowedHyperlink" w:uiPriority="99"/>
    <w:lsdException w:name="Strong" w:semiHidden="0" w:uiPriority="22" w:unhideWhenUsed="0" w:qFormat="1"/>
    <w:lsdException w:name="Emphasis" w:semiHidden="0" w:uiPriority="20" w:unhideWhenUsed="0" w:qFormat="1"/>
    <w:lsdException w:name="Plain Text" w:uiPriority="99"/>
    <w:lsdException w:name="Normal (Web)" w:uiPriority="99"/>
    <w:lsdException w:name="HTML Preformatted"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806"/>
    <w:pPr>
      <w:spacing w:after="60"/>
      <w:jc w:val="both"/>
    </w:pPr>
    <w:rPr>
      <w:bCs/>
      <w:sz w:val="22"/>
      <w:szCs w:val="24"/>
    </w:rPr>
  </w:style>
  <w:style w:type="paragraph" w:styleId="Heading1">
    <w:name w:val="heading 1"/>
    <w:basedOn w:val="Normal"/>
    <w:next w:val="Normal"/>
    <w:link w:val="Heading1Char"/>
    <w:uiPriority w:val="9"/>
    <w:qFormat/>
    <w:rsid w:val="004010BC"/>
    <w:pPr>
      <w:keepNext/>
      <w:suppressAutoHyphens/>
      <w:spacing w:after="120"/>
      <w:ind w:left="720" w:hanging="720"/>
      <w:outlineLvl w:val="0"/>
    </w:pPr>
    <w:rPr>
      <w:rFonts w:ascii="Times New Roman Bold" w:hAnsi="Times New Roman Bold"/>
      <w:b/>
      <w:bCs w:val="0"/>
      <w:smallCaps/>
      <w:sz w:val="24"/>
    </w:rPr>
  </w:style>
  <w:style w:type="paragraph" w:styleId="Heading2">
    <w:name w:val="heading 2"/>
    <w:basedOn w:val="Normal"/>
    <w:next w:val="Normal"/>
    <w:link w:val="Heading2Char1"/>
    <w:qFormat/>
    <w:rsid w:val="004010BC"/>
    <w:pPr>
      <w:keepNext/>
      <w:spacing w:after="120"/>
      <w:jc w:val="left"/>
      <w:outlineLvl w:val="1"/>
    </w:pPr>
    <w:rPr>
      <w:b/>
      <w:bCs w:val="0"/>
      <w:szCs w:val="22"/>
    </w:rPr>
  </w:style>
  <w:style w:type="paragraph" w:styleId="Heading3">
    <w:name w:val="heading 3"/>
    <w:basedOn w:val="Normal"/>
    <w:next w:val="Normal"/>
    <w:link w:val="Heading3Char"/>
    <w:qFormat/>
    <w:rsid w:val="00246926"/>
    <w:pPr>
      <w:keepNext/>
      <w:widowControl w:val="0"/>
      <w:outlineLvl w:val="2"/>
    </w:pPr>
    <w:rPr>
      <w:b/>
      <w:i/>
      <w:szCs w:val="22"/>
    </w:rPr>
  </w:style>
  <w:style w:type="paragraph" w:styleId="Heading4">
    <w:name w:val="heading 4"/>
    <w:basedOn w:val="Normal"/>
    <w:next w:val="Normal"/>
    <w:link w:val="Heading4Char"/>
    <w:qFormat/>
    <w:rsid w:val="00E93DC1"/>
    <w:pPr>
      <w:keepNext/>
      <w:widowControl w:val="0"/>
      <w:spacing w:after="540"/>
      <w:ind w:left="116"/>
      <w:outlineLvl w:val="3"/>
    </w:pPr>
    <w:rPr>
      <w:b/>
      <w:spacing w:val="15"/>
      <w:sz w:val="28"/>
    </w:rPr>
  </w:style>
  <w:style w:type="paragraph" w:styleId="Heading5">
    <w:name w:val="heading 5"/>
    <w:basedOn w:val="Normal"/>
    <w:next w:val="Normal"/>
    <w:link w:val="Heading5Char"/>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val="0"/>
      <w:sz w:val="24"/>
    </w:rPr>
  </w:style>
  <w:style w:type="paragraph" w:styleId="Heading6">
    <w:name w:val="heading 6"/>
    <w:basedOn w:val="Normal"/>
    <w:next w:val="Normal"/>
    <w:link w:val="Heading6Char"/>
    <w:qFormat/>
    <w:rsid w:val="00170199"/>
    <w:pPr>
      <w:keepNext/>
      <w:spacing w:before="120" w:after="120"/>
      <w:ind w:left="360"/>
      <w:jc w:val="left"/>
      <w:outlineLvl w:val="5"/>
    </w:pPr>
    <w:rPr>
      <w:b/>
      <w:bCs w:val="0"/>
      <w:smallCaps/>
      <w:szCs w:val="22"/>
    </w:rPr>
  </w:style>
  <w:style w:type="paragraph" w:styleId="Heading7">
    <w:name w:val="heading 7"/>
    <w:basedOn w:val="Normal"/>
    <w:next w:val="Normal"/>
    <w:link w:val="Heading7Char"/>
    <w:qFormat/>
    <w:rsid w:val="00170199"/>
    <w:pPr>
      <w:keepNext/>
      <w:spacing w:before="120" w:after="120"/>
      <w:jc w:val="left"/>
      <w:outlineLvl w:val="6"/>
    </w:pPr>
    <w:rPr>
      <w:b/>
      <w:bCs w:val="0"/>
      <w:sz w:val="20"/>
      <w:szCs w:val="22"/>
    </w:rPr>
  </w:style>
  <w:style w:type="paragraph" w:styleId="Heading8">
    <w:name w:val="heading 8"/>
    <w:basedOn w:val="Normal"/>
    <w:next w:val="Normal"/>
    <w:link w:val="Heading8Char"/>
    <w:unhideWhenUsed/>
    <w:qFormat/>
    <w:rsid w:val="000923DC"/>
    <w:pPr>
      <w:spacing w:before="240"/>
      <w:outlineLvl w:val="7"/>
    </w:pPr>
    <w:rPr>
      <w:rFonts w:ascii="Calibri" w:hAnsi="Calibri"/>
      <w:i/>
      <w:iCs/>
      <w:sz w:val="24"/>
    </w:rPr>
  </w:style>
  <w:style w:type="paragraph" w:styleId="Heading9">
    <w:name w:val="heading 9"/>
    <w:basedOn w:val="Normal"/>
    <w:next w:val="Normal"/>
    <w:link w:val="Heading9Char"/>
    <w:qFormat/>
    <w:rsid w:val="00170199"/>
    <w:pPr>
      <w:keepNext/>
      <w:framePr w:w="7141" w:h="1081" w:hSpace="180" w:wrap="around" w:vAnchor="text" w:hAnchor="page" w:x="3661" w:y="-179"/>
      <w:autoSpaceDE w:val="0"/>
      <w:autoSpaceDN w:val="0"/>
      <w:adjustRightInd w:val="0"/>
      <w:spacing w:before="120" w:after="120"/>
      <w:jc w:val="left"/>
      <w:outlineLvl w:val="8"/>
    </w:pPr>
    <w:rPr>
      <w:rFonts w:ascii="Times New Roman Bold" w:hAnsi="Times New Roman Bold"/>
      <w:b/>
      <w:bCs w:val="0"/>
      <w:caps/>
      <w:color w:val="000000"/>
      <w:sz w:val="28"/>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semiHidden/>
    <w:rsid w:val="00742E54"/>
    <w:rPr>
      <w:rFonts w:cs="Tahoma"/>
      <w:sz w:val="16"/>
      <w:szCs w:val="16"/>
    </w:rPr>
  </w:style>
  <w:style w:type="character" w:customStyle="1" w:styleId="Heading1Char">
    <w:name w:val="Heading 1 Char"/>
    <w:link w:val="Heading1"/>
    <w:uiPriority w:val="9"/>
    <w:locked/>
    <w:rsid w:val="004010BC"/>
    <w:rPr>
      <w:rFonts w:ascii="Times New Roman Bold" w:hAnsi="Times New Roman Bold"/>
      <w:b/>
      <w:bCs/>
      <w:smallCaps/>
      <w:sz w:val="24"/>
      <w:szCs w:val="24"/>
    </w:rPr>
  </w:style>
  <w:style w:type="character" w:customStyle="1" w:styleId="Heading2Char1">
    <w:name w:val="Heading 2 Char1"/>
    <w:link w:val="Heading2"/>
    <w:locked/>
    <w:rsid w:val="004010BC"/>
    <w:rPr>
      <w:b/>
      <w:bCs/>
      <w:sz w:val="22"/>
      <w:szCs w:val="22"/>
    </w:rPr>
  </w:style>
  <w:style w:type="character" w:customStyle="1" w:styleId="Heading3Char">
    <w:name w:val="Heading 3 Char"/>
    <w:link w:val="Heading3"/>
    <w:locked/>
    <w:rsid w:val="00246926"/>
    <w:rPr>
      <w:b/>
      <w:i/>
      <w:sz w:val="22"/>
      <w:szCs w:val="22"/>
    </w:rPr>
  </w:style>
  <w:style w:type="character" w:customStyle="1" w:styleId="Heading4Char">
    <w:name w:val="Heading 4 Char"/>
    <w:link w:val="Heading4"/>
    <w:locked/>
    <w:rsid w:val="00CB0802"/>
    <w:rPr>
      <w:rFonts w:ascii="Calibri" w:hAnsi="Calibri" w:cs="Times New Roman"/>
      <w:b/>
      <w:bCs/>
      <w:sz w:val="28"/>
      <w:szCs w:val="28"/>
      <w:lang w:val="en-GB"/>
    </w:rPr>
  </w:style>
  <w:style w:type="character" w:customStyle="1" w:styleId="Heading5Char">
    <w:name w:val="Heading 5 Char"/>
    <w:link w:val="Heading5"/>
    <w:locked/>
    <w:rsid w:val="00CB0802"/>
    <w:rPr>
      <w:rFonts w:ascii="Calibri" w:hAnsi="Calibri" w:cs="Times New Roman"/>
      <w:b/>
      <w:bCs/>
      <w:i/>
      <w:iCs/>
      <w:sz w:val="26"/>
      <w:szCs w:val="26"/>
      <w:lang w:val="en-GB"/>
    </w:rPr>
  </w:style>
  <w:style w:type="paragraph" w:styleId="Header">
    <w:name w:val="header"/>
    <w:basedOn w:val="Normal"/>
    <w:link w:val="HeaderChar"/>
    <w:rsid w:val="00E93DC1"/>
    <w:pPr>
      <w:tabs>
        <w:tab w:val="center" w:pos="4153"/>
        <w:tab w:val="right" w:pos="8306"/>
      </w:tabs>
    </w:pPr>
  </w:style>
  <w:style w:type="character" w:customStyle="1" w:styleId="HeaderChar">
    <w:name w:val="Header Char"/>
    <w:link w:val="Header"/>
    <w:uiPriority w:val="99"/>
    <w:locked/>
    <w:rsid w:val="00CB0802"/>
    <w:rPr>
      <w:rFonts w:ascii="Arial" w:hAnsi="Arial" w:cs="Times New Roman"/>
      <w:sz w:val="24"/>
      <w:szCs w:val="24"/>
      <w:lang w:val="en-GB"/>
    </w:rPr>
  </w:style>
  <w:style w:type="paragraph" w:styleId="Footer">
    <w:name w:val="footer"/>
    <w:basedOn w:val="Normal"/>
    <w:link w:val="FooterChar"/>
    <w:uiPriority w:val="99"/>
    <w:rsid w:val="00742E54"/>
    <w:pPr>
      <w:tabs>
        <w:tab w:val="center" w:pos="4153"/>
        <w:tab w:val="right" w:pos="8306"/>
      </w:tabs>
    </w:pPr>
  </w:style>
  <w:style w:type="character" w:customStyle="1" w:styleId="FooterChar">
    <w:name w:val="Footer Char"/>
    <w:link w:val="Footer"/>
    <w:uiPriority w:val="99"/>
    <w:locked/>
    <w:rsid w:val="00742E54"/>
    <w:rPr>
      <w:sz w:val="22"/>
      <w:szCs w:val="24"/>
      <w:lang w:val="en-GB"/>
    </w:rPr>
  </w:style>
  <w:style w:type="character" w:styleId="PageNumber">
    <w:name w:val="page number"/>
    <w:rsid w:val="00E93DC1"/>
    <w:rPr>
      <w:rFonts w:cs="Times New Roman"/>
    </w:rPr>
  </w:style>
  <w:style w:type="paragraph" w:styleId="FootnoteText">
    <w:name w:val="footnote text"/>
    <w:aliases w:val="Geneva 9,Font: Geneva 9,Boston 10,f,single space,footnote text,Footnote,otnote Text,Testo nota a piè di pagina Carattere Carattere,Testo nota a piè di pagina Carattere,Testo nota a piè di pagina Carattere1 Carattere,FOOTNOTES,fn,12pt,ADB,F"/>
    <w:basedOn w:val="Normal"/>
    <w:link w:val="FootnoteTextChar1"/>
    <w:uiPriority w:val="99"/>
    <w:qFormat/>
    <w:rsid w:val="004010BC"/>
    <w:pPr>
      <w:widowControl w:val="0"/>
    </w:pPr>
    <w:rPr>
      <w:szCs w:val="20"/>
    </w:rPr>
  </w:style>
  <w:style w:type="character" w:customStyle="1" w:styleId="FootnoteTextChar1">
    <w:name w:val="Footnote Text Char1"/>
    <w:aliases w:val="Geneva 9 Char,Font: Geneva 9 Char,Boston 10 Char,f Char,single space Char,footnote text Char,Footnote Char,otnote Text Char,Testo nota a piè di pagina Carattere Carattere Char1,Testo nota a piè di pagina Carattere Char1,fn Char"/>
    <w:link w:val="FootnoteText"/>
    <w:locked/>
    <w:rsid w:val="004010BC"/>
    <w:rPr>
      <w:sz w:val="22"/>
    </w:rPr>
  </w:style>
  <w:style w:type="paragraph" w:styleId="BodyText3">
    <w:name w:val="Body Text 3"/>
    <w:basedOn w:val="Normal"/>
    <w:link w:val="BodyText3Char"/>
    <w:rsid w:val="00E93DC1"/>
    <w:rPr>
      <w:szCs w:val="20"/>
    </w:rPr>
  </w:style>
  <w:style w:type="character" w:customStyle="1" w:styleId="BodyText3Char">
    <w:name w:val="Body Text 3 Char"/>
    <w:link w:val="BodyText3"/>
    <w:locked/>
    <w:rsid w:val="00CB0802"/>
    <w:rPr>
      <w:rFonts w:ascii="Arial" w:hAnsi="Arial" w:cs="Times New Roman"/>
      <w:sz w:val="16"/>
      <w:szCs w:val="16"/>
      <w:lang w:val="en-GB"/>
    </w:rPr>
  </w:style>
  <w:style w:type="paragraph" w:styleId="BodyTextIndent">
    <w:name w:val="Body Text Indent"/>
    <w:basedOn w:val="Normal"/>
    <w:link w:val="BodyTextIndentChar"/>
    <w:rsid w:val="00E93DC1"/>
    <w:pPr>
      <w:tabs>
        <w:tab w:val="left" w:pos="360"/>
      </w:tabs>
    </w:pPr>
    <w:rPr>
      <w:b/>
      <w:i/>
      <w:sz w:val="28"/>
      <w:szCs w:val="20"/>
    </w:rPr>
  </w:style>
  <w:style w:type="character" w:customStyle="1" w:styleId="BodyTextIndentChar">
    <w:name w:val="Body Text Indent Char"/>
    <w:link w:val="BodyTextIndent"/>
    <w:locked/>
    <w:rsid w:val="00CB0802"/>
    <w:rPr>
      <w:rFonts w:ascii="Arial" w:hAnsi="Arial" w:cs="Times New Roman"/>
      <w:sz w:val="24"/>
      <w:szCs w:val="24"/>
      <w:lang w:val="en-GB"/>
    </w:rPr>
  </w:style>
  <w:style w:type="character" w:styleId="Hyperlink">
    <w:name w:val="Hyperlink"/>
    <w:uiPriority w:val="99"/>
    <w:rsid w:val="00E93DC1"/>
    <w:rPr>
      <w:rFonts w:cs="Times New Roman"/>
      <w:color w:val="0000FF"/>
      <w:u w:val="single"/>
    </w:rPr>
  </w:style>
  <w:style w:type="character" w:styleId="FollowedHyperlink">
    <w:name w:val="FollowedHyperlink"/>
    <w:uiPriority w:val="99"/>
    <w:rsid w:val="00E93DC1"/>
    <w:rPr>
      <w:rFonts w:cs="Times New Roman"/>
      <w:color w:val="800080"/>
      <w:u w:val="single"/>
    </w:rPr>
  </w:style>
  <w:style w:type="paragraph" w:styleId="BodyText">
    <w:name w:val="Body Text"/>
    <w:basedOn w:val="Normal"/>
    <w:link w:val="BodyTextChar"/>
    <w:uiPriority w:val="99"/>
    <w:rsid w:val="00E93DC1"/>
    <w:pPr>
      <w:pBdr>
        <w:bottom w:val="single" w:sz="4" w:space="1" w:color="auto"/>
      </w:pBdr>
    </w:pPr>
    <w:rPr>
      <w:rFonts w:ascii="Arial Narrow" w:hAnsi="Arial Narrow"/>
      <w:i/>
      <w:iCs/>
    </w:rPr>
  </w:style>
  <w:style w:type="character" w:customStyle="1" w:styleId="BodyTextChar">
    <w:name w:val="Body Text Char"/>
    <w:link w:val="BodyText"/>
    <w:uiPriority w:val="99"/>
    <w:locked/>
    <w:rsid w:val="00CB0802"/>
    <w:rPr>
      <w:rFonts w:ascii="Arial" w:hAnsi="Arial" w:cs="Times New Roman"/>
      <w:sz w:val="24"/>
      <w:szCs w:val="24"/>
      <w:lang w:val="en-GB"/>
    </w:rPr>
  </w:style>
  <w:style w:type="paragraph" w:styleId="BodyText2">
    <w:name w:val="Body Text 2"/>
    <w:basedOn w:val="Normal"/>
    <w:link w:val="BodyText2Char"/>
    <w:rsid w:val="00E93DC1"/>
    <w:pPr>
      <w:spacing w:before="120" w:after="120"/>
    </w:pPr>
    <w:rPr>
      <w:rFonts w:ascii="Arial Narrow" w:hAnsi="Arial Narrow"/>
    </w:rPr>
  </w:style>
  <w:style w:type="character" w:customStyle="1" w:styleId="BodyText2Char">
    <w:name w:val="Body Text 2 Char"/>
    <w:link w:val="BodyText2"/>
    <w:locked/>
    <w:rsid w:val="00CB0802"/>
    <w:rPr>
      <w:rFonts w:ascii="Arial" w:hAnsi="Arial" w:cs="Times New Roman"/>
      <w:sz w:val="24"/>
      <w:szCs w:val="24"/>
      <w:lang w:val="en-GB"/>
    </w:rPr>
  </w:style>
  <w:style w:type="character" w:customStyle="1" w:styleId="BalloonTextChar">
    <w:name w:val="Balloon Text Char"/>
    <w:link w:val="BalloonText"/>
    <w:semiHidden/>
    <w:locked/>
    <w:rsid w:val="00742E54"/>
    <w:rPr>
      <w:rFonts w:cs="Tahoma"/>
      <w:sz w:val="16"/>
      <w:szCs w:val="16"/>
      <w:lang w:val="en-GB"/>
    </w:rPr>
  </w:style>
  <w:style w:type="character" w:styleId="CommentReference">
    <w:name w:val="annotation reference"/>
    <w:rsid w:val="00742E54"/>
    <w:rPr>
      <w:rFonts w:ascii="Times New Roman" w:hAnsi="Times New Roman" w:cs="Times New Roman"/>
      <w:sz w:val="16"/>
      <w:szCs w:val="16"/>
    </w:rPr>
  </w:style>
  <w:style w:type="paragraph" w:styleId="CommentText">
    <w:name w:val="annotation text"/>
    <w:basedOn w:val="Normal"/>
    <w:link w:val="CommentTextChar"/>
    <w:uiPriority w:val="99"/>
    <w:rsid w:val="00742E54"/>
    <w:rPr>
      <w:sz w:val="20"/>
      <w:szCs w:val="20"/>
    </w:rPr>
  </w:style>
  <w:style w:type="character" w:customStyle="1" w:styleId="CommentTextChar">
    <w:name w:val="Comment Text Char"/>
    <w:link w:val="CommentText"/>
    <w:uiPriority w:val="99"/>
    <w:locked/>
    <w:rsid w:val="00742E54"/>
    <w:rPr>
      <w:lang w:val="en-GB"/>
    </w:rPr>
  </w:style>
  <w:style w:type="paragraph" w:styleId="CommentSubject">
    <w:name w:val="annotation subject"/>
    <w:basedOn w:val="CommentText"/>
    <w:next w:val="CommentText"/>
    <w:link w:val="CommentSubjectChar"/>
    <w:semiHidden/>
    <w:rsid w:val="00742E54"/>
    <w:rPr>
      <w:b/>
      <w:bCs w:val="0"/>
    </w:rPr>
  </w:style>
  <w:style w:type="character" w:customStyle="1" w:styleId="CommentSubjectChar">
    <w:name w:val="Comment Subject Char"/>
    <w:link w:val="CommentSubject"/>
    <w:semiHidden/>
    <w:locked/>
    <w:rsid w:val="00742E54"/>
    <w:rPr>
      <w:b/>
      <w:bCs/>
      <w:lang w:val="en-GB"/>
    </w:rPr>
  </w:style>
  <w:style w:type="table" w:styleId="TableGrid">
    <w:name w:val="Table Grid"/>
    <w:basedOn w:val="TableNormal"/>
    <w:uiPriority w:val="59"/>
    <w:rsid w:val="0023337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aliases w:val=" webb"/>
    <w:basedOn w:val="Normal"/>
    <w:uiPriority w:val="99"/>
    <w:rsid w:val="00E663CF"/>
    <w:pPr>
      <w:spacing w:before="100" w:beforeAutospacing="1" w:after="100" w:afterAutospacing="1"/>
    </w:pPr>
    <w:rPr>
      <w:sz w:val="24"/>
    </w:rPr>
  </w:style>
  <w:style w:type="character" w:styleId="Emphasis">
    <w:name w:val="Emphasis"/>
    <w:uiPriority w:val="20"/>
    <w:qFormat/>
    <w:rsid w:val="00F30150"/>
    <w:rPr>
      <w:rFonts w:cs="Times New Roman"/>
      <w:i/>
      <w:iCs/>
    </w:rPr>
  </w:style>
  <w:style w:type="character" w:styleId="FootnoteReference">
    <w:name w:val="footnote reference"/>
    <w:aliases w:val="16 Point,Superscript 6 Point,Superscript 6 Point + 11 pt,ftref,BVI fnr,BVI fnr Car Car,BVI fnr Car,BVI fnr Car Car Car Car,Footnote text,SUPERS,Footnote Reference Superscript,Ref,num,fr,Footnote Ref in FtNote, BVI fnr, BVI fnr Car Car"/>
    <w:link w:val="BVIfnrCarCar1CarCarCarCar"/>
    <w:rsid w:val="00BF50E7"/>
    <w:rPr>
      <w:rFonts w:ascii="Arial" w:hAnsi="Arial" w:cs="Times New Roman"/>
      <w:sz w:val="18"/>
      <w:vertAlign w:val="superscript"/>
    </w:rPr>
  </w:style>
  <w:style w:type="paragraph" w:customStyle="1" w:styleId="Char">
    <w:name w:val="Char"/>
    <w:basedOn w:val="Heading2"/>
    <w:rsid w:val="00912142"/>
    <w:pPr>
      <w:pageBreakBefore/>
      <w:tabs>
        <w:tab w:val="left" w:pos="850"/>
        <w:tab w:val="left" w:pos="1191"/>
        <w:tab w:val="left" w:pos="1531"/>
      </w:tabs>
      <w:jc w:val="center"/>
    </w:pPr>
    <w:rPr>
      <w:rFonts w:ascii="Tahoma" w:hAnsi="Tahoma" w:cs="Tahoma"/>
      <w:bCs/>
      <w:color w:val="FFFFFF"/>
      <w:spacing w:val="20"/>
      <w:lang w:eastAsia="zh-CN"/>
    </w:rPr>
  </w:style>
  <w:style w:type="paragraph" w:styleId="ListParagraph">
    <w:name w:val="List Paragraph"/>
    <w:aliases w:val="List Paragraph1"/>
    <w:basedOn w:val="Normal"/>
    <w:link w:val="ListParagraphChar"/>
    <w:qFormat/>
    <w:rsid w:val="00DB520F"/>
    <w:pPr>
      <w:spacing w:after="0"/>
      <w:ind w:left="720"/>
      <w:jc w:val="left"/>
    </w:pPr>
    <w:rPr>
      <w:sz w:val="24"/>
    </w:rPr>
  </w:style>
  <w:style w:type="paragraph" w:styleId="Title">
    <w:name w:val="Title"/>
    <w:basedOn w:val="Normal"/>
    <w:link w:val="TitleChar"/>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val="0"/>
      <w:kern w:val="28"/>
      <w:sz w:val="32"/>
      <w:szCs w:val="32"/>
    </w:rPr>
  </w:style>
  <w:style w:type="character" w:customStyle="1" w:styleId="TitleChar">
    <w:name w:val="Title Char"/>
    <w:link w:val="Title"/>
    <w:locked/>
    <w:rsid w:val="00CB0802"/>
    <w:rPr>
      <w:rFonts w:ascii="Cambria" w:hAnsi="Cambria" w:cs="Times New Roman"/>
      <w:b/>
      <w:bCs/>
      <w:kern w:val="28"/>
      <w:sz w:val="32"/>
      <w:szCs w:val="32"/>
      <w:lang w:val="en-GB"/>
    </w:rPr>
  </w:style>
  <w:style w:type="paragraph" w:customStyle="1" w:styleId="CharCharChar1">
    <w:name w:val="Char Char Char1"/>
    <w:basedOn w:val="Normal"/>
    <w:rsid w:val="00340E23"/>
    <w:pPr>
      <w:spacing w:after="160" w:line="240" w:lineRule="exact"/>
      <w:jc w:val="left"/>
    </w:pPr>
    <w:rPr>
      <w:rFonts w:cs="Arial"/>
      <w:sz w:val="20"/>
      <w:szCs w:val="20"/>
    </w:rPr>
  </w:style>
  <w:style w:type="paragraph" w:customStyle="1" w:styleId="JFHeading3">
    <w:name w:val="JF Heading 3"/>
    <w:basedOn w:val="Heading3"/>
    <w:rsid w:val="0015737E"/>
    <w:pPr>
      <w:keepNext w:val="0"/>
      <w:widowControl/>
      <w:pBdr>
        <w:bottom w:val="dotted" w:sz="4" w:space="2" w:color="666666"/>
      </w:pBdr>
      <w:spacing w:after="0"/>
      <w:jc w:val="left"/>
    </w:pPr>
    <w:rPr>
      <w:rFonts w:eastAsia="MS Mincho"/>
      <w:b w:val="0"/>
      <w:i w:val="0"/>
      <w:lang w:eastAsia="ja-JP"/>
    </w:rPr>
  </w:style>
  <w:style w:type="character" w:styleId="Strong">
    <w:name w:val="Strong"/>
    <w:uiPriority w:val="22"/>
    <w:qFormat/>
    <w:rsid w:val="00724288"/>
    <w:rPr>
      <w:rFonts w:cs="Times New Roman"/>
      <w:b/>
      <w:bCs/>
    </w:rPr>
  </w:style>
  <w:style w:type="paragraph" w:customStyle="1" w:styleId="Default">
    <w:name w:val="Default"/>
    <w:rsid w:val="00724288"/>
    <w:pPr>
      <w:autoSpaceDE w:val="0"/>
      <w:autoSpaceDN w:val="0"/>
      <w:adjustRightInd w:val="0"/>
    </w:pPr>
    <w:rPr>
      <w:rFonts w:ascii="Arial" w:eastAsia="MS Mincho" w:hAnsi="Arial" w:cs="Arial"/>
      <w:color w:val="000000"/>
      <w:sz w:val="24"/>
      <w:szCs w:val="24"/>
      <w:lang w:eastAsia="ja-JP"/>
    </w:rPr>
  </w:style>
  <w:style w:type="paragraph" w:customStyle="1" w:styleId="bodyfont">
    <w:name w:val="bodyfont"/>
    <w:basedOn w:val="Normal"/>
    <w:rsid w:val="00724288"/>
    <w:pPr>
      <w:spacing w:before="100" w:beforeAutospacing="1" w:after="100" w:afterAutospacing="1"/>
      <w:jc w:val="left"/>
    </w:pPr>
    <w:rPr>
      <w:rFonts w:eastAsia="MS Mincho" w:cs="Arial"/>
      <w:sz w:val="12"/>
      <w:szCs w:val="12"/>
      <w:lang w:eastAsia="ja-JP"/>
    </w:rPr>
  </w:style>
  <w:style w:type="paragraph" w:customStyle="1" w:styleId="JFHeading1">
    <w:name w:val="JF Heading 1"/>
    <w:basedOn w:val="Heading1"/>
    <w:rsid w:val="00724288"/>
    <w:pPr>
      <w:suppressAutoHyphens w:val="0"/>
      <w:spacing w:before="240" w:after="60"/>
      <w:jc w:val="left"/>
    </w:pPr>
    <w:rPr>
      <w:rFonts w:ascii="Times New Roman" w:hAnsi="Times New Roman" w:cs="Arial"/>
      <w:bCs/>
      <w:smallCaps w:val="0"/>
      <w:kern w:val="32"/>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uiPriority w:val="99"/>
    <w:rsid w:val="00D37FAF"/>
    <w:pPr>
      <w:spacing w:after="0"/>
      <w:jc w:val="left"/>
    </w:pPr>
    <w:rPr>
      <w:rFonts w:eastAsia="MS Mincho"/>
      <w:sz w:val="20"/>
      <w:szCs w:val="20"/>
      <w:lang w:eastAsia="ja-JP"/>
    </w:rPr>
  </w:style>
  <w:style w:type="character" w:customStyle="1" w:styleId="EndnoteTextChar">
    <w:name w:val="Endnote Text Char"/>
    <w:aliases w:val=" Char Char"/>
    <w:link w:val="EndnoteText"/>
    <w:uiPriority w:val="99"/>
    <w:locked/>
    <w:rsid w:val="00CB0802"/>
    <w:rPr>
      <w:rFonts w:ascii="Arial" w:hAnsi="Arial" w:cs="Times New Roman"/>
      <w:lang w:val="en-GB"/>
    </w:rPr>
  </w:style>
  <w:style w:type="character" w:styleId="EndnoteReference">
    <w:name w:val="endnote reference"/>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jc w:val="center"/>
    </w:pPr>
    <w:rPr>
      <w:rFonts w:ascii="Tahoma" w:eastAsia="MS Mincho" w:hAnsi="Tahoma" w:cs="Tahoma"/>
      <w:bCs/>
      <w:color w:val="FFFFFF"/>
      <w:spacing w:val="20"/>
      <w:lang w:eastAsia="zh-CN"/>
    </w:rPr>
  </w:style>
  <w:style w:type="paragraph" w:customStyle="1" w:styleId="CarCar">
    <w:name w:val="Car Car"/>
    <w:basedOn w:val="Heading2"/>
    <w:rsid w:val="00AE562C"/>
    <w:pPr>
      <w:pageBreakBefore/>
      <w:tabs>
        <w:tab w:val="left" w:pos="850"/>
        <w:tab w:val="left" w:pos="1191"/>
        <w:tab w:val="left" w:pos="1531"/>
      </w:tabs>
      <w:spacing w:before="120"/>
      <w:jc w:val="center"/>
    </w:pPr>
    <w:rPr>
      <w:rFonts w:ascii="Tahoma" w:eastAsia="MS Mincho" w:hAnsi="Tahoma" w:cs="Tahoma"/>
      <w:bCs/>
      <w:color w:val="FFFFFF"/>
      <w:spacing w:val="20"/>
      <w:lang w:eastAsia="zh-CN"/>
    </w:rPr>
  </w:style>
  <w:style w:type="paragraph" w:customStyle="1" w:styleId="Arial">
    <w:name w:val="Arial"/>
    <w:basedOn w:val="Normal"/>
    <w:rsid w:val="00544099"/>
    <w:pPr>
      <w:spacing w:after="0"/>
    </w:pPr>
    <w:rPr>
      <w:rFonts w:ascii="Arial Narrow" w:hAnsi="Arial Narrow" w:cs="Arial"/>
      <w:sz w:val="20"/>
      <w:szCs w:val="20"/>
    </w:rPr>
  </w:style>
  <w:style w:type="paragraph" w:customStyle="1" w:styleId="Paragraph">
    <w:name w:val="Paragraph"/>
    <w:basedOn w:val="Normal"/>
    <w:link w:val="ParagraphChar"/>
    <w:qFormat/>
    <w:rsid w:val="00467BB2"/>
    <w:pPr>
      <w:numPr>
        <w:numId w:val="2"/>
      </w:numPr>
      <w:spacing w:before="120" w:after="120"/>
      <w:ind w:left="0" w:firstLine="0"/>
      <w:jc w:val="left"/>
    </w:pPr>
    <w:rPr>
      <w:rFonts w:cs="Angsana New"/>
      <w:bCs w:val="0"/>
      <w:noProof/>
      <w:szCs w:val="22"/>
    </w:rPr>
  </w:style>
  <w:style w:type="character" w:customStyle="1" w:styleId="ParagraphChar">
    <w:name w:val="Paragraph Char"/>
    <w:link w:val="Paragraph"/>
    <w:rsid w:val="00467BB2"/>
    <w:rPr>
      <w:rFonts w:cs="Angsana New"/>
      <w:noProof/>
      <w:sz w:val="22"/>
      <w:szCs w:val="22"/>
    </w:rPr>
  </w:style>
  <w:style w:type="paragraph" w:customStyle="1" w:styleId="Bullets">
    <w:name w:val="Bullets"/>
    <w:basedOn w:val="Paragraph"/>
    <w:link w:val="BulletsChar"/>
    <w:qFormat/>
    <w:rsid w:val="000D00F9"/>
    <w:pPr>
      <w:numPr>
        <w:numId w:val="3"/>
      </w:numPr>
      <w:spacing w:before="60" w:after="0"/>
    </w:pPr>
  </w:style>
  <w:style w:type="character" w:customStyle="1" w:styleId="BulletsChar">
    <w:name w:val="Bullets Char"/>
    <w:basedOn w:val="ParagraphChar"/>
    <w:link w:val="Bullets"/>
    <w:rsid w:val="000D00F9"/>
    <w:rPr>
      <w:rFonts w:cs="Angsana New"/>
      <w:noProof/>
      <w:sz w:val="22"/>
      <w:szCs w:val="22"/>
    </w:rPr>
  </w:style>
  <w:style w:type="paragraph" w:styleId="TOC2">
    <w:name w:val="toc 2"/>
    <w:basedOn w:val="Normal"/>
    <w:next w:val="Normal"/>
    <w:autoRedefine/>
    <w:uiPriority w:val="39"/>
    <w:locked/>
    <w:rsid w:val="00C3592A"/>
    <w:pPr>
      <w:tabs>
        <w:tab w:val="left" w:pos="540"/>
        <w:tab w:val="right" w:leader="dot" w:pos="9350"/>
      </w:tabs>
      <w:spacing w:after="0"/>
      <w:jc w:val="left"/>
    </w:pPr>
    <w:rPr>
      <w:rFonts w:ascii="Times New Roman Bold" w:hAnsi="Times New Roman Bold"/>
      <w:b/>
    </w:rPr>
  </w:style>
  <w:style w:type="paragraph" w:styleId="TOC1">
    <w:name w:val="toc 1"/>
    <w:basedOn w:val="Normal"/>
    <w:next w:val="Normal"/>
    <w:autoRedefine/>
    <w:uiPriority w:val="39"/>
    <w:locked/>
    <w:rsid w:val="008950E0"/>
    <w:pPr>
      <w:tabs>
        <w:tab w:val="left" w:pos="540"/>
        <w:tab w:val="right" w:leader="dot" w:pos="9360"/>
      </w:tabs>
      <w:spacing w:before="60"/>
      <w:jc w:val="left"/>
    </w:pPr>
    <w:rPr>
      <w:rFonts w:ascii="Times New Roman Bold" w:hAnsi="Times New Roman Bold"/>
      <w:b/>
      <w:smallCaps/>
    </w:rPr>
  </w:style>
  <w:style w:type="character" w:customStyle="1" w:styleId="Heading2Char">
    <w:name w:val="Heading 2 Char"/>
    <w:semiHidden/>
    <w:locked/>
    <w:rsid w:val="00720790"/>
    <w:rPr>
      <w:rFonts w:ascii="Cambria" w:hAnsi="Cambria" w:cs="Times New Roman"/>
      <w:b/>
      <w:bCs/>
      <w:i/>
      <w:iCs/>
      <w:sz w:val="28"/>
      <w:szCs w:val="28"/>
      <w:lang w:val="en-GB"/>
    </w:rPr>
  </w:style>
  <w:style w:type="character" w:customStyle="1" w:styleId="FootnoteTextChar">
    <w:name w:val="Footnote Text Char"/>
    <w:aliases w:val="Testo nota a piè di pagina Carattere Carattere Char,Testo nota a piè di pagina Carattere Char,Testo nota a piè di pagina Carattere1 Carattere Char,ft Char,Footnote Text Char2 Char,Footnote Text Char1 Char Char"/>
    <w:uiPriority w:val="99"/>
    <w:locked/>
    <w:rsid w:val="00720790"/>
    <w:rPr>
      <w:rFonts w:ascii="Arial" w:hAnsi="Arial" w:cs="Times New Roman"/>
      <w:lang w:val="en-GB"/>
    </w:rPr>
  </w:style>
  <w:style w:type="paragraph" w:customStyle="1" w:styleId="Normalbullets">
    <w:name w:val="Normal bullets"/>
    <w:basedOn w:val="Normal"/>
    <w:rsid w:val="003847E4"/>
    <w:pPr>
      <w:numPr>
        <w:numId w:val="4"/>
      </w:numPr>
    </w:pPr>
  </w:style>
  <w:style w:type="paragraph" w:customStyle="1" w:styleId="Text">
    <w:name w:val="Text"/>
    <w:basedOn w:val="Normal"/>
    <w:rsid w:val="00C26FEC"/>
    <w:pPr>
      <w:spacing w:before="240" w:after="0" w:line="252" w:lineRule="auto"/>
    </w:pPr>
    <w:rPr>
      <w:szCs w:val="20"/>
    </w:rPr>
  </w:style>
  <w:style w:type="paragraph" w:customStyle="1" w:styleId="CharCharChar10">
    <w:name w:val="Char Char Char1"/>
    <w:basedOn w:val="Normal"/>
    <w:rsid w:val="00B27E19"/>
    <w:pPr>
      <w:spacing w:after="160" w:line="240" w:lineRule="exact"/>
      <w:jc w:val="left"/>
    </w:pPr>
    <w:rPr>
      <w:rFonts w:cs="Arial"/>
      <w:sz w:val="20"/>
      <w:szCs w:val="20"/>
    </w:rPr>
  </w:style>
  <w:style w:type="paragraph" w:customStyle="1" w:styleId="BodyText23">
    <w:name w:val="Body Text 23"/>
    <w:basedOn w:val="Normal"/>
    <w:rsid w:val="00B27E19"/>
    <w:pPr>
      <w:widowControl w:val="0"/>
      <w:tabs>
        <w:tab w:val="left" w:pos="547"/>
      </w:tabs>
      <w:spacing w:after="0"/>
      <w:jc w:val="left"/>
    </w:pPr>
    <w:rPr>
      <w:snapToGrid w:val="0"/>
      <w:szCs w:val="20"/>
    </w:rPr>
  </w:style>
  <w:style w:type="paragraph" w:styleId="Caption">
    <w:name w:val="caption"/>
    <w:basedOn w:val="Normal"/>
    <w:next w:val="Normal"/>
    <w:link w:val="CaptionChar"/>
    <w:qFormat/>
    <w:rsid w:val="0070606B"/>
    <w:pPr>
      <w:spacing w:after="0"/>
      <w:jc w:val="left"/>
    </w:pPr>
    <w:rPr>
      <w:b/>
      <w:bCs w:val="0"/>
      <w:sz w:val="28"/>
    </w:rPr>
  </w:style>
  <w:style w:type="paragraph" w:customStyle="1" w:styleId="TableT">
    <w:name w:val="TableT"/>
    <w:basedOn w:val="Normal"/>
    <w:autoRedefine/>
    <w:rsid w:val="00550BAE"/>
    <w:pPr>
      <w:jc w:val="left"/>
    </w:pPr>
    <w:rPr>
      <w:noProof/>
      <w:sz w:val="20"/>
      <w:szCs w:val="20"/>
    </w:rPr>
  </w:style>
  <w:style w:type="paragraph" w:customStyle="1" w:styleId="ParaCharChar">
    <w:name w:val="Para Char Char"/>
    <w:basedOn w:val="Normal"/>
    <w:link w:val="ParaCharCharChar"/>
    <w:autoRedefine/>
    <w:rsid w:val="00E05714"/>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ind w:right="-7"/>
      <w:jc w:val="left"/>
    </w:pPr>
    <w:rPr>
      <w:rFonts w:eastAsia="Arial Unicode MS" w:cs="Arial"/>
      <w:sz w:val="20"/>
      <w:szCs w:val="20"/>
    </w:rPr>
  </w:style>
  <w:style w:type="character" w:customStyle="1" w:styleId="ParaCharCharChar">
    <w:name w:val="Para Char Char Char"/>
    <w:link w:val="ParaCharChar"/>
    <w:rsid w:val="00E05714"/>
    <w:rPr>
      <w:rFonts w:ascii="Arial" w:eastAsia="Arial Unicode MS" w:hAnsi="Arial" w:cs="Arial"/>
    </w:rPr>
  </w:style>
  <w:style w:type="paragraph" w:customStyle="1" w:styleId="TableHCharCharChar">
    <w:name w:val="TableH Char Char Char"/>
    <w:basedOn w:val="Normal"/>
    <w:link w:val="TableHCharCharCharChar"/>
    <w:autoRedefine/>
    <w:rsid w:val="00E43E88"/>
    <w:pPr>
      <w:spacing w:before="240"/>
      <w:jc w:val="left"/>
    </w:pPr>
    <w:rPr>
      <w:b/>
      <w:sz w:val="21"/>
      <w:szCs w:val="22"/>
    </w:rPr>
  </w:style>
  <w:style w:type="character" w:customStyle="1" w:styleId="TableHCharCharCharChar">
    <w:name w:val="TableH Char Char Char Char"/>
    <w:link w:val="TableHCharCharChar"/>
    <w:rsid w:val="00E43E88"/>
    <w:rPr>
      <w:b/>
      <w:sz w:val="21"/>
      <w:szCs w:val="22"/>
    </w:rPr>
  </w:style>
  <w:style w:type="character" w:customStyle="1" w:styleId="Heading8Char">
    <w:name w:val="Heading 8 Char"/>
    <w:link w:val="Heading8"/>
    <w:semiHidden/>
    <w:rsid w:val="000923DC"/>
    <w:rPr>
      <w:rFonts w:ascii="Calibri" w:eastAsia="Times New Roman" w:hAnsi="Calibri" w:cs="Times New Roman"/>
      <w:i/>
      <w:iCs/>
      <w:sz w:val="24"/>
      <w:szCs w:val="24"/>
      <w:lang w:val="en-GB"/>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pPr>
      <w:spacing w:after="0"/>
      <w:jc w:val="left"/>
    </w:pPr>
  </w:style>
  <w:style w:type="paragraph" w:customStyle="1" w:styleId="NumberedList2">
    <w:name w:val="Numbered List 2"/>
    <w:aliases w:val="nl2"/>
    <w:basedOn w:val="Normal"/>
    <w:rsid w:val="00CA725C"/>
    <w:pPr>
      <w:spacing w:after="0" w:line="240" w:lineRule="atLeast"/>
      <w:ind w:hanging="360"/>
      <w:jc w:val="left"/>
    </w:pPr>
    <w:rPr>
      <w:rFonts w:ascii="Arial Unicode MS" w:hAnsi="Arial Unicode MS"/>
      <w:szCs w:val="22"/>
    </w:rPr>
  </w:style>
  <w:style w:type="paragraph" w:customStyle="1" w:styleId="CharChar">
    <w:name w:val="Char Char Знак Знак"/>
    <w:basedOn w:val="Normal"/>
    <w:rsid w:val="00E61BB0"/>
    <w:pPr>
      <w:spacing w:after="160" w:line="240" w:lineRule="exact"/>
      <w:jc w:val="left"/>
    </w:pPr>
    <w:rPr>
      <w:rFonts w:cs="Arial"/>
      <w:sz w:val="20"/>
      <w:szCs w:val="20"/>
      <w:lang w:val="de-CH" w:eastAsia="de-CH"/>
    </w:rPr>
  </w:style>
  <w:style w:type="paragraph" w:styleId="PlainText">
    <w:name w:val="Plain Text"/>
    <w:basedOn w:val="Normal"/>
    <w:link w:val="PlainTextChar"/>
    <w:uiPriority w:val="99"/>
    <w:unhideWhenUsed/>
    <w:rsid w:val="00FC1F80"/>
    <w:pPr>
      <w:spacing w:after="0"/>
      <w:jc w:val="left"/>
    </w:pPr>
    <w:rPr>
      <w:rFonts w:ascii="Consolas" w:eastAsia="Calibri" w:hAnsi="Consolas"/>
      <w:sz w:val="21"/>
      <w:szCs w:val="21"/>
    </w:rPr>
  </w:style>
  <w:style w:type="character" w:customStyle="1" w:styleId="PlainTextChar">
    <w:name w:val="Plain Text Char"/>
    <w:link w:val="PlainText"/>
    <w:uiPriority w:val="99"/>
    <w:rsid w:val="00FC1F80"/>
    <w:rPr>
      <w:rFonts w:ascii="Consolas" w:eastAsia="Calibri" w:hAnsi="Consolas"/>
      <w:sz w:val="21"/>
      <w:szCs w:val="21"/>
    </w:rPr>
  </w:style>
  <w:style w:type="paragraph" w:styleId="TOC3">
    <w:name w:val="toc 3"/>
    <w:basedOn w:val="Normal"/>
    <w:next w:val="Normal"/>
    <w:autoRedefine/>
    <w:uiPriority w:val="39"/>
    <w:rsid w:val="00E5466B"/>
    <w:pPr>
      <w:tabs>
        <w:tab w:val="left" w:pos="1350"/>
        <w:tab w:val="right" w:leader="dot" w:pos="9350"/>
      </w:tabs>
      <w:spacing w:after="0"/>
      <w:ind w:left="540"/>
      <w:jc w:val="left"/>
    </w:pPr>
    <w:rPr>
      <w:i/>
    </w:rPr>
  </w:style>
  <w:style w:type="paragraph" w:customStyle="1" w:styleId="sobjectif">
    <w:name w:val="s/objectif"/>
    <w:basedOn w:val="Normal"/>
    <w:rsid w:val="00675752"/>
    <w:pPr>
      <w:widowControl w:val="0"/>
      <w:numPr>
        <w:numId w:val="13"/>
      </w:numPr>
      <w:overflowPunct w:val="0"/>
      <w:autoSpaceDE w:val="0"/>
      <w:autoSpaceDN w:val="0"/>
      <w:adjustRightInd w:val="0"/>
      <w:spacing w:after="0"/>
      <w:jc w:val="left"/>
      <w:textAlignment w:val="baseline"/>
    </w:pPr>
    <w:rPr>
      <w:szCs w:val="22"/>
      <w:lang w:eastAsia="fr-FR"/>
    </w:rPr>
  </w:style>
  <w:style w:type="character" w:customStyle="1" w:styleId="Heading6Char">
    <w:name w:val="Heading 6 Char"/>
    <w:link w:val="Heading6"/>
    <w:rsid w:val="00170199"/>
    <w:rPr>
      <w:b/>
      <w:bCs/>
      <w:smallCaps/>
      <w:sz w:val="22"/>
      <w:szCs w:val="22"/>
    </w:rPr>
  </w:style>
  <w:style w:type="character" w:customStyle="1" w:styleId="Heading7Char">
    <w:name w:val="Heading 7 Char"/>
    <w:link w:val="Heading7"/>
    <w:rsid w:val="00170199"/>
    <w:rPr>
      <w:b/>
      <w:bCs/>
      <w:szCs w:val="22"/>
    </w:rPr>
  </w:style>
  <w:style w:type="character" w:customStyle="1" w:styleId="Heading9Char">
    <w:name w:val="Heading 9 Char"/>
    <w:link w:val="Heading9"/>
    <w:rsid w:val="00170199"/>
    <w:rPr>
      <w:rFonts w:ascii="Times New Roman Bold" w:hAnsi="Times New Roman Bold"/>
      <w:b/>
      <w:bCs/>
      <w:caps/>
      <w:color w:val="000000"/>
      <w:sz w:val="28"/>
      <w:szCs w:val="40"/>
    </w:rPr>
  </w:style>
  <w:style w:type="numbering" w:customStyle="1" w:styleId="NoList1">
    <w:name w:val="No List1"/>
    <w:next w:val="NoList"/>
    <w:uiPriority w:val="99"/>
    <w:semiHidden/>
    <w:unhideWhenUsed/>
    <w:rsid w:val="00170199"/>
  </w:style>
  <w:style w:type="paragraph" w:customStyle="1" w:styleId="Outline">
    <w:name w:val="Outline"/>
    <w:basedOn w:val="Normal"/>
    <w:rsid w:val="00170199"/>
    <w:pPr>
      <w:spacing w:before="240" w:after="120"/>
      <w:jc w:val="left"/>
    </w:pPr>
    <w:rPr>
      <w:kern w:val="28"/>
      <w:szCs w:val="20"/>
    </w:rPr>
  </w:style>
  <w:style w:type="paragraph" w:customStyle="1" w:styleId="activit">
    <w:name w:val="activité"/>
    <w:basedOn w:val="Normal"/>
    <w:rsid w:val="00170199"/>
    <w:pPr>
      <w:widowControl w:val="0"/>
      <w:tabs>
        <w:tab w:val="num" w:pos="360"/>
      </w:tabs>
      <w:overflowPunct w:val="0"/>
      <w:autoSpaceDE w:val="0"/>
      <w:autoSpaceDN w:val="0"/>
      <w:adjustRightInd w:val="0"/>
      <w:spacing w:before="120" w:after="120"/>
      <w:jc w:val="left"/>
      <w:textAlignment w:val="baseline"/>
    </w:pPr>
    <w:rPr>
      <w:szCs w:val="22"/>
      <w:lang w:eastAsia="fr-FR"/>
    </w:rPr>
  </w:style>
  <w:style w:type="paragraph" w:customStyle="1" w:styleId="rsultats">
    <w:name w:val="résultats"/>
    <w:basedOn w:val="sactivit"/>
    <w:next w:val="srsultats"/>
    <w:rsid w:val="00170199"/>
    <w:pPr>
      <w:tabs>
        <w:tab w:val="num" w:pos="360"/>
      </w:tabs>
      <w:ind w:left="360" w:hanging="360"/>
      <w:outlineLvl w:val="2"/>
    </w:pPr>
  </w:style>
  <w:style w:type="paragraph" w:customStyle="1" w:styleId="sactivit">
    <w:name w:val="s/activité"/>
    <w:basedOn w:val="Normal"/>
    <w:rsid w:val="00170199"/>
    <w:pPr>
      <w:widowControl w:val="0"/>
      <w:overflowPunct w:val="0"/>
      <w:autoSpaceDE w:val="0"/>
      <w:autoSpaceDN w:val="0"/>
      <w:adjustRightInd w:val="0"/>
      <w:spacing w:before="120" w:after="120"/>
      <w:jc w:val="left"/>
      <w:textAlignment w:val="baseline"/>
    </w:pPr>
    <w:rPr>
      <w:szCs w:val="22"/>
      <w:lang w:eastAsia="fr-FR"/>
    </w:rPr>
  </w:style>
  <w:style w:type="paragraph" w:customStyle="1" w:styleId="srsultats">
    <w:name w:val="s/résultats"/>
    <w:basedOn w:val="sactivit"/>
    <w:rsid w:val="00170199"/>
    <w:pPr>
      <w:numPr>
        <w:ilvl w:val="4"/>
      </w:numPr>
      <w:tabs>
        <w:tab w:val="num" w:pos="360"/>
      </w:tabs>
      <w:ind w:left="360" w:hanging="360"/>
    </w:pPr>
  </w:style>
  <w:style w:type="paragraph" w:styleId="TOAHeading">
    <w:name w:val="toa heading"/>
    <w:basedOn w:val="Normal"/>
    <w:next w:val="Normal"/>
    <w:rsid w:val="00170199"/>
    <w:pPr>
      <w:widowControl w:val="0"/>
      <w:tabs>
        <w:tab w:val="right" w:pos="9360"/>
      </w:tabs>
      <w:suppressAutoHyphens/>
      <w:autoSpaceDE w:val="0"/>
      <w:autoSpaceDN w:val="0"/>
      <w:spacing w:before="120" w:after="120"/>
      <w:jc w:val="left"/>
    </w:pPr>
    <w:rPr>
      <w:szCs w:val="20"/>
    </w:rPr>
  </w:style>
  <w:style w:type="paragraph" w:customStyle="1" w:styleId="BalloonText1">
    <w:name w:val="Balloon Text1"/>
    <w:basedOn w:val="Normal"/>
    <w:semiHidden/>
    <w:rsid w:val="00742E54"/>
    <w:pPr>
      <w:spacing w:before="120" w:after="120"/>
      <w:jc w:val="left"/>
    </w:pPr>
    <w:rPr>
      <w:rFonts w:cs="Tahoma"/>
      <w:sz w:val="16"/>
      <w:szCs w:val="16"/>
    </w:rPr>
  </w:style>
  <w:style w:type="paragraph" w:styleId="TableofFigures">
    <w:name w:val="table of figures"/>
    <w:basedOn w:val="Normal"/>
    <w:next w:val="Normal"/>
    <w:rsid w:val="00170199"/>
    <w:pPr>
      <w:spacing w:before="120" w:after="120"/>
      <w:jc w:val="left"/>
    </w:pPr>
    <w:rPr>
      <w:szCs w:val="22"/>
    </w:rPr>
  </w:style>
  <w:style w:type="paragraph" w:customStyle="1" w:styleId="Nnnn">
    <w:name w:val="Nnnn"/>
    <w:basedOn w:val="Normal"/>
    <w:rsid w:val="00170199"/>
    <w:pPr>
      <w:numPr>
        <w:numId w:val="14"/>
      </w:numPr>
      <w:spacing w:before="120" w:after="120"/>
      <w:ind w:left="0" w:firstLine="0"/>
    </w:pPr>
    <w:rPr>
      <w:szCs w:val="22"/>
      <w:lang w:eastAsia="bg-BG"/>
    </w:rPr>
  </w:style>
  <w:style w:type="character" w:customStyle="1" w:styleId="body11">
    <w:name w:val="body11"/>
    <w:rsid w:val="00170199"/>
    <w:rPr>
      <w:rFonts w:ascii="Arial" w:hAnsi="Arial" w:cs="Arial" w:hint="default"/>
      <w:sz w:val="16"/>
      <w:szCs w:val="16"/>
    </w:rPr>
  </w:style>
  <w:style w:type="paragraph" w:styleId="BodyTextIndent2">
    <w:name w:val="Body Text Indent 2"/>
    <w:basedOn w:val="Normal"/>
    <w:link w:val="BodyTextIndent2Char"/>
    <w:rsid w:val="00170199"/>
    <w:pPr>
      <w:tabs>
        <w:tab w:val="left" w:pos="0"/>
      </w:tabs>
      <w:spacing w:before="120" w:after="120"/>
      <w:ind w:left="1440" w:hanging="1440"/>
      <w:jc w:val="left"/>
      <w:outlineLvl w:val="0"/>
    </w:pPr>
    <w:rPr>
      <w:b/>
      <w:bCs w:val="0"/>
      <w:szCs w:val="22"/>
    </w:rPr>
  </w:style>
  <w:style w:type="character" w:customStyle="1" w:styleId="BodyTextIndent2Char">
    <w:name w:val="Body Text Indent 2 Char"/>
    <w:link w:val="BodyTextIndent2"/>
    <w:rsid w:val="00170199"/>
    <w:rPr>
      <w:b/>
      <w:bCs/>
      <w:sz w:val="22"/>
      <w:szCs w:val="22"/>
    </w:rPr>
  </w:style>
  <w:style w:type="paragraph" w:styleId="BodyTextIndent3">
    <w:name w:val="Body Text Indent 3"/>
    <w:basedOn w:val="Normal"/>
    <w:link w:val="BodyTextIndent3Char"/>
    <w:rsid w:val="00170199"/>
    <w:pPr>
      <w:tabs>
        <w:tab w:val="left" w:pos="0"/>
      </w:tabs>
      <w:spacing w:before="120" w:after="120"/>
      <w:ind w:left="1440" w:hanging="1440"/>
      <w:jc w:val="left"/>
    </w:pPr>
    <w:rPr>
      <w:szCs w:val="22"/>
    </w:rPr>
  </w:style>
  <w:style w:type="character" w:customStyle="1" w:styleId="BodyTextIndent3Char">
    <w:name w:val="Body Text Indent 3 Char"/>
    <w:link w:val="BodyTextIndent3"/>
    <w:rsid w:val="00170199"/>
    <w:rPr>
      <w:sz w:val="22"/>
      <w:szCs w:val="22"/>
    </w:rPr>
  </w:style>
  <w:style w:type="paragraph" w:customStyle="1" w:styleId="NormalWeb2">
    <w:name w:val="Normal (Web)2"/>
    <w:basedOn w:val="Normal"/>
    <w:rsid w:val="00170199"/>
    <w:pPr>
      <w:spacing w:before="120" w:after="120" w:line="360" w:lineRule="atLeast"/>
      <w:jc w:val="left"/>
    </w:pPr>
    <w:rPr>
      <w:rFonts w:ascii="Verdana" w:hAnsi="Verdana"/>
      <w:sz w:val="18"/>
      <w:szCs w:val="18"/>
    </w:rPr>
  </w:style>
  <w:style w:type="paragraph" w:customStyle="1" w:styleId="Web">
    <w:name w:val="Обычный (Web)"/>
    <w:basedOn w:val="Normal"/>
    <w:rsid w:val="00170199"/>
    <w:pPr>
      <w:spacing w:before="100" w:beforeAutospacing="1" w:after="100" w:afterAutospacing="1"/>
      <w:jc w:val="left"/>
    </w:pPr>
    <w:rPr>
      <w:sz w:val="24"/>
      <w:szCs w:val="22"/>
    </w:rPr>
  </w:style>
  <w:style w:type="paragraph" w:styleId="ListBullet">
    <w:name w:val="List Bullet"/>
    <w:basedOn w:val="Normal"/>
    <w:rsid w:val="00170199"/>
    <w:pPr>
      <w:numPr>
        <w:numId w:val="15"/>
      </w:numPr>
      <w:spacing w:before="120" w:after="120"/>
      <w:jc w:val="left"/>
    </w:pPr>
    <w:rPr>
      <w:szCs w:val="22"/>
      <w:lang w:val="bg-BG"/>
    </w:rPr>
  </w:style>
  <w:style w:type="paragraph" w:customStyle="1" w:styleId="text0">
    <w:name w:val="text"/>
    <w:basedOn w:val="Normal"/>
    <w:rsid w:val="00170199"/>
    <w:pPr>
      <w:spacing w:before="100" w:beforeAutospacing="1" w:after="100" w:afterAutospacing="1"/>
      <w:jc w:val="left"/>
    </w:pPr>
    <w:rPr>
      <w:rFonts w:ascii="Arial Unicode MS" w:eastAsia="Arial Unicode MS" w:hAnsi="Arial Unicode MS" w:cs="Arial Unicode MS"/>
      <w:sz w:val="24"/>
      <w:szCs w:val="22"/>
    </w:rPr>
  </w:style>
  <w:style w:type="paragraph" w:styleId="DocumentMap">
    <w:name w:val="Document Map"/>
    <w:basedOn w:val="Normal"/>
    <w:link w:val="DocumentMapChar"/>
    <w:rsid w:val="00170199"/>
    <w:pPr>
      <w:shd w:val="clear" w:color="auto" w:fill="000080"/>
      <w:spacing w:before="120" w:after="120"/>
      <w:jc w:val="left"/>
    </w:pPr>
    <w:rPr>
      <w:rFonts w:ascii="Tahoma" w:hAnsi="Tahoma" w:cs="Tahoma"/>
      <w:szCs w:val="22"/>
    </w:rPr>
  </w:style>
  <w:style w:type="character" w:customStyle="1" w:styleId="DocumentMapChar">
    <w:name w:val="Document Map Char"/>
    <w:link w:val="DocumentMap"/>
    <w:rsid w:val="00170199"/>
    <w:rPr>
      <w:rFonts w:ascii="Tahoma" w:hAnsi="Tahoma" w:cs="Tahoma"/>
      <w:sz w:val="22"/>
      <w:szCs w:val="22"/>
      <w:shd w:val="clear" w:color="auto" w:fill="000080"/>
    </w:rPr>
  </w:style>
  <w:style w:type="paragraph" w:customStyle="1" w:styleId="Tabulteksts">
    <w:name w:val="Tabulteksts"/>
    <w:basedOn w:val="Normal"/>
    <w:autoRedefine/>
    <w:rsid w:val="00170199"/>
    <w:pPr>
      <w:keepNext/>
      <w:keepLines/>
      <w:numPr>
        <w:ilvl w:val="12"/>
      </w:numPr>
      <w:spacing w:before="120"/>
      <w:jc w:val="left"/>
    </w:pPr>
    <w:rPr>
      <w:rFonts w:cs="Arial Unicode MS"/>
      <w:iCs/>
      <w:snapToGrid w:val="0"/>
      <w:sz w:val="20"/>
      <w:szCs w:val="22"/>
    </w:rPr>
  </w:style>
  <w:style w:type="paragraph" w:customStyle="1" w:styleId="CommentSubject1">
    <w:name w:val="Comment Subject1"/>
    <w:basedOn w:val="CommentText"/>
    <w:next w:val="CommentText"/>
    <w:semiHidden/>
    <w:rsid w:val="00170199"/>
    <w:pPr>
      <w:spacing w:before="120" w:after="120"/>
      <w:jc w:val="left"/>
    </w:pPr>
    <w:rPr>
      <w:b/>
      <w:bCs w:val="0"/>
    </w:rPr>
  </w:style>
  <w:style w:type="paragraph" w:customStyle="1" w:styleId="CM13">
    <w:name w:val="CM13"/>
    <w:basedOn w:val="Default"/>
    <w:next w:val="Default"/>
    <w:rsid w:val="00170199"/>
    <w:pPr>
      <w:widowControl w:val="0"/>
      <w:spacing w:after="275"/>
    </w:pPr>
    <w:rPr>
      <w:rFonts w:ascii="HKBOO F+ Caecilia" w:eastAsia="Times New Roman" w:hAnsi="HKBOO F+ Caecilia" w:cs="Times New Roman"/>
      <w:color w:val="auto"/>
      <w:lang w:eastAsia="en-US"/>
    </w:rPr>
  </w:style>
  <w:style w:type="paragraph" w:customStyle="1" w:styleId="CM2">
    <w:name w:val="CM2"/>
    <w:basedOn w:val="Default"/>
    <w:next w:val="Default"/>
    <w:rsid w:val="00170199"/>
    <w:pPr>
      <w:widowControl w:val="0"/>
    </w:pPr>
    <w:rPr>
      <w:rFonts w:ascii="HKBOO F+ Caecilia" w:eastAsia="Times New Roman" w:hAnsi="HKBOO F+ Caecilia" w:cs="Times New Roman"/>
      <w:color w:val="auto"/>
      <w:lang w:eastAsia="en-US"/>
    </w:rPr>
  </w:style>
  <w:style w:type="paragraph" w:customStyle="1" w:styleId="CM4">
    <w:name w:val="CM4"/>
    <w:basedOn w:val="Default"/>
    <w:next w:val="Default"/>
    <w:rsid w:val="00170199"/>
    <w:pPr>
      <w:widowControl w:val="0"/>
      <w:spacing w:line="273" w:lineRule="atLeast"/>
    </w:pPr>
    <w:rPr>
      <w:rFonts w:ascii="HKBOO F+ Caecilia" w:eastAsia="Times New Roman" w:hAnsi="HKBOO F+ Caecilia" w:cs="Times New Roman"/>
      <w:color w:val="auto"/>
      <w:lang w:eastAsia="en-US"/>
    </w:rPr>
  </w:style>
  <w:style w:type="paragraph" w:customStyle="1" w:styleId="CM14">
    <w:name w:val="CM14"/>
    <w:basedOn w:val="Default"/>
    <w:next w:val="Default"/>
    <w:rsid w:val="00170199"/>
    <w:pPr>
      <w:widowControl w:val="0"/>
      <w:spacing w:after="520"/>
    </w:pPr>
    <w:rPr>
      <w:rFonts w:ascii="HKBOO F+ Caecilia" w:eastAsia="Times New Roman" w:hAnsi="HKBOO F+ Caecilia" w:cs="Times New Roman"/>
      <w:color w:val="auto"/>
      <w:lang w:eastAsia="en-US"/>
    </w:rPr>
  </w:style>
  <w:style w:type="paragraph" w:customStyle="1" w:styleId="CM6">
    <w:name w:val="CM6"/>
    <w:basedOn w:val="Default"/>
    <w:next w:val="Default"/>
    <w:rsid w:val="00170199"/>
    <w:pPr>
      <w:widowControl w:val="0"/>
    </w:pPr>
    <w:rPr>
      <w:rFonts w:ascii="HKBOO F+ Caecilia" w:eastAsia="Times New Roman" w:hAnsi="HKBOO F+ Caecilia" w:cs="Times New Roman"/>
      <w:color w:val="auto"/>
      <w:lang w:eastAsia="en-US"/>
    </w:rPr>
  </w:style>
  <w:style w:type="paragraph" w:customStyle="1" w:styleId="CM7">
    <w:name w:val="CM7"/>
    <w:basedOn w:val="Default"/>
    <w:next w:val="Default"/>
    <w:rsid w:val="00170199"/>
    <w:pPr>
      <w:widowControl w:val="0"/>
      <w:spacing w:line="273" w:lineRule="atLeast"/>
    </w:pPr>
    <w:rPr>
      <w:rFonts w:ascii="HKBOO F+ Caecilia" w:eastAsia="Times New Roman" w:hAnsi="HKBOO F+ Caecilia" w:cs="Times New Roman"/>
      <w:color w:val="auto"/>
      <w:lang w:eastAsia="en-US"/>
    </w:rPr>
  </w:style>
  <w:style w:type="paragraph" w:customStyle="1" w:styleId="CM8">
    <w:name w:val="CM8"/>
    <w:basedOn w:val="Default"/>
    <w:next w:val="Default"/>
    <w:rsid w:val="00170199"/>
    <w:pPr>
      <w:widowControl w:val="0"/>
    </w:pPr>
    <w:rPr>
      <w:rFonts w:ascii="HKBOO F+ Caecilia" w:eastAsia="Times New Roman" w:hAnsi="HKBOO F+ Caecilia" w:cs="Times New Roman"/>
      <w:color w:val="auto"/>
      <w:lang w:eastAsia="en-US"/>
    </w:rPr>
  </w:style>
  <w:style w:type="paragraph" w:customStyle="1" w:styleId="CM9">
    <w:name w:val="CM9"/>
    <w:basedOn w:val="Default"/>
    <w:next w:val="Default"/>
    <w:rsid w:val="00170199"/>
    <w:pPr>
      <w:widowControl w:val="0"/>
      <w:spacing w:line="271" w:lineRule="atLeast"/>
    </w:pPr>
    <w:rPr>
      <w:rFonts w:ascii="HKBOO F+ Caecilia" w:eastAsia="Times New Roman" w:hAnsi="HKBOO F+ Caecilia" w:cs="Times New Roman"/>
      <w:color w:val="auto"/>
      <w:lang w:eastAsia="en-US"/>
    </w:rPr>
  </w:style>
  <w:style w:type="paragraph" w:customStyle="1" w:styleId="CM15">
    <w:name w:val="CM15"/>
    <w:basedOn w:val="Default"/>
    <w:next w:val="Default"/>
    <w:rsid w:val="00170199"/>
    <w:pPr>
      <w:widowControl w:val="0"/>
      <w:spacing w:after="113"/>
    </w:pPr>
    <w:rPr>
      <w:rFonts w:ascii="HKBOO F+ Caecilia" w:eastAsia="Times New Roman" w:hAnsi="HKBOO F+ Caecilia" w:cs="Times New Roman"/>
      <w:color w:val="auto"/>
      <w:lang w:eastAsia="en-US"/>
    </w:rPr>
  </w:style>
  <w:style w:type="paragraph" w:customStyle="1" w:styleId="CM11">
    <w:name w:val="CM11"/>
    <w:basedOn w:val="Default"/>
    <w:next w:val="Default"/>
    <w:rsid w:val="00170199"/>
    <w:pPr>
      <w:widowControl w:val="0"/>
      <w:spacing w:line="273" w:lineRule="atLeast"/>
    </w:pPr>
    <w:rPr>
      <w:rFonts w:ascii="HKBOO F+ Caecilia" w:eastAsia="Times New Roman" w:hAnsi="HKBOO F+ Caecilia" w:cs="Times New Roman"/>
      <w:color w:val="auto"/>
      <w:lang w:eastAsia="en-US"/>
    </w:rPr>
  </w:style>
  <w:style w:type="paragraph" w:customStyle="1" w:styleId="CM12">
    <w:name w:val="CM12"/>
    <w:basedOn w:val="Default"/>
    <w:next w:val="Default"/>
    <w:rsid w:val="00170199"/>
    <w:pPr>
      <w:widowControl w:val="0"/>
      <w:spacing w:line="271" w:lineRule="atLeast"/>
    </w:pPr>
    <w:rPr>
      <w:rFonts w:ascii="HKBOO F+ Caecilia" w:eastAsia="Times New Roman" w:hAnsi="HKBOO F+ Caecilia" w:cs="Times New Roman"/>
      <w:color w:val="auto"/>
      <w:lang w:eastAsia="en-US"/>
    </w:rPr>
  </w:style>
  <w:style w:type="paragraph" w:customStyle="1" w:styleId="a">
    <w:name w:val="Стиль По ширине"/>
    <w:basedOn w:val="Normal"/>
    <w:rsid w:val="00170199"/>
    <w:pPr>
      <w:spacing w:before="120" w:after="120"/>
    </w:pPr>
    <w:rPr>
      <w:szCs w:val="20"/>
    </w:rPr>
  </w:style>
  <w:style w:type="paragraph" w:styleId="TOC5">
    <w:name w:val="toc 5"/>
    <w:basedOn w:val="Normal"/>
    <w:next w:val="Normal"/>
    <w:autoRedefine/>
    <w:rsid w:val="00170199"/>
    <w:pPr>
      <w:spacing w:before="120" w:after="120"/>
      <w:ind w:left="880"/>
      <w:jc w:val="left"/>
    </w:pPr>
    <w:rPr>
      <w:sz w:val="18"/>
      <w:szCs w:val="18"/>
    </w:rPr>
  </w:style>
  <w:style w:type="paragraph" w:styleId="TOC4">
    <w:name w:val="toc 4"/>
    <w:basedOn w:val="Normal"/>
    <w:next w:val="Normal"/>
    <w:autoRedefine/>
    <w:uiPriority w:val="39"/>
    <w:rsid w:val="00170199"/>
    <w:pPr>
      <w:spacing w:before="120" w:after="120"/>
      <w:ind w:left="660"/>
      <w:jc w:val="left"/>
    </w:pPr>
    <w:rPr>
      <w:sz w:val="18"/>
      <w:szCs w:val="18"/>
    </w:rPr>
  </w:style>
  <w:style w:type="paragraph" w:styleId="TOC6">
    <w:name w:val="toc 6"/>
    <w:basedOn w:val="Normal"/>
    <w:next w:val="Normal"/>
    <w:autoRedefine/>
    <w:rsid w:val="00170199"/>
    <w:pPr>
      <w:spacing w:before="120" w:after="120"/>
      <w:ind w:left="1100"/>
      <w:jc w:val="left"/>
    </w:pPr>
    <w:rPr>
      <w:sz w:val="18"/>
      <w:szCs w:val="18"/>
    </w:rPr>
  </w:style>
  <w:style w:type="paragraph" w:styleId="TOC7">
    <w:name w:val="toc 7"/>
    <w:basedOn w:val="Normal"/>
    <w:next w:val="Normal"/>
    <w:autoRedefine/>
    <w:rsid w:val="00170199"/>
    <w:pPr>
      <w:spacing w:before="120" w:after="120"/>
      <w:ind w:left="1320"/>
      <w:jc w:val="left"/>
    </w:pPr>
    <w:rPr>
      <w:sz w:val="18"/>
      <w:szCs w:val="18"/>
    </w:rPr>
  </w:style>
  <w:style w:type="paragraph" w:styleId="TOC8">
    <w:name w:val="toc 8"/>
    <w:basedOn w:val="Normal"/>
    <w:next w:val="Normal"/>
    <w:autoRedefine/>
    <w:rsid w:val="00170199"/>
    <w:pPr>
      <w:spacing w:before="120" w:after="120"/>
      <w:ind w:left="1540"/>
      <w:jc w:val="left"/>
    </w:pPr>
    <w:rPr>
      <w:sz w:val="18"/>
      <w:szCs w:val="18"/>
    </w:rPr>
  </w:style>
  <w:style w:type="paragraph" w:styleId="TOC9">
    <w:name w:val="toc 9"/>
    <w:basedOn w:val="Normal"/>
    <w:next w:val="Normal"/>
    <w:autoRedefine/>
    <w:rsid w:val="00170199"/>
    <w:pPr>
      <w:spacing w:before="120" w:after="120"/>
      <w:ind w:left="1760"/>
      <w:jc w:val="left"/>
    </w:pPr>
    <w:rPr>
      <w:sz w:val="18"/>
      <w:szCs w:val="18"/>
    </w:rPr>
  </w:style>
  <w:style w:type="character" w:customStyle="1" w:styleId="longtext">
    <w:name w:val="long_text"/>
    <w:rsid w:val="00170199"/>
  </w:style>
  <w:style w:type="paragraph" w:styleId="ListNumber">
    <w:name w:val="List Number"/>
    <w:basedOn w:val="Normal"/>
    <w:rsid w:val="00170199"/>
    <w:pPr>
      <w:numPr>
        <w:numId w:val="17"/>
      </w:numPr>
      <w:spacing w:before="60"/>
    </w:pPr>
    <w:rPr>
      <w:sz w:val="24"/>
      <w:szCs w:val="22"/>
    </w:rPr>
  </w:style>
  <w:style w:type="character" w:customStyle="1" w:styleId="hps">
    <w:name w:val="hps"/>
    <w:rsid w:val="00170199"/>
  </w:style>
  <w:style w:type="paragraph" w:styleId="Revision">
    <w:name w:val="Revision"/>
    <w:hidden/>
    <w:uiPriority w:val="99"/>
    <w:semiHidden/>
    <w:rsid w:val="00170199"/>
    <w:rPr>
      <w:sz w:val="22"/>
      <w:szCs w:val="24"/>
    </w:rPr>
  </w:style>
  <w:style w:type="character" w:customStyle="1" w:styleId="ListParagraphChar">
    <w:name w:val="List Paragraph Char"/>
    <w:aliases w:val="List Paragraph1 Char"/>
    <w:link w:val="ListParagraph"/>
    <w:uiPriority w:val="34"/>
    <w:rsid w:val="00170199"/>
    <w:rPr>
      <w:sz w:val="24"/>
      <w:szCs w:val="24"/>
    </w:rPr>
  </w:style>
  <w:style w:type="paragraph" w:customStyle="1" w:styleId="Caption1">
    <w:name w:val="Caption1"/>
    <w:basedOn w:val="Caption"/>
    <w:link w:val="Caption1Char"/>
    <w:qFormat/>
    <w:rsid w:val="00170199"/>
    <w:pPr>
      <w:keepNext/>
      <w:spacing w:before="120" w:after="120"/>
    </w:pPr>
    <w:rPr>
      <w:b w:val="0"/>
      <w:sz w:val="22"/>
      <w:szCs w:val="22"/>
    </w:rPr>
  </w:style>
  <w:style w:type="character" w:customStyle="1" w:styleId="CaptionChar">
    <w:name w:val="Caption Char"/>
    <w:link w:val="Caption"/>
    <w:rsid w:val="00170199"/>
    <w:rPr>
      <w:b/>
      <w:bCs/>
      <w:sz w:val="28"/>
      <w:szCs w:val="24"/>
    </w:rPr>
  </w:style>
  <w:style w:type="character" w:customStyle="1" w:styleId="Caption1Char">
    <w:name w:val="Caption1 Char"/>
    <w:link w:val="Caption1"/>
    <w:rsid w:val="00170199"/>
    <w:rPr>
      <w:bCs/>
      <w:sz w:val="22"/>
      <w:szCs w:val="22"/>
    </w:rPr>
  </w:style>
  <w:style w:type="paragraph" w:customStyle="1" w:styleId="AProdoc">
    <w:name w:val="A Prodoc"/>
    <w:basedOn w:val="Normal"/>
    <w:link w:val="AProdocChar"/>
    <w:qFormat/>
    <w:rsid w:val="00170199"/>
    <w:pPr>
      <w:numPr>
        <w:numId w:val="16"/>
      </w:numPr>
      <w:spacing w:before="120" w:after="120"/>
      <w:jc w:val="left"/>
    </w:pPr>
    <w:rPr>
      <w:szCs w:val="22"/>
    </w:rPr>
  </w:style>
  <w:style w:type="character" w:customStyle="1" w:styleId="AProdocChar">
    <w:name w:val="A Prodoc Char"/>
    <w:link w:val="AProdoc"/>
    <w:rsid w:val="00170199"/>
    <w:rPr>
      <w:bCs/>
      <w:sz w:val="22"/>
      <w:szCs w:val="22"/>
    </w:rPr>
  </w:style>
  <w:style w:type="paragraph" w:customStyle="1" w:styleId="AnActivity">
    <w:name w:val="An Activity"/>
    <w:basedOn w:val="Footer"/>
    <w:link w:val="AnActivityChar"/>
    <w:qFormat/>
    <w:rsid w:val="00170199"/>
    <w:pPr>
      <w:tabs>
        <w:tab w:val="clear" w:pos="4153"/>
        <w:tab w:val="clear" w:pos="8306"/>
        <w:tab w:val="left" w:pos="720"/>
        <w:tab w:val="center" w:pos="4320"/>
        <w:tab w:val="right" w:pos="8640"/>
      </w:tabs>
      <w:spacing w:before="120" w:after="120"/>
      <w:ind w:left="720" w:hanging="720"/>
      <w:jc w:val="left"/>
    </w:pPr>
    <w:rPr>
      <w:szCs w:val="22"/>
    </w:rPr>
  </w:style>
  <w:style w:type="paragraph" w:customStyle="1" w:styleId="AnIndicator">
    <w:name w:val="An Indicator"/>
    <w:basedOn w:val="Footer"/>
    <w:link w:val="AnIndicatorChar"/>
    <w:qFormat/>
    <w:rsid w:val="00170199"/>
    <w:pPr>
      <w:tabs>
        <w:tab w:val="clear" w:pos="4153"/>
        <w:tab w:val="clear" w:pos="8306"/>
        <w:tab w:val="left" w:pos="720"/>
        <w:tab w:val="left" w:pos="2430"/>
        <w:tab w:val="center" w:pos="4320"/>
        <w:tab w:val="right" w:pos="8640"/>
      </w:tabs>
      <w:spacing w:before="120" w:after="120"/>
      <w:ind w:left="2430" w:hanging="2430"/>
      <w:jc w:val="left"/>
    </w:pPr>
    <w:rPr>
      <w:i/>
      <w:szCs w:val="22"/>
    </w:rPr>
  </w:style>
  <w:style w:type="character" w:customStyle="1" w:styleId="AnActivityChar">
    <w:name w:val="An Activity Char"/>
    <w:link w:val="AnActivity"/>
    <w:rsid w:val="00170199"/>
    <w:rPr>
      <w:sz w:val="22"/>
      <w:szCs w:val="22"/>
    </w:rPr>
  </w:style>
  <w:style w:type="character" w:customStyle="1" w:styleId="AnIndicatorChar">
    <w:name w:val="An Indicator Char"/>
    <w:link w:val="AnIndicator"/>
    <w:rsid w:val="00170199"/>
    <w:rPr>
      <w:i/>
      <w:sz w:val="22"/>
      <w:szCs w:val="22"/>
    </w:rPr>
  </w:style>
  <w:style w:type="paragraph" w:customStyle="1" w:styleId="zz">
    <w:name w:val="zz"/>
    <w:basedOn w:val="ListParagraph"/>
    <w:qFormat/>
    <w:rsid w:val="00170199"/>
    <w:pPr>
      <w:widowControl w:val="0"/>
      <w:numPr>
        <w:numId w:val="18"/>
      </w:numPr>
      <w:tabs>
        <w:tab w:val="left" w:pos="540"/>
      </w:tabs>
      <w:adjustRightInd w:val="0"/>
      <w:spacing w:before="120" w:after="120"/>
      <w:textAlignment w:val="baseline"/>
    </w:pPr>
    <w:rPr>
      <w:sz w:val="22"/>
      <w:szCs w:val="22"/>
    </w:rPr>
  </w:style>
  <w:style w:type="character" w:customStyle="1" w:styleId="apple-converted-space">
    <w:name w:val="apple-converted-space"/>
    <w:rsid w:val="00170199"/>
  </w:style>
  <w:style w:type="paragraph" w:customStyle="1" w:styleId="NumberedParas">
    <w:name w:val="Numbered Paras"/>
    <w:basedOn w:val="Normal"/>
    <w:link w:val="NumberedParasChar"/>
    <w:qFormat/>
    <w:rsid w:val="00170199"/>
    <w:pPr>
      <w:numPr>
        <w:numId w:val="22"/>
      </w:numPr>
      <w:spacing w:before="120" w:after="120"/>
      <w:ind w:left="0" w:firstLine="0"/>
    </w:pPr>
    <w:rPr>
      <w:noProof/>
      <w:sz w:val="24"/>
      <w:szCs w:val="22"/>
    </w:rPr>
  </w:style>
  <w:style w:type="paragraph" w:customStyle="1" w:styleId="MainParanoChapter">
    <w:name w:val="Main Para no Chapter #"/>
    <w:basedOn w:val="Normal"/>
    <w:link w:val="MainParanoChapterChar"/>
    <w:uiPriority w:val="99"/>
    <w:qFormat/>
    <w:rsid w:val="00170199"/>
    <w:pPr>
      <w:tabs>
        <w:tab w:val="num" w:pos="720"/>
      </w:tabs>
      <w:spacing w:before="120" w:after="240"/>
      <w:ind w:left="720" w:hanging="720"/>
      <w:jc w:val="left"/>
      <w:outlineLvl w:val="1"/>
    </w:pPr>
    <w:rPr>
      <w:rFonts w:cs="Angsana New"/>
      <w:sz w:val="24"/>
      <w:szCs w:val="22"/>
    </w:rPr>
  </w:style>
  <w:style w:type="character" w:customStyle="1" w:styleId="MainParanoChapterChar">
    <w:name w:val="Main Para no Chapter # Char"/>
    <w:link w:val="MainParanoChapter"/>
    <w:uiPriority w:val="99"/>
    <w:locked/>
    <w:rsid w:val="00170199"/>
    <w:rPr>
      <w:rFonts w:cs="Angsana New"/>
      <w:sz w:val="24"/>
      <w:szCs w:val="22"/>
    </w:rPr>
  </w:style>
  <w:style w:type="character" w:customStyle="1" w:styleId="NumberedParasChar">
    <w:name w:val="Numbered Paras Char"/>
    <w:link w:val="NumberedParas"/>
    <w:rsid w:val="00170199"/>
    <w:rPr>
      <w:bCs/>
      <w:noProof/>
      <w:sz w:val="24"/>
      <w:szCs w:val="22"/>
    </w:rPr>
  </w:style>
  <w:style w:type="paragraph" w:styleId="NoSpacing">
    <w:name w:val="No Spacing"/>
    <w:uiPriority w:val="1"/>
    <w:qFormat/>
    <w:rsid w:val="00170199"/>
    <w:rPr>
      <w:sz w:val="22"/>
      <w:szCs w:val="24"/>
    </w:rPr>
  </w:style>
  <w:style w:type="paragraph" w:customStyle="1" w:styleId="A0">
    <w:name w:val="A"/>
    <w:basedOn w:val="Normal"/>
    <w:rsid w:val="00170199"/>
    <w:pPr>
      <w:tabs>
        <w:tab w:val="left" w:pos="1080"/>
      </w:tabs>
      <w:spacing w:before="120" w:after="100"/>
      <w:ind w:left="1080" w:hanging="720"/>
    </w:pPr>
    <w:rPr>
      <w:szCs w:val="22"/>
    </w:rPr>
  </w:style>
  <w:style w:type="paragraph" w:customStyle="1" w:styleId="Actnumbers">
    <w:name w:val="Act numbers"/>
    <w:basedOn w:val="Normal"/>
    <w:qFormat/>
    <w:rsid w:val="00170199"/>
    <w:pPr>
      <w:numPr>
        <w:numId w:val="25"/>
      </w:numPr>
      <w:spacing w:before="120" w:after="120"/>
      <w:ind w:left="357" w:hanging="357"/>
      <w:jc w:val="left"/>
    </w:pPr>
    <w:rPr>
      <w:szCs w:val="22"/>
    </w:rPr>
  </w:style>
  <w:style w:type="character" w:customStyle="1" w:styleId="NumberedParasinaPIFChar">
    <w:name w:val="Numbered Paras in a PIF Char"/>
    <w:link w:val="NumberedParasinaPIF"/>
    <w:rsid w:val="00170199"/>
    <w:rPr>
      <w:rFonts w:eastAsia="Calibri"/>
      <w:szCs w:val="22"/>
    </w:rPr>
  </w:style>
  <w:style w:type="paragraph" w:customStyle="1" w:styleId="NumberedParasinaPIF">
    <w:name w:val="Numbered Paras in a PIF"/>
    <w:basedOn w:val="Normal"/>
    <w:link w:val="NumberedParasinaPIFChar"/>
    <w:qFormat/>
    <w:rsid w:val="00170199"/>
    <w:pPr>
      <w:tabs>
        <w:tab w:val="left" w:pos="567"/>
      </w:tabs>
      <w:spacing w:before="120" w:after="120"/>
    </w:pPr>
    <w:rPr>
      <w:rFonts w:eastAsia="Calibri"/>
      <w:sz w:val="20"/>
      <w:szCs w:val="22"/>
    </w:rPr>
  </w:style>
  <w:style w:type="paragraph" w:styleId="Bibliography">
    <w:name w:val="Bibliography"/>
    <w:basedOn w:val="Normal"/>
    <w:next w:val="Normal"/>
    <w:uiPriority w:val="37"/>
    <w:unhideWhenUsed/>
    <w:rsid w:val="00170199"/>
    <w:pPr>
      <w:spacing w:before="120" w:after="120"/>
      <w:jc w:val="left"/>
    </w:pPr>
    <w:rPr>
      <w:szCs w:val="22"/>
    </w:rPr>
  </w:style>
  <w:style w:type="paragraph" w:styleId="HTMLPreformatted">
    <w:name w:val="HTML Preformatted"/>
    <w:basedOn w:val="Normal"/>
    <w:link w:val="HTMLPreformattedChar"/>
    <w:uiPriority w:val="99"/>
    <w:unhideWhenUsed/>
    <w:rsid w:val="001701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jc w:val="left"/>
    </w:pPr>
    <w:rPr>
      <w:rFonts w:ascii="Courier New" w:hAnsi="Courier New" w:cs="Courier New"/>
      <w:sz w:val="20"/>
      <w:szCs w:val="20"/>
      <w:lang w:val="id-ID" w:eastAsia="id-ID"/>
    </w:rPr>
  </w:style>
  <w:style w:type="character" w:customStyle="1" w:styleId="HTMLPreformattedChar">
    <w:name w:val="HTML Preformatted Char"/>
    <w:link w:val="HTMLPreformatted"/>
    <w:uiPriority w:val="99"/>
    <w:rsid w:val="00170199"/>
    <w:rPr>
      <w:rFonts w:ascii="Courier New" w:hAnsi="Courier New" w:cs="Courier New"/>
      <w:lang w:val="id-ID" w:eastAsia="id-ID"/>
    </w:rPr>
  </w:style>
  <w:style w:type="paragraph" w:customStyle="1" w:styleId="SESPbodynumbered">
    <w:name w:val="SESP body numbered"/>
    <w:basedOn w:val="Normal"/>
    <w:qFormat/>
    <w:rsid w:val="00250FD6"/>
    <w:pPr>
      <w:numPr>
        <w:numId w:val="33"/>
      </w:numPr>
      <w:tabs>
        <w:tab w:val="left" w:pos="360"/>
      </w:tabs>
      <w:spacing w:before="120" w:after="120" w:line="264" w:lineRule="auto"/>
      <w:jc w:val="left"/>
    </w:pPr>
    <w:rPr>
      <w:rFonts w:ascii="Calibri" w:eastAsia="MS Mincho" w:hAnsi="Calibri"/>
      <w:bCs w:val="0"/>
      <w:sz w:val="20"/>
      <w:szCs w:val="20"/>
      <w:lang w:eastAsia="ja-JP"/>
    </w:rPr>
  </w:style>
  <w:style w:type="paragraph" w:customStyle="1" w:styleId="SEQSbodynumbered">
    <w:name w:val="SEQS body numbered"/>
    <w:basedOn w:val="Normal"/>
    <w:autoRedefine/>
    <w:qFormat/>
    <w:pPr>
      <w:framePr w:hSpace="180" w:wrap="around" w:vAnchor="text" w:hAnchor="text" w:xAlign="right" w:y="1"/>
      <w:spacing w:before="20" w:after="20"/>
      <w:suppressOverlap/>
      <w:jc w:val="left"/>
    </w:pPr>
    <w:rPr>
      <w:rFonts w:asciiTheme="minorHAnsi" w:eastAsiaTheme="minorHAnsi" w:hAnsiTheme="minorHAnsi" w:cstheme="minorBidi"/>
      <w:b/>
      <w:sz w:val="18"/>
      <w:szCs w:val="18"/>
      <w:lang w:eastAsia="ja-JP"/>
    </w:rPr>
  </w:style>
  <w:style w:type="paragraph" w:customStyle="1" w:styleId="AActivity">
    <w:name w:val="A Activity"/>
    <w:basedOn w:val="Footer"/>
    <w:link w:val="AActivityChar"/>
    <w:qFormat/>
    <w:rsid w:val="00C360AE"/>
    <w:pPr>
      <w:tabs>
        <w:tab w:val="clear" w:pos="4153"/>
        <w:tab w:val="clear" w:pos="8306"/>
        <w:tab w:val="left" w:pos="720"/>
        <w:tab w:val="center" w:pos="4320"/>
        <w:tab w:val="right" w:pos="8640"/>
      </w:tabs>
      <w:spacing w:after="0"/>
      <w:ind w:left="720" w:hanging="720"/>
      <w:jc w:val="left"/>
    </w:pPr>
    <w:rPr>
      <w:bCs w:val="0"/>
      <w:lang w:val="en-GB"/>
    </w:rPr>
  </w:style>
  <w:style w:type="character" w:customStyle="1" w:styleId="AActivityChar">
    <w:name w:val="A Activity Char"/>
    <w:basedOn w:val="FooterChar"/>
    <w:link w:val="AActivity"/>
    <w:rsid w:val="00C360AE"/>
    <w:rPr>
      <w:sz w:val="22"/>
      <w:szCs w:val="24"/>
      <w:lang w:val="en-GB"/>
    </w:rPr>
  </w:style>
  <w:style w:type="paragraph" w:customStyle="1" w:styleId="BVIfnrCarCar1CarCarCarCar">
    <w:name w:val="BVI fnr Car Car1 Car Car Car Car"/>
    <w:aliases w:val="BVI fnr Car Car Car Car1 Car Car Car Car,BVI fnr Car Car Car Car1 Car1 Car Car,BVI fnr Car Car Car Car Car Car Car Car Car Car"/>
    <w:basedOn w:val="Normal"/>
    <w:link w:val="FootnoteReference"/>
    <w:uiPriority w:val="99"/>
    <w:rsid w:val="009473C9"/>
    <w:pPr>
      <w:spacing w:after="160" w:line="240" w:lineRule="exact"/>
    </w:pPr>
    <w:rPr>
      <w:rFonts w:ascii="Arial" w:hAnsi="Arial"/>
      <w:bCs w:val="0"/>
      <w:sz w:val="18"/>
      <w:szCs w:val="20"/>
      <w:vertAlign w:val="superscript"/>
    </w:rPr>
  </w:style>
  <w:style w:type="paragraph" w:customStyle="1" w:styleId="AIndicator">
    <w:name w:val="A Indicator"/>
    <w:basedOn w:val="Footer"/>
    <w:link w:val="AIndicatorChar"/>
    <w:qFormat/>
    <w:rsid w:val="002E568F"/>
    <w:pPr>
      <w:tabs>
        <w:tab w:val="clear" w:pos="4153"/>
        <w:tab w:val="clear" w:pos="8306"/>
        <w:tab w:val="left" w:pos="720"/>
        <w:tab w:val="left" w:pos="2430"/>
        <w:tab w:val="center" w:pos="4320"/>
        <w:tab w:val="right" w:pos="8640"/>
      </w:tabs>
      <w:spacing w:after="0"/>
      <w:ind w:left="2430" w:hanging="1710"/>
      <w:jc w:val="left"/>
    </w:pPr>
    <w:rPr>
      <w:bCs w:val="0"/>
      <w:i/>
      <w:lang w:val="en-GB"/>
    </w:rPr>
  </w:style>
  <w:style w:type="character" w:customStyle="1" w:styleId="AIndicatorChar">
    <w:name w:val="A Indicator Char"/>
    <w:basedOn w:val="FooterChar"/>
    <w:link w:val="AIndicator"/>
    <w:rsid w:val="002E568F"/>
    <w:rPr>
      <w:i/>
      <w:sz w:val="22"/>
      <w:szCs w:val="24"/>
      <w:lang w:val="en-GB"/>
    </w:rPr>
  </w:style>
  <w:style w:type="paragraph" w:customStyle="1" w:styleId="ATarget">
    <w:name w:val="A Target"/>
    <w:basedOn w:val="Footer"/>
    <w:link w:val="ATargetChar"/>
    <w:qFormat/>
    <w:rsid w:val="008462FB"/>
    <w:pPr>
      <w:tabs>
        <w:tab w:val="clear" w:pos="4153"/>
        <w:tab w:val="clear" w:pos="8306"/>
        <w:tab w:val="left" w:pos="2430"/>
        <w:tab w:val="center" w:pos="4320"/>
        <w:tab w:val="right" w:pos="8640"/>
      </w:tabs>
      <w:spacing w:after="0"/>
      <w:ind w:left="2430" w:hanging="1710"/>
      <w:jc w:val="left"/>
    </w:pPr>
    <w:rPr>
      <w:bCs w:val="0"/>
      <w:i/>
      <w:lang w:val="en-GB"/>
    </w:rPr>
  </w:style>
  <w:style w:type="character" w:customStyle="1" w:styleId="ATargetChar">
    <w:name w:val="A Target Char"/>
    <w:basedOn w:val="FooterChar"/>
    <w:link w:val="ATarget"/>
    <w:rsid w:val="008462FB"/>
    <w:rPr>
      <w:i/>
      <w:sz w:val="22"/>
      <w:szCs w:val="24"/>
      <w:lang w:val="en-GB"/>
    </w:rPr>
  </w:style>
  <w:style w:type="table" w:customStyle="1" w:styleId="MediumList2-Accent51">
    <w:name w:val="Medium List 2 - Accent 51"/>
    <w:basedOn w:val="TableNormal"/>
    <w:next w:val="MediumList2-Accent5"/>
    <w:uiPriority w:val="66"/>
    <w:rsid w:val="00E446CB"/>
    <w:rPr>
      <w:rFonts w:ascii="Cambria" w:eastAsia="MS Gothic"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right w:val="nil"/>
          <w:insideH w:val="nil"/>
          <w:insideV w:val="nil"/>
        </w:tcBorders>
        <w:shd w:val="clear" w:color="auto" w:fill="FFFFFF"/>
      </w:tcPr>
    </w:tblStylePr>
    <w:tblStylePr w:type="lastRow">
      <w:tblPr/>
      <w:tcPr>
        <w:tcBorders>
          <w:top w:val="single" w:sz="8" w:space="0" w:color="4BACC6"/>
          <w:left w:val="nil"/>
          <w:bottom w:val="nil"/>
          <w:right w:val="nil"/>
          <w:insideH w:val="nil"/>
          <w:insideV w:val="nil"/>
        </w:tcBorders>
        <w:shd w:val="clear" w:color="auto" w:fill="FFFFFF"/>
      </w:tcPr>
    </w:tblStylePr>
    <w:tblStylePr w:type="firstCol">
      <w:tblPr/>
      <w:tcPr>
        <w:tcBorders>
          <w:top w:val="nil"/>
          <w:left w:val="nil"/>
          <w:bottom w:val="nil"/>
          <w:right w:val="single" w:sz="8" w:space="0" w:color="4BACC6"/>
          <w:insideH w:val="nil"/>
          <w:insideV w:val="nil"/>
        </w:tcBorders>
        <w:shd w:val="clear" w:color="auto" w:fill="FFFFFF"/>
      </w:tcPr>
    </w:tblStylePr>
    <w:tblStylePr w:type="lastCol">
      <w:tblPr/>
      <w:tcPr>
        <w:tcBorders>
          <w:top w:val="nil"/>
          <w:left w:val="single" w:sz="8" w:space="0" w:color="4BACC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2EAF1"/>
      </w:tcPr>
    </w:tblStylePr>
    <w:tblStylePr w:type="band1Horz">
      <w:tblPr/>
      <w:tcPr>
        <w:tcBorders>
          <w:top w:val="nil"/>
          <w:bottom w:val="nil"/>
          <w:insideH w:val="nil"/>
          <w:insideV w:val="nil"/>
        </w:tcBorders>
        <w:shd w:val="clear" w:color="auto" w:fill="D2EAF1"/>
      </w:tcPr>
    </w:tblStylePr>
    <w:tblStylePr w:type="nwCell">
      <w:tblPr/>
      <w:tcPr>
        <w:shd w:val="clear" w:color="auto" w:fill="FFFFFF"/>
      </w:tcPr>
    </w:tblStylePr>
    <w:tblStylePr w:type="swCell">
      <w:tblPr/>
      <w:tcPr>
        <w:tcBorders>
          <w:top w:val="nil"/>
        </w:tcBorders>
      </w:tcPr>
    </w:tblStylePr>
  </w:style>
  <w:style w:type="table" w:styleId="MediumList2-Accent5">
    <w:name w:val="Medium List 2 Accent 5"/>
    <w:basedOn w:val="TableNormal"/>
    <w:uiPriority w:val="66"/>
    <w:rsid w:val="00E446CB"/>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TableGrid1">
    <w:name w:val="Table Grid1"/>
    <w:basedOn w:val="TableNormal"/>
    <w:next w:val="TableGrid"/>
    <w:uiPriority w:val="59"/>
    <w:rsid w:val="008E54AB"/>
    <w:rPr>
      <w:rFonts w:ascii="Cambria" w:eastAsia="MS Mincho" w:hAnsi="Cambr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33837175">
      <w:bodyDiv w:val="1"/>
      <w:marLeft w:val="0"/>
      <w:marRight w:val="0"/>
      <w:marTop w:val="0"/>
      <w:marBottom w:val="0"/>
      <w:divBdr>
        <w:top w:val="none" w:sz="0" w:space="0" w:color="auto"/>
        <w:left w:val="none" w:sz="0" w:space="0" w:color="auto"/>
        <w:bottom w:val="none" w:sz="0" w:space="0" w:color="auto"/>
        <w:right w:val="none" w:sz="0" w:space="0" w:color="auto"/>
      </w:divBdr>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168645952">
      <w:bodyDiv w:val="1"/>
      <w:marLeft w:val="0"/>
      <w:marRight w:val="0"/>
      <w:marTop w:val="0"/>
      <w:marBottom w:val="0"/>
      <w:divBdr>
        <w:top w:val="none" w:sz="0" w:space="0" w:color="auto"/>
        <w:left w:val="none" w:sz="0" w:space="0" w:color="auto"/>
        <w:bottom w:val="none" w:sz="0" w:space="0" w:color="auto"/>
        <w:right w:val="none" w:sz="0" w:space="0" w:color="auto"/>
      </w:divBdr>
    </w:div>
    <w:div w:id="206766512">
      <w:bodyDiv w:val="1"/>
      <w:marLeft w:val="0"/>
      <w:marRight w:val="0"/>
      <w:marTop w:val="0"/>
      <w:marBottom w:val="0"/>
      <w:divBdr>
        <w:top w:val="none" w:sz="0" w:space="0" w:color="auto"/>
        <w:left w:val="none" w:sz="0" w:space="0" w:color="auto"/>
        <w:bottom w:val="none" w:sz="0" w:space="0" w:color="auto"/>
        <w:right w:val="none" w:sz="0" w:space="0" w:color="auto"/>
      </w:divBdr>
    </w:div>
    <w:div w:id="220097893">
      <w:bodyDiv w:val="1"/>
      <w:marLeft w:val="0"/>
      <w:marRight w:val="0"/>
      <w:marTop w:val="0"/>
      <w:marBottom w:val="0"/>
      <w:divBdr>
        <w:top w:val="none" w:sz="0" w:space="0" w:color="auto"/>
        <w:left w:val="none" w:sz="0" w:space="0" w:color="auto"/>
        <w:bottom w:val="none" w:sz="0" w:space="0" w:color="auto"/>
        <w:right w:val="none" w:sz="0" w:space="0" w:color="auto"/>
      </w:divBdr>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274796766">
      <w:bodyDiv w:val="1"/>
      <w:marLeft w:val="0"/>
      <w:marRight w:val="0"/>
      <w:marTop w:val="0"/>
      <w:marBottom w:val="0"/>
      <w:divBdr>
        <w:top w:val="none" w:sz="0" w:space="0" w:color="auto"/>
        <w:left w:val="none" w:sz="0" w:space="0" w:color="auto"/>
        <w:bottom w:val="none" w:sz="0" w:space="0" w:color="auto"/>
        <w:right w:val="none" w:sz="0" w:space="0" w:color="auto"/>
      </w:divBdr>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375547180">
      <w:bodyDiv w:val="1"/>
      <w:marLeft w:val="0"/>
      <w:marRight w:val="0"/>
      <w:marTop w:val="0"/>
      <w:marBottom w:val="0"/>
      <w:divBdr>
        <w:top w:val="none" w:sz="0" w:space="0" w:color="auto"/>
        <w:left w:val="none" w:sz="0" w:space="0" w:color="auto"/>
        <w:bottom w:val="none" w:sz="0" w:space="0" w:color="auto"/>
        <w:right w:val="none" w:sz="0" w:space="0" w:color="auto"/>
      </w:divBdr>
    </w:div>
    <w:div w:id="407845697">
      <w:bodyDiv w:val="1"/>
      <w:marLeft w:val="0"/>
      <w:marRight w:val="0"/>
      <w:marTop w:val="0"/>
      <w:marBottom w:val="0"/>
      <w:divBdr>
        <w:top w:val="none" w:sz="0" w:space="0" w:color="auto"/>
        <w:left w:val="none" w:sz="0" w:space="0" w:color="auto"/>
        <w:bottom w:val="none" w:sz="0" w:space="0" w:color="auto"/>
        <w:right w:val="none" w:sz="0" w:space="0" w:color="auto"/>
      </w:divBdr>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93377208">
      <w:bodyDiv w:val="1"/>
      <w:marLeft w:val="0"/>
      <w:marRight w:val="0"/>
      <w:marTop w:val="0"/>
      <w:marBottom w:val="0"/>
      <w:divBdr>
        <w:top w:val="none" w:sz="0" w:space="0" w:color="auto"/>
        <w:left w:val="none" w:sz="0" w:space="0" w:color="auto"/>
        <w:bottom w:val="none" w:sz="0" w:space="0" w:color="auto"/>
        <w:right w:val="none" w:sz="0" w:space="0" w:color="auto"/>
      </w:divBdr>
    </w:div>
    <w:div w:id="510023995">
      <w:bodyDiv w:val="1"/>
      <w:marLeft w:val="0"/>
      <w:marRight w:val="0"/>
      <w:marTop w:val="0"/>
      <w:marBottom w:val="0"/>
      <w:divBdr>
        <w:top w:val="none" w:sz="0" w:space="0" w:color="auto"/>
        <w:left w:val="none" w:sz="0" w:space="0" w:color="auto"/>
        <w:bottom w:val="none" w:sz="0" w:space="0" w:color="auto"/>
        <w:right w:val="none" w:sz="0" w:space="0" w:color="auto"/>
      </w:divBdr>
    </w:div>
    <w:div w:id="541595420">
      <w:bodyDiv w:val="1"/>
      <w:marLeft w:val="0"/>
      <w:marRight w:val="0"/>
      <w:marTop w:val="0"/>
      <w:marBottom w:val="0"/>
      <w:divBdr>
        <w:top w:val="none" w:sz="0" w:space="0" w:color="auto"/>
        <w:left w:val="none" w:sz="0" w:space="0" w:color="auto"/>
        <w:bottom w:val="none" w:sz="0" w:space="0" w:color="auto"/>
        <w:right w:val="none" w:sz="0" w:space="0" w:color="auto"/>
      </w:divBdr>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542208555">
      <w:bodyDiv w:val="1"/>
      <w:marLeft w:val="0"/>
      <w:marRight w:val="0"/>
      <w:marTop w:val="0"/>
      <w:marBottom w:val="0"/>
      <w:divBdr>
        <w:top w:val="none" w:sz="0" w:space="0" w:color="auto"/>
        <w:left w:val="none" w:sz="0" w:space="0" w:color="auto"/>
        <w:bottom w:val="none" w:sz="0" w:space="0" w:color="auto"/>
        <w:right w:val="none" w:sz="0" w:space="0" w:color="auto"/>
      </w:divBdr>
    </w:div>
    <w:div w:id="555968953">
      <w:bodyDiv w:val="1"/>
      <w:marLeft w:val="0"/>
      <w:marRight w:val="0"/>
      <w:marTop w:val="0"/>
      <w:marBottom w:val="0"/>
      <w:divBdr>
        <w:top w:val="none" w:sz="0" w:space="0" w:color="auto"/>
        <w:left w:val="none" w:sz="0" w:space="0" w:color="auto"/>
        <w:bottom w:val="none" w:sz="0" w:space="0" w:color="auto"/>
        <w:right w:val="none" w:sz="0" w:space="0" w:color="auto"/>
      </w:divBdr>
    </w:div>
    <w:div w:id="562451271">
      <w:bodyDiv w:val="1"/>
      <w:marLeft w:val="0"/>
      <w:marRight w:val="0"/>
      <w:marTop w:val="0"/>
      <w:marBottom w:val="0"/>
      <w:divBdr>
        <w:top w:val="none" w:sz="0" w:space="0" w:color="auto"/>
        <w:left w:val="none" w:sz="0" w:space="0" w:color="auto"/>
        <w:bottom w:val="none" w:sz="0" w:space="0" w:color="auto"/>
        <w:right w:val="none" w:sz="0" w:space="0" w:color="auto"/>
      </w:divBdr>
    </w:div>
    <w:div w:id="563492385">
      <w:bodyDiv w:val="1"/>
      <w:marLeft w:val="0"/>
      <w:marRight w:val="0"/>
      <w:marTop w:val="0"/>
      <w:marBottom w:val="0"/>
      <w:divBdr>
        <w:top w:val="none" w:sz="0" w:space="0" w:color="auto"/>
        <w:left w:val="none" w:sz="0" w:space="0" w:color="auto"/>
        <w:bottom w:val="none" w:sz="0" w:space="0" w:color="auto"/>
        <w:right w:val="none" w:sz="0" w:space="0" w:color="auto"/>
      </w:divBdr>
    </w:div>
    <w:div w:id="565844778">
      <w:bodyDiv w:val="1"/>
      <w:marLeft w:val="0"/>
      <w:marRight w:val="0"/>
      <w:marTop w:val="0"/>
      <w:marBottom w:val="0"/>
      <w:divBdr>
        <w:top w:val="none" w:sz="0" w:space="0" w:color="auto"/>
        <w:left w:val="none" w:sz="0" w:space="0" w:color="auto"/>
        <w:bottom w:val="none" w:sz="0" w:space="0" w:color="auto"/>
        <w:right w:val="none" w:sz="0" w:space="0" w:color="auto"/>
      </w:divBdr>
    </w:div>
    <w:div w:id="615721200">
      <w:bodyDiv w:val="1"/>
      <w:marLeft w:val="0"/>
      <w:marRight w:val="0"/>
      <w:marTop w:val="0"/>
      <w:marBottom w:val="0"/>
      <w:divBdr>
        <w:top w:val="none" w:sz="0" w:space="0" w:color="auto"/>
        <w:left w:val="none" w:sz="0" w:space="0" w:color="auto"/>
        <w:bottom w:val="none" w:sz="0" w:space="0" w:color="auto"/>
        <w:right w:val="none" w:sz="0" w:space="0" w:color="auto"/>
      </w:divBdr>
    </w:div>
    <w:div w:id="630210576">
      <w:bodyDiv w:val="1"/>
      <w:marLeft w:val="0"/>
      <w:marRight w:val="0"/>
      <w:marTop w:val="0"/>
      <w:marBottom w:val="0"/>
      <w:divBdr>
        <w:top w:val="none" w:sz="0" w:space="0" w:color="auto"/>
        <w:left w:val="none" w:sz="0" w:space="0" w:color="auto"/>
        <w:bottom w:val="none" w:sz="0" w:space="0" w:color="auto"/>
        <w:right w:val="none" w:sz="0" w:space="0" w:color="auto"/>
      </w:divBdr>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687827753">
      <w:bodyDiv w:val="1"/>
      <w:marLeft w:val="0"/>
      <w:marRight w:val="0"/>
      <w:marTop w:val="0"/>
      <w:marBottom w:val="0"/>
      <w:divBdr>
        <w:top w:val="none" w:sz="0" w:space="0" w:color="auto"/>
        <w:left w:val="none" w:sz="0" w:space="0" w:color="auto"/>
        <w:bottom w:val="none" w:sz="0" w:space="0" w:color="auto"/>
        <w:right w:val="none" w:sz="0" w:space="0" w:color="auto"/>
      </w:divBdr>
    </w:div>
    <w:div w:id="711735530">
      <w:bodyDiv w:val="1"/>
      <w:marLeft w:val="0"/>
      <w:marRight w:val="0"/>
      <w:marTop w:val="0"/>
      <w:marBottom w:val="0"/>
      <w:divBdr>
        <w:top w:val="none" w:sz="0" w:space="0" w:color="auto"/>
        <w:left w:val="none" w:sz="0" w:space="0" w:color="auto"/>
        <w:bottom w:val="none" w:sz="0" w:space="0" w:color="auto"/>
        <w:right w:val="none" w:sz="0" w:space="0" w:color="auto"/>
      </w:divBdr>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68890818">
      <w:bodyDiv w:val="1"/>
      <w:marLeft w:val="0"/>
      <w:marRight w:val="0"/>
      <w:marTop w:val="0"/>
      <w:marBottom w:val="0"/>
      <w:divBdr>
        <w:top w:val="none" w:sz="0" w:space="0" w:color="auto"/>
        <w:left w:val="none" w:sz="0" w:space="0" w:color="auto"/>
        <w:bottom w:val="none" w:sz="0" w:space="0" w:color="auto"/>
        <w:right w:val="none" w:sz="0" w:space="0" w:color="auto"/>
      </w:divBdr>
    </w:div>
    <w:div w:id="780877243">
      <w:bodyDiv w:val="1"/>
      <w:marLeft w:val="0"/>
      <w:marRight w:val="0"/>
      <w:marTop w:val="0"/>
      <w:marBottom w:val="0"/>
      <w:divBdr>
        <w:top w:val="none" w:sz="0" w:space="0" w:color="auto"/>
        <w:left w:val="none" w:sz="0" w:space="0" w:color="auto"/>
        <w:bottom w:val="none" w:sz="0" w:space="0" w:color="auto"/>
        <w:right w:val="none" w:sz="0" w:space="0" w:color="auto"/>
      </w:divBdr>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798376019">
      <w:bodyDiv w:val="1"/>
      <w:marLeft w:val="0"/>
      <w:marRight w:val="0"/>
      <w:marTop w:val="0"/>
      <w:marBottom w:val="0"/>
      <w:divBdr>
        <w:top w:val="none" w:sz="0" w:space="0" w:color="auto"/>
        <w:left w:val="none" w:sz="0" w:space="0" w:color="auto"/>
        <w:bottom w:val="none" w:sz="0" w:space="0" w:color="auto"/>
        <w:right w:val="none" w:sz="0" w:space="0" w:color="auto"/>
      </w:divBdr>
    </w:div>
    <w:div w:id="808400961">
      <w:bodyDiv w:val="1"/>
      <w:marLeft w:val="0"/>
      <w:marRight w:val="0"/>
      <w:marTop w:val="0"/>
      <w:marBottom w:val="0"/>
      <w:divBdr>
        <w:top w:val="none" w:sz="0" w:space="0" w:color="auto"/>
        <w:left w:val="none" w:sz="0" w:space="0" w:color="auto"/>
        <w:bottom w:val="none" w:sz="0" w:space="0" w:color="auto"/>
        <w:right w:val="none" w:sz="0" w:space="0" w:color="auto"/>
      </w:divBdr>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20535186">
      <w:bodyDiv w:val="1"/>
      <w:marLeft w:val="0"/>
      <w:marRight w:val="0"/>
      <w:marTop w:val="0"/>
      <w:marBottom w:val="0"/>
      <w:divBdr>
        <w:top w:val="none" w:sz="0" w:space="0" w:color="auto"/>
        <w:left w:val="none" w:sz="0" w:space="0" w:color="auto"/>
        <w:bottom w:val="none" w:sz="0" w:space="0" w:color="auto"/>
        <w:right w:val="none" w:sz="0" w:space="0" w:color="auto"/>
      </w:divBdr>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62859895">
      <w:bodyDiv w:val="1"/>
      <w:marLeft w:val="0"/>
      <w:marRight w:val="0"/>
      <w:marTop w:val="0"/>
      <w:marBottom w:val="0"/>
      <w:divBdr>
        <w:top w:val="none" w:sz="0" w:space="0" w:color="auto"/>
        <w:left w:val="none" w:sz="0" w:space="0" w:color="auto"/>
        <w:bottom w:val="none" w:sz="0" w:space="0" w:color="auto"/>
        <w:right w:val="none" w:sz="0" w:space="0" w:color="auto"/>
      </w:divBdr>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33367614">
      <w:bodyDiv w:val="1"/>
      <w:marLeft w:val="0"/>
      <w:marRight w:val="0"/>
      <w:marTop w:val="0"/>
      <w:marBottom w:val="0"/>
      <w:divBdr>
        <w:top w:val="none" w:sz="0" w:space="0" w:color="auto"/>
        <w:left w:val="none" w:sz="0" w:space="0" w:color="auto"/>
        <w:bottom w:val="none" w:sz="0" w:space="0" w:color="auto"/>
        <w:right w:val="none" w:sz="0" w:space="0" w:color="auto"/>
      </w:divBdr>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79774354">
      <w:bodyDiv w:val="1"/>
      <w:marLeft w:val="0"/>
      <w:marRight w:val="0"/>
      <w:marTop w:val="0"/>
      <w:marBottom w:val="0"/>
      <w:divBdr>
        <w:top w:val="none" w:sz="0" w:space="0" w:color="auto"/>
        <w:left w:val="none" w:sz="0" w:space="0" w:color="auto"/>
        <w:bottom w:val="none" w:sz="0" w:space="0" w:color="auto"/>
        <w:right w:val="none" w:sz="0" w:space="0" w:color="auto"/>
      </w:divBdr>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999849443">
      <w:bodyDiv w:val="1"/>
      <w:marLeft w:val="0"/>
      <w:marRight w:val="0"/>
      <w:marTop w:val="0"/>
      <w:marBottom w:val="0"/>
      <w:divBdr>
        <w:top w:val="none" w:sz="0" w:space="0" w:color="auto"/>
        <w:left w:val="none" w:sz="0" w:space="0" w:color="auto"/>
        <w:bottom w:val="none" w:sz="0" w:space="0" w:color="auto"/>
        <w:right w:val="none" w:sz="0" w:space="0" w:color="auto"/>
      </w:divBdr>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66757831">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094978178">
      <w:bodyDiv w:val="1"/>
      <w:marLeft w:val="0"/>
      <w:marRight w:val="0"/>
      <w:marTop w:val="0"/>
      <w:marBottom w:val="0"/>
      <w:divBdr>
        <w:top w:val="none" w:sz="0" w:space="0" w:color="auto"/>
        <w:left w:val="none" w:sz="0" w:space="0" w:color="auto"/>
        <w:bottom w:val="none" w:sz="0" w:space="0" w:color="auto"/>
        <w:right w:val="none" w:sz="0" w:space="0" w:color="auto"/>
      </w:divBdr>
    </w:div>
    <w:div w:id="1107775408">
      <w:bodyDiv w:val="1"/>
      <w:marLeft w:val="0"/>
      <w:marRight w:val="0"/>
      <w:marTop w:val="0"/>
      <w:marBottom w:val="0"/>
      <w:divBdr>
        <w:top w:val="none" w:sz="0" w:space="0" w:color="auto"/>
        <w:left w:val="none" w:sz="0" w:space="0" w:color="auto"/>
        <w:bottom w:val="none" w:sz="0" w:space="0" w:color="auto"/>
        <w:right w:val="none" w:sz="0" w:space="0" w:color="auto"/>
      </w:divBdr>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41580676">
      <w:bodyDiv w:val="1"/>
      <w:marLeft w:val="0"/>
      <w:marRight w:val="0"/>
      <w:marTop w:val="0"/>
      <w:marBottom w:val="0"/>
      <w:divBdr>
        <w:top w:val="none" w:sz="0" w:space="0" w:color="auto"/>
        <w:left w:val="none" w:sz="0" w:space="0" w:color="auto"/>
        <w:bottom w:val="none" w:sz="0" w:space="0" w:color="auto"/>
        <w:right w:val="none" w:sz="0" w:space="0" w:color="auto"/>
      </w:divBdr>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59810537">
      <w:bodyDiv w:val="1"/>
      <w:marLeft w:val="0"/>
      <w:marRight w:val="0"/>
      <w:marTop w:val="0"/>
      <w:marBottom w:val="0"/>
      <w:divBdr>
        <w:top w:val="none" w:sz="0" w:space="0" w:color="auto"/>
        <w:left w:val="none" w:sz="0" w:space="0" w:color="auto"/>
        <w:bottom w:val="none" w:sz="0" w:space="0" w:color="auto"/>
        <w:right w:val="none" w:sz="0" w:space="0" w:color="auto"/>
      </w:divBdr>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1875501">
      <w:bodyDiv w:val="1"/>
      <w:marLeft w:val="0"/>
      <w:marRight w:val="0"/>
      <w:marTop w:val="0"/>
      <w:marBottom w:val="0"/>
      <w:divBdr>
        <w:top w:val="none" w:sz="0" w:space="0" w:color="auto"/>
        <w:left w:val="none" w:sz="0" w:space="0" w:color="auto"/>
        <w:bottom w:val="none" w:sz="0" w:space="0" w:color="auto"/>
        <w:right w:val="none" w:sz="0" w:space="0" w:color="auto"/>
      </w:divBdr>
    </w:div>
    <w:div w:id="1176110893">
      <w:bodyDiv w:val="1"/>
      <w:marLeft w:val="0"/>
      <w:marRight w:val="0"/>
      <w:marTop w:val="0"/>
      <w:marBottom w:val="0"/>
      <w:divBdr>
        <w:top w:val="none" w:sz="0" w:space="0" w:color="auto"/>
        <w:left w:val="none" w:sz="0" w:space="0" w:color="auto"/>
        <w:bottom w:val="none" w:sz="0" w:space="0" w:color="auto"/>
        <w:right w:val="none" w:sz="0" w:space="0" w:color="auto"/>
      </w:divBdr>
    </w:div>
    <w:div w:id="1196776987">
      <w:bodyDiv w:val="1"/>
      <w:marLeft w:val="0"/>
      <w:marRight w:val="0"/>
      <w:marTop w:val="0"/>
      <w:marBottom w:val="0"/>
      <w:divBdr>
        <w:top w:val="none" w:sz="0" w:space="0" w:color="auto"/>
        <w:left w:val="none" w:sz="0" w:space="0" w:color="auto"/>
        <w:bottom w:val="none" w:sz="0" w:space="0" w:color="auto"/>
        <w:right w:val="none" w:sz="0" w:space="0" w:color="auto"/>
      </w:divBdr>
    </w:div>
    <w:div w:id="1205750416">
      <w:bodyDiv w:val="1"/>
      <w:marLeft w:val="0"/>
      <w:marRight w:val="0"/>
      <w:marTop w:val="0"/>
      <w:marBottom w:val="0"/>
      <w:divBdr>
        <w:top w:val="none" w:sz="0" w:space="0" w:color="auto"/>
        <w:left w:val="none" w:sz="0" w:space="0" w:color="auto"/>
        <w:bottom w:val="none" w:sz="0" w:space="0" w:color="auto"/>
        <w:right w:val="none" w:sz="0" w:space="0" w:color="auto"/>
      </w:divBdr>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21819003">
      <w:bodyDiv w:val="1"/>
      <w:marLeft w:val="0"/>
      <w:marRight w:val="0"/>
      <w:marTop w:val="0"/>
      <w:marBottom w:val="0"/>
      <w:divBdr>
        <w:top w:val="none" w:sz="0" w:space="0" w:color="auto"/>
        <w:left w:val="none" w:sz="0" w:space="0" w:color="auto"/>
        <w:bottom w:val="none" w:sz="0" w:space="0" w:color="auto"/>
        <w:right w:val="none" w:sz="0" w:space="0" w:color="auto"/>
      </w:divBdr>
    </w:div>
    <w:div w:id="1224638346">
      <w:bodyDiv w:val="1"/>
      <w:marLeft w:val="0"/>
      <w:marRight w:val="0"/>
      <w:marTop w:val="0"/>
      <w:marBottom w:val="0"/>
      <w:divBdr>
        <w:top w:val="none" w:sz="0" w:space="0" w:color="auto"/>
        <w:left w:val="none" w:sz="0" w:space="0" w:color="auto"/>
        <w:bottom w:val="none" w:sz="0" w:space="0" w:color="auto"/>
        <w:right w:val="none" w:sz="0" w:space="0" w:color="auto"/>
      </w:divBdr>
    </w:div>
    <w:div w:id="1268854466">
      <w:bodyDiv w:val="1"/>
      <w:marLeft w:val="0"/>
      <w:marRight w:val="0"/>
      <w:marTop w:val="0"/>
      <w:marBottom w:val="0"/>
      <w:divBdr>
        <w:top w:val="none" w:sz="0" w:space="0" w:color="auto"/>
        <w:left w:val="none" w:sz="0" w:space="0" w:color="auto"/>
        <w:bottom w:val="none" w:sz="0" w:space="0" w:color="auto"/>
        <w:right w:val="none" w:sz="0" w:space="0" w:color="auto"/>
      </w:divBdr>
    </w:div>
    <w:div w:id="1294680514">
      <w:bodyDiv w:val="1"/>
      <w:marLeft w:val="0"/>
      <w:marRight w:val="0"/>
      <w:marTop w:val="0"/>
      <w:marBottom w:val="0"/>
      <w:divBdr>
        <w:top w:val="none" w:sz="0" w:space="0" w:color="auto"/>
        <w:left w:val="none" w:sz="0" w:space="0" w:color="auto"/>
        <w:bottom w:val="none" w:sz="0" w:space="0" w:color="auto"/>
        <w:right w:val="none" w:sz="0" w:space="0" w:color="auto"/>
      </w:divBdr>
    </w:div>
    <w:div w:id="1301569181">
      <w:bodyDiv w:val="1"/>
      <w:marLeft w:val="0"/>
      <w:marRight w:val="0"/>
      <w:marTop w:val="0"/>
      <w:marBottom w:val="0"/>
      <w:divBdr>
        <w:top w:val="none" w:sz="0" w:space="0" w:color="auto"/>
        <w:left w:val="none" w:sz="0" w:space="0" w:color="auto"/>
        <w:bottom w:val="none" w:sz="0" w:space="0" w:color="auto"/>
        <w:right w:val="none" w:sz="0" w:space="0" w:color="auto"/>
      </w:divBdr>
    </w:div>
    <w:div w:id="1311591605">
      <w:bodyDiv w:val="1"/>
      <w:marLeft w:val="0"/>
      <w:marRight w:val="0"/>
      <w:marTop w:val="0"/>
      <w:marBottom w:val="0"/>
      <w:divBdr>
        <w:top w:val="none" w:sz="0" w:space="0" w:color="auto"/>
        <w:left w:val="none" w:sz="0" w:space="0" w:color="auto"/>
        <w:bottom w:val="none" w:sz="0" w:space="0" w:color="auto"/>
        <w:right w:val="none" w:sz="0" w:space="0" w:color="auto"/>
      </w:divBdr>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62583933">
      <w:bodyDiv w:val="1"/>
      <w:marLeft w:val="0"/>
      <w:marRight w:val="0"/>
      <w:marTop w:val="0"/>
      <w:marBottom w:val="0"/>
      <w:divBdr>
        <w:top w:val="none" w:sz="0" w:space="0" w:color="auto"/>
        <w:left w:val="none" w:sz="0" w:space="0" w:color="auto"/>
        <w:bottom w:val="none" w:sz="0" w:space="0" w:color="auto"/>
        <w:right w:val="none" w:sz="0" w:space="0" w:color="auto"/>
      </w:divBdr>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42650966">
      <w:bodyDiv w:val="1"/>
      <w:marLeft w:val="0"/>
      <w:marRight w:val="0"/>
      <w:marTop w:val="0"/>
      <w:marBottom w:val="0"/>
      <w:divBdr>
        <w:top w:val="none" w:sz="0" w:space="0" w:color="auto"/>
        <w:left w:val="none" w:sz="0" w:space="0" w:color="auto"/>
        <w:bottom w:val="none" w:sz="0" w:space="0" w:color="auto"/>
        <w:right w:val="none" w:sz="0" w:space="0" w:color="auto"/>
      </w:divBdr>
    </w:div>
    <w:div w:id="1446123017">
      <w:bodyDiv w:val="1"/>
      <w:marLeft w:val="0"/>
      <w:marRight w:val="0"/>
      <w:marTop w:val="0"/>
      <w:marBottom w:val="0"/>
      <w:divBdr>
        <w:top w:val="none" w:sz="0" w:space="0" w:color="auto"/>
        <w:left w:val="none" w:sz="0" w:space="0" w:color="auto"/>
        <w:bottom w:val="none" w:sz="0" w:space="0" w:color="auto"/>
        <w:right w:val="none" w:sz="0" w:space="0" w:color="auto"/>
      </w:divBdr>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55640787">
      <w:bodyDiv w:val="1"/>
      <w:marLeft w:val="0"/>
      <w:marRight w:val="0"/>
      <w:marTop w:val="0"/>
      <w:marBottom w:val="0"/>
      <w:divBdr>
        <w:top w:val="none" w:sz="0" w:space="0" w:color="auto"/>
        <w:left w:val="none" w:sz="0" w:space="0" w:color="auto"/>
        <w:bottom w:val="none" w:sz="0" w:space="0" w:color="auto"/>
        <w:right w:val="none" w:sz="0" w:space="0" w:color="auto"/>
      </w:divBdr>
    </w:div>
    <w:div w:id="1473862780">
      <w:bodyDiv w:val="1"/>
      <w:marLeft w:val="0"/>
      <w:marRight w:val="0"/>
      <w:marTop w:val="0"/>
      <w:marBottom w:val="0"/>
      <w:divBdr>
        <w:top w:val="none" w:sz="0" w:space="0" w:color="auto"/>
        <w:left w:val="none" w:sz="0" w:space="0" w:color="auto"/>
        <w:bottom w:val="none" w:sz="0" w:space="0" w:color="auto"/>
        <w:right w:val="none" w:sz="0" w:space="0" w:color="auto"/>
      </w:divBdr>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479686268">
      <w:bodyDiv w:val="1"/>
      <w:marLeft w:val="0"/>
      <w:marRight w:val="0"/>
      <w:marTop w:val="0"/>
      <w:marBottom w:val="0"/>
      <w:divBdr>
        <w:top w:val="none" w:sz="0" w:space="0" w:color="auto"/>
        <w:left w:val="none" w:sz="0" w:space="0" w:color="auto"/>
        <w:bottom w:val="none" w:sz="0" w:space="0" w:color="auto"/>
        <w:right w:val="none" w:sz="0" w:space="0" w:color="auto"/>
      </w:divBdr>
    </w:div>
    <w:div w:id="1517232131">
      <w:bodyDiv w:val="1"/>
      <w:marLeft w:val="0"/>
      <w:marRight w:val="0"/>
      <w:marTop w:val="0"/>
      <w:marBottom w:val="0"/>
      <w:divBdr>
        <w:top w:val="none" w:sz="0" w:space="0" w:color="auto"/>
        <w:left w:val="none" w:sz="0" w:space="0" w:color="auto"/>
        <w:bottom w:val="none" w:sz="0" w:space="0" w:color="auto"/>
        <w:right w:val="none" w:sz="0" w:space="0" w:color="auto"/>
      </w:divBdr>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43466978">
      <w:bodyDiv w:val="1"/>
      <w:marLeft w:val="0"/>
      <w:marRight w:val="0"/>
      <w:marTop w:val="0"/>
      <w:marBottom w:val="0"/>
      <w:divBdr>
        <w:top w:val="none" w:sz="0" w:space="0" w:color="auto"/>
        <w:left w:val="none" w:sz="0" w:space="0" w:color="auto"/>
        <w:bottom w:val="none" w:sz="0" w:space="0" w:color="auto"/>
        <w:right w:val="none" w:sz="0" w:space="0" w:color="auto"/>
      </w:divBdr>
    </w:div>
    <w:div w:id="1657024992">
      <w:bodyDiv w:val="1"/>
      <w:marLeft w:val="0"/>
      <w:marRight w:val="0"/>
      <w:marTop w:val="0"/>
      <w:marBottom w:val="0"/>
      <w:divBdr>
        <w:top w:val="none" w:sz="0" w:space="0" w:color="auto"/>
        <w:left w:val="none" w:sz="0" w:space="0" w:color="auto"/>
        <w:bottom w:val="none" w:sz="0" w:space="0" w:color="auto"/>
        <w:right w:val="none" w:sz="0" w:space="0" w:color="auto"/>
      </w:divBdr>
    </w:div>
    <w:div w:id="1665477790">
      <w:bodyDiv w:val="1"/>
      <w:marLeft w:val="0"/>
      <w:marRight w:val="0"/>
      <w:marTop w:val="0"/>
      <w:marBottom w:val="0"/>
      <w:divBdr>
        <w:top w:val="none" w:sz="0" w:space="0" w:color="auto"/>
        <w:left w:val="none" w:sz="0" w:space="0" w:color="auto"/>
        <w:bottom w:val="none" w:sz="0" w:space="0" w:color="auto"/>
        <w:right w:val="none" w:sz="0" w:space="0" w:color="auto"/>
      </w:divBdr>
    </w:div>
    <w:div w:id="1679766790">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693333534">
      <w:bodyDiv w:val="1"/>
      <w:marLeft w:val="0"/>
      <w:marRight w:val="0"/>
      <w:marTop w:val="0"/>
      <w:marBottom w:val="0"/>
      <w:divBdr>
        <w:top w:val="none" w:sz="0" w:space="0" w:color="auto"/>
        <w:left w:val="none" w:sz="0" w:space="0" w:color="auto"/>
        <w:bottom w:val="none" w:sz="0" w:space="0" w:color="auto"/>
        <w:right w:val="none" w:sz="0" w:space="0" w:color="auto"/>
      </w:divBdr>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12459102">
      <w:bodyDiv w:val="1"/>
      <w:marLeft w:val="0"/>
      <w:marRight w:val="0"/>
      <w:marTop w:val="0"/>
      <w:marBottom w:val="0"/>
      <w:divBdr>
        <w:top w:val="none" w:sz="0" w:space="0" w:color="auto"/>
        <w:left w:val="none" w:sz="0" w:space="0" w:color="auto"/>
        <w:bottom w:val="none" w:sz="0" w:space="0" w:color="auto"/>
        <w:right w:val="none" w:sz="0" w:space="0" w:color="auto"/>
      </w:divBdr>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61295547">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92506133">
      <w:bodyDiv w:val="1"/>
      <w:marLeft w:val="0"/>
      <w:marRight w:val="0"/>
      <w:marTop w:val="0"/>
      <w:marBottom w:val="0"/>
      <w:divBdr>
        <w:top w:val="none" w:sz="0" w:space="0" w:color="auto"/>
        <w:left w:val="none" w:sz="0" w:space="0" w:color="auto"/>
        <w:bottom w:val="none" w:sz="0" w:space="0" w:color="auto"/>
        <w:right w:val="none" w:sz="0" w:space="0" w:color="auto"/>
      </w:divBdr>
    </w:div>
    <w:div w:id="1810974027">
      <w:bodyDiv w:val="1"/>
      <w:marLeft w:val="0"/>
      <w:marRight w:val="0"/>
      <w:marTop w:val="0"/>
      <w:marBottom w:val="0"/>
      <w:divBdr>
        <w:top w:val="none" w:sz="0" w:space="0" w:color="auto"/>
        <w:left w:val="none" w:sz="0" w:space="0" w:color="auto"/>
        <w:bottom w:val="none" w:sz="0" w:space="0" w:color="auto"/>
        <w:right w:val="none" w:sz="0" w:space="0" w:color="auto"/>
      </w:divBdr>
    </w:div>
    <w:div w:id="1814979207">
      <w:bodyDiv w:val="1"/>
      <w:marLeft w:val="0"/>
      <w:marRight w:val="0"/>
      <w:marTop w:val="0"/>
      <w:marBottom w:val="0"/>
      <w:divBdr>
        <w:top w:val="none" w:sz="0" w:space="0" w:color="auto"/>
        <w:left w:val="none" w:sz="0" w:space="0" w:color="auto"/>
        <w:bottom w:val="none" w:sz="0" w:space="0" w:color="auto"/>
        <w:right w:val="none" w:sz="0" w:space="0" w:color="auto"/>
      </w:divBdr>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46632670">
      <w:bodyDiv w:val="1"/>
      <w:marLeft w:val="0"/>
      <w:marRight w:val="0"/>
      <w:marTop w:val="0"/>
      <w:marBottom w:val="0"/>
      <w:divBdr>
        <w:top w:val="none" w:sz="0" w:space="0" w:color="auto"/>
        <w:left w:val="none" w:sz="0" w:space="0" w:color="auto"/>
        <w:bottom w:val="none" w:sz="0" w:space="0" w:color="auto"/>
        <w:right w:val="none" w:sz="0" w:space="0" w:color="auto"/>
      </w:divBdr>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885169245">
      <w:bodyDiv w:val="1"/>
      <w:marLeft w:val="0"/>
      <w:marRight w:val="0"/>
      <w:marTop w:val="0"/>
      <w:marBottom w:val="0"/>
      <w:divBdr>
        <w:top w:val="none" w:sz="0" w:space="0" w:color="auto"/>
        <w:left w:val="none" w:sz="0" w:space="0" w:color="auto"/>
        <w:bottom w:val="none" w:sz="0" w:space="0" w:color="auto"/>
        <w:right w:val="none" w:sz="0" w:space="0" w:color="auto"/>
      </w:divBdr>
    </w:div>
    <w:div w:id="1891725051">
      <w:bodyDiv w:val="1"/>
      <w:marLeft w:val="0"/>
      <w:marRight w:val="0"/>
      <w:marTop w:val="0"/>
      <w:marBottom w:val="0"/>
      <w:divBdr>
        <w:top w:val="none" w:sz="0" w:space="0" w:color="auto"/>
        <w:left w:val="none" w:sz="0" w:space="0" w:color="auto"/>
        <w:bottom w:val="none" w:sz="0" w:space="0" w:color="auto"/>
        <w:right w:val="none" w:sz="0" w:space="0" w:color="auto"/>
      </w:divBdr>
    </w:div>
    <w:div w:id="1895896537">
      <w:bodyDiv w:val="1"/>
      <w:marLeft w:val="0"/>
      <w:marRight w:val="0"/>
      <w:marTop w:val="0"/>
      <w:marBottom w:val="0"/>
      <w:divBdr>
        <w:top w:val="none" w:sz="0" w:space="0" w:color="auto"/>
        <w:left w:val="none" w:sz="0" w:space="0" w:color="auto"/>
        <w:bottom w:val="none" w:sz="0" w:space="0" w:color="auto"/>
        <w:right w:val="none" w:sz="0" w:space="0" w:color="auto"/>
      </w:divBdr>
    </w:div>
    <w:div w:id="1900045067">
      <w:bodyDiv w:val="1"/>
      <w:marLeft w:val="0"/>
      <w:marRight w:val="0"/>
      <w:marTop w:val="0"/>
      <w:marBottom w:val="0"/>
      <w:divBdr>
        <w:top w:val="none" w:sz="0" w:space="0" w:color="auto"/>
        <w:left w:val="none" w:sz="0" w:space="0" w:color="auto"/>
        <w:bottom w:val="none" w:sz="0" w:space="0" w:color="auto"/>
        <w:right w:val="none" w:sz="0" w:space="0" w:color="auto"/>
      </w:divBdr>
    </w:div>
    <w:div w:id="1901861228">
      <w:bodyDiv w:val="1"/>
      <w:marLeft w:val="0"/>
      <w:marRight w:val="0"/>
      <w:marTop w:val="0"/>
      <w:marBottom w:val="0"/>
      <w:divBdr>
        <w:top w:val="none" w:sz="0" w:space="0" w:color="auto"/>
        <w:left w:val="none" w:sz="0" w:space="0" w:color="auto"/>
        <w:bottom w:val="none" w:sz="0" w:space="0" w:color="auto"/>
        <w:right w:val="none" w:sz="0" w:space="0" w:color="auto"/>
      </w:divBdr>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29270291">
      <w:bodyDiv w:val="1"/>
      <w:marLeft w:val="0"/>
      <w:marRight w:val="0"/>
      <w:marTop w:val="0"/>
      <w:marBottom w:val="0"/>
      <w:divBdr>
        <w:top w:val="none" w:sz="0" w:space="0" w:color="auto"/>
        <w:left w:val="none" w:sz="0" w:space="0" w:color="auto"/>
        <w:bottom w:val="none" w:sz="0" w:space="0" w:color="auto"/>
        <w:right w:val="none" w:sz="0" w:space="0" w:color="auto"/>
      </w:divBdr>
    </w:div>
    <w:div w:id="1948388142">
      <w:bodyDiv w:val="1"/>
      <w:marLeft w:val="0"/>
      <w:marRight w:val="0"/>
      <w:marTop w:val="0"/>
      <w:marBottom w:val="0"/>
      <w:divBdr>
        <w:top w:val="none" w:sz="0" w:space="0" w:color="auto"/>
        <w:left w:val="none" w:sz="0" w:space="0" w:color="auto"/>
        <w:bottom w:val="none" w:sz="0" w:space="0" w:color="auto"/>
        <w:right w:val="none" w:sz="0" w:space="0" w:color="auto"/>
      </w:divBdr>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1998336624">
      <w:bodyDiv w:val="1"/>
      <w:marLeft w:val="0"/>
      <w:marRight w:val="0"/>
      <w:marTop w:val="0"/>
      <w:marBottom w:val="0"/>
      <w:divBdr>
        <w:top w:val="none" w:sz="0" w:space="0" w:color="auto"/>
        <w:left w:val="none" w:sz="0" w:space="0" w:color="auto"/>
        <w:bottom w:val="none" w:sz="0" w:space="0" w:color="auto"/>
        <w:right w:val="none" w:sz="0" w:space="0" w:color="auto"/>
      </w:divBdr>
    </w:div>
    <w:div w:id="2001734752">
      <w:bodyDiv w:val="1"/>
      <w:marLeft w:val="0"/>
      <w:marRight w:val="0"/>
      <w:marTop w:val="0"/>
      <w:marBottom w:val="0"/>
      <w:divBdr>
        <w:top w:val="none" w:sz="0" w:space="0" w:color="auto"/>
        <w:left w:val="none" w:sz="0" w:space="0" w:color="auto"/>
        <w:bottom w:val="none" w:sz="0" w:space="0" w:color="auto"/>
        <w:right w:val="none" w:sz="0" w:space="0" w:color="auto"/>
      </w:divBdr>
    </w:div>
    <w:div w:id="2001959952">
      <w:bodyDiv w:val="1"/>
      <w:marLeft w:val="0"/>
      <w:marRight w:val="0"/>
      <w:marTop w:val="0"/>
      <w:marBottom w:val="0"/>
      <w:divBdr>
        <w:top w:val="none" w:sz="0" w:space="0" w:color="auto"/>
        <w:left w:val="none" w:sz="0" w:space="0" w:color="auto"/>
        <w:bottom w:val="none" w:sz="0" w:space="0" w:color="auto"/>
        <w:right w:val="none" w:sz="0" w:space="0" w:color="auto"/>
      </w:divBdr>
    </w:div>
    <w:div w:id="2017030749">
      <w:bodyDiv w:val="1"/>
      <w:marLeft w:val="0"/>
      <w:marRight w:val="0"/>
      <w:marTop w:val="0"/>
      <w:marBottom w:val="0"/>
      <w:divBdr>
        <w:top w:val="none" w:sz="0" w:space="0" w:color="auto"/>
        <w:left w:val="none" w:sz="0" w:space="0" w:color="auto"/>
        <w:bottom w:val="none" w:sz="0" w:space="0" w:color="auto"/>
        <w:right w:val="none" w:sz="0" w:space="0" w:color="auto"/>
      </w:divBdr>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44161573">
      <w:bodyDiv w:val="1"/>
      <w:marLeft w:val="0"/>
      <w:marRight w:val="0"/>
      <w:marTop w:val="0"/>
      <w:marBottom w:val="0"/>
      <w:divBdr>
        <w:top w:val="none" w:sz="0" w:space="0" w:color="auto"/>
        <w:left w:val="none" w:sz="0" w:space="0" w:color="auto"/>
        <w:bottom w:val="none" w:sz="0" w:space="0" w:color="auto"/>
        <w:right w:val="none" w:sz="0" w:space="0" w:color="auto"/>
      </w:divBdr>
    </w:div>
    <w:div w:id="2052001127">
      <w:bodyDiv w:val="1"/>
      <w:marLeft w:val="0"/>
      <w:marRight w:val="0"/>
      <w:marTop w:val="0"/>
      <w:marBottom w:val="0"/>
      <w:divBdr>
        <w:top w:val="none" w:sz="0" w:space="0" w:color="auto"/>
        <w:left w:val="none" w:sz="0" w:space="0" w:color="auto"/>
        <w:bottom w:val="none" w:sz="0" w:space="0" w:color="auto"/>
        <w:right w:val="none" w:sz="0" w:space="0" w:color="auto"/>
      </w:divBdr>
    </w:div>
    <w:div w:id="2055613756">
      <w:bodyDiv w:val="1"/>
      <w:marLeft w:val="0"/>
      <w:marRight w:val="0"/>
      <w:marTop w:val="0"/>
      <w:marBottom w:val="0"/>
      <w:divBdr>
        <w:top w:val="none" w:sz="0" w:space="0" w:color="auto"/>
        <w:left w:val="none" w:sz="0" w:space="0" w:color="auto"/>
        <w:bottom w:val="none" w:sz="0" w:space="0" w:color="auto"/>
        <w:right w:val="none" w:sz="0" w:space="0" w:color="auto"/>
      </w:divBdr>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65329333">
      <w:bodyDiv w:val="1"/>
      <w:marLeft w:val="0"/>
      <w:marRight w:val="0"/>
      <w:marTop w:val="0"/>
      <w:marBottom w:val="0"/>
      <w:divBdr>
        <w:top w:val="none" w:sz="0" w:space="0" w:color="auto"/>
        <w:left w:val="none" w:sz="0" w:space="0" w:color="auto"/>
        <w:bottom w:val="none" w:sz="0" w:space="0" w:color="auto"/>
        <w:right w:val="none" w:sz="0" w:space="0" w:color="auto"/>
      </w:divBdr>
    </w:div>
    <w:div w:id="2086103718">
      <w:bodyDiv w:val="1"/>
      <w:marLeft w:val="0"/>
      <w:marRight w:val="0"/>
      <w:marTop w:val="0"/>
      <w:marBottom w:val="0"/>
      <w:divBdr>
        <w:top w:val="none" w:sz="0" w:space="0" w:color="auto"/>
        <w:left w:val="none" w:sz="0" w:space="0" w:color="auto"/>
        <w:bottom w:val="none" w:sz="0" w:space="0" w:color="auto"/>
        <w:right w:val="none" w:sz="0" w:space="0" w:color="auto"/>
      </w:divBdr>
    </w:div>
    <w:div w:id="2119250741">
      <w:bodyDiv w:val="1"/>
      <w:marLeft w:val="0"/>
      <w:marRight w:val="0"/>
      <w:marTop w:val="0"/>
      <w:marBottom w:val="0"/>
      <w:divBdr>
        <w:top w:val="none" w:sz="0" w:space="0" w:color="auto"/>
        <w:left w:val="none" w:sz="0" w:space="0" w:color="auto"/>
        <w:bottom w:val="none" w:sz="0" w:space="0" w:color="auto"/>
        <w:right w:val="none" w:sz="0" w:space="0" w:color="auto"/>
      </w:divBdr>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 w:id="21411928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intra.undp.org/branding/useOfLogo.html" TargetMode="External"/><Relationship Id="rId21" Type="http://schemas.openxmlformats.org/officeDocument/2006/relationships/footer" Target="footer2.xml"/><Relationship Id="rId42" Type="http://schemas.openxmlformats.org/officeDocument/2006/relationships/image" Target="media/image8.emf"/><Relationship Id="rId47" Type="http://schemas.openxmlformats.org/officeDocument/2006/relationships/image" Target="media/image13.emf"/><Relationship Id="rId63" Type="http://schemas.openxmlformats.org/officeDocument/2006/relationships/image" Target="media/image29.emf"/><Relationship Id="rId68" Type="http://schemas.openxmlformats.org/officeDocument/2006/relationships/image" Target="media/image34.emf"/><Relationship Id="rId16" Type="http://schemas.openxmlformats.org/officeDocument/2006/relationships/hyperlink" Target="javascript:void(0)" TargetMode="External"/><Relationship Id="rId11" Type="http://schemas.openxmlformats.org/officeDocument/2006/relationships/image" Target="media/image2.emf"/><Relationship Id="rId24" Type="http://schemas.openxmlformats.org/officeDocument/2006/relationships/hyperlink" Target="http://intra.undp.org/coa/branding.shtml?module=Intra" TargetMode="External"/><Relationship Id="rId32" Type="http://schemas.openxmlformats.org/officeDocument/2006/relationships/hyperlink" Target="http://erc.undp.org/index.aspx" TargetMode="External"/><Relationship Id="rId37" Type="http://schemas.openxmlformats.org/officeDocument/2006/relationships/image" Target="media/image50.emf"/><Relationship Id="rId40" Type="http://schemas.openxmlformats.org/officeDocument/2006/relationships/image" Target="media/image6.emf"/><Relationship Id="rId45" Type="http://schemas.openxmlformats.org/officeDocument/2006/relationships/image" Target="media/image11.emf"/><Relationship Id="rId53" Type="http://schemas.openxmlformats.org/officeDocument/2006/relationships/image" Target="media/image19.emf"/><Relationship Id="rId58" Type="http://schemas.openxmlformats.org/officeDocument/2006/relationships/image" Target="media/image24.png"/><Relationship Id="rId66" Type="http://schemas.openxmlformats.org/officeDocument/2006/relationships/image" Target="media/image32.emf"/><Relationship Id="rId74" Type="http://schemas.openxmlformats.org/officeDocument/2006/relationships/theme" Target="theme/theme1.xml"/><Relationship Id="rId5" Type="http://schemas.openxmlformats.org/officeDocument/2006/relationships/settings" Target="settings.xml"/><Relationship Id="rId61" Type="http://schemas.openxmlformats.org/officeDocument/2006/relationships/image" Target="media/image27.emf"/><Relationship Id="rId19" Type="http://schemas.openxmlformats.org/officeDocument/2006/relationships/hyperlink" Target="http://intra.undp.org/bdp/archive-programming-manual/docs/reference-centre/chapter6/sbaa.pdf" TargetMode="External"/><Relationship Id="rId14" Type="http://schemas.openxmlformats.org/officeDocument/2006/relationships/image" Target="media/image30.jpeg"/><Relationship Id="rId22" Type="http://schemas.openxmlformats.org/officeDocument/2006/relationships/footer" Target="footer3.xml"/><Relationship Id="rId27" Type="http://schemas.openxmlformats.org/officeDocument/2006/relationships/hyperlink" Target="http://en.wikipedia.org/wiki/G-20_major_economies" TargetMode="External"/><Relationship Id="rId30" Type="http://schemas.openxmlformats.org/officeDocument/2006/relationships/hyperlink" Target="http://www.thegef.org/gef/GEF_logo" TargetMode="External"/><Relationship Id="rId35" Type="http://schemas.openxmlformats.org/officeDocument/2006/relationships/hyperlink" Target="http://intra.undp.org/coa/branding.shtml" TargetMode="External"/><Relationship Id="rId43" Type="http://schemas.openxmlformats.org/officeDocument/2006/relationships/image" Target="media/image9.emf"/><Relationship Id="rId48" Type="http://schemas.openxmlformats.org/officeDocument/2006/relationships/image" Target="media/image14.emf"/><Relationship Id="rId56" Type="http://schemas.openxmlformats.org/officeDocument/2006/relationships/image" Target="media/image22.png"/><Relationship Id="rId64" Type="http://schemas.openxmlformats.org/officeDocument/2006/relationships/image" Target="media/image30.emf"/><Relationship Id="rId69" Type="http://schemas.openxmlformats.org/officeDocument/2006/relationships/image" Target="media/image35.emf"/><Relationship Id="rId77" Type="http://schemas.openxmlformats.org/officeDocument/2006/relationships/customXml" Target="../customXml/item4.xml"/><Relationship Id="rId8" Type="http://schemas.openxmlformats.org/officeDocument/2006/relationships/endnotes" Target="endnotes.xml"/><Relationship Id="rId51" Type="http://schemas.openxmlformats.org/officeDocument/2006/relationships/image" Target="media/image17.emf"/><Relationship Id="rId72" Type="http://schemas.openxmlformats.org/officeDocument/2006/relationships/footer" Target="footer6.xml"/><Relationship Id="rId3" Type="http://schemas.openxmlformats.org/officeDocument/2006/relationships/styles" Target="styles.xml"/><Relationship Id="rId12" Type="http://schemas.openxmlformats.org/officeDocument/2006/relationships/image" Target="media/image21.emf"/><Relationship Id="rId17" Type="http://schemas.openxmlformats.org/officeDocument/2006/relationships/hyperlink" Target="http://www.undp.org/content/undp/en/home/librarypage/operations1/undp-social-and-environmental-screening-procedure.html" TargetMode="External"/><Relationship Id="rId25" Type="http://schemas.openxmlformats.org/officeDocument/2006/relationships/hyperlink" Target="http://en.wikipedia.org/wiki/Indonesia" TargetMode="External"/><Relationship Id="rId33" Type="http://schemas.openxmlformats.org/officeDocument/2006/relationships/hyperlink" Target="http://intra.undp.org/coa/branding.shtml" TargetMode="External"/><Relationship Id="rId38" Type="http://schemas.openxmlformats.org/officeDocument/2006/relationships/footer" Target="footer4.xml"/><Relationship Id="rId46" Type="http://schemas.openxmlformats.org/officeDocument/2006/relationships/image" Target="media/image12.emf"/><Relationship Id="rId59" Type="http://schemas.openxmlformats.org/officeDocument/2006/relationships/image" Target="media/image25.png"/><Relationship Id="rId67" Type="http://schemas.openxmlformats.org/officeDocument/2006/relationships/image" Target="media/image33.emf"/><Relationship Id="rId20" Type="http://schemas.openxmlformats.org/officeDocument/2006/relationships/footer" Target="footer1.xml"/><Relationship Id="rId41" Type="http://schemas.openxmlformats.org/officeDocument/2006/relationships/image" Target="media/image7.emf"/><Relationship Id="rId54" Type="http://schemas.openxmlformats.org/officeDocument/2006/relationships/image" Target="media/image20.emf"/><Relationship Id="rId62" Type="http://schemas.openxmlformats.org/officeDocument/2006/relationships/image" Target="media/image28.emf"/><Relationship Id="rId70" Type="http://schemas.openxmlformats.org/officeDocument/2006/relationships/image" Target="media/image36.emf"/><Relationship Id="rId75"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www.un.org/Docs/sc/committees/1267/1267ListEng.htm" TargetMode="External"/><Relationship Id="rId23" Type="http://schemas.openxmlformats.org/officeDocument/2006/relationships/hyperlink" Target="javascript:void(0)?module=Intra" TargetMode="External"/><Relationship Id="rId28" Type="http://schemas.openxmlformats.org/officeDocument/2006/relationships/hyperlink" Target="http://erc.undp.org/index.aspx" TargetMode="External"/><Relationship Id="rId36" Type="http://schemas.openxmlformats.org/officeDocument/2006/relationships/image" Target="media/image5.emf"/><Relationship Id="rId49" Type="http://schemas.openxmlformats.org/officeDocument/2006/relationships/image" Target="media/image15.emf"/><Relationship Id="rId57" Type="http://schemas.openxmlformats.org/officeDocument/2006/relationships/image" Target="media/image23.png"/><Relationship Id="rId10" Type="http://schemas.openxmlformats.org/officeDocument/2006/relationships/image" Target="media/image10.png"/><Relationship Id="rId31" Type="http://schemas.openxmlformats.org/officeDocument/2006/relationships/hyperlink" Target="http://www.thegef.org/gef/GEF%20logo" TargetMode="External"/><Relationship Id="rId44" Type="http://schemas.openxmlformats.org/officeDocument/2006/relationships/image" Target="media/image10.emf"/><Relationship Id="rId52" Type="http://schemas.openxmlformats.org/officeDocument/2006/relationships/image" Target="media/image18.emf"/><Relationship Id="rId60" Type="http://schemas.openxmlformats.org/officeDocument/2006/relationships/image" Target="media/image26.png"/><Relationship Id="rId65" Type="http://schemas.openxmlformats.org/officeDocument/2006/relationships/image" Target="media/image31.emf"/><Relationship Id="rId73"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 Id="rId13" Type="http://schemas.openxmlformats.org/officeDocument/2006/relationships/image" Target="media/image3.jpeg"/><Relationship Id="rId18" Type="http://schemas.openxmlformats.org/officeDocument/2006/relationships/hyperlink" Target="http://www.thegef.org/gef/sites/thegef.org/files/documents/C.40.08_Branding_the_GEF%20final_0.pdf" TargetMode="External"/><Relationship Id="rId39" Type="http://schemas.openxmlformats.org/officeDocument/2006/relationships/footer" Target="footer5.xml"/><Relationship Id="rId34" Type="http://schemas.openxmlformats.org/officeDocument/2006/relationships/image" Target="media/image4.png"/><Relationship Id="rId50" Type="http://schemas.openxmlformats.org/officeDocument/2006/relationships/image" Target="media/image16.emf"/><Relationship Id="rId55" Type="http://schemas.openxmlformats.org/officeDocument/2006/relationships/image" Target="media/image21.png"/><Relationship Id="rId76" Type="http://schemas.openxmlformats.org/officeDocument/2006/relationships/customXml" Target="../customXml/item3.xml"/><Relationship Id="rId7" Type="http://schemas.openxmlformats.org/officeDocument/2006/relationships/footnotes" Target="footnotes.xml"/><Relationship Id="rId71" Type="http://schemas.openxmlformats.org/officeDocument/2006/relationships/header" Target="header1.xml"/><Relationship Id="rId2" Type="http://schemas.openxmlformats.org/officeDocument/2006/relationships/numbering" Target="numbering.xml"/><Relationship Id="rId29" Type="http://schemas.openxmlformats.org/officeDocument/2006/relationships/hyperlink" Target="http://en.wikipedia.org/wiki/Emerging_marke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b:Source>
    <b:Tag>Wor12CPS</b:Tag>
    <b:SourceType>Report</b:SourceType>
    <b:Guid>{D848F1AA-8655-4CB0-80A8-9BDB4AF6FB1E}</b:Guid>
    <b:Title>FY2013-2015 Country Partnership Strategy for Indonesia</b:Title>
    <b:Year>2012</b:Year>
    <b:Author>
      <b:Author>
        <b:Corporate>World Bank</b:Corporate>
      </b:Author>
    </b:Author>
    <b:RefOrder>4</b:RefOrder>
  </b:Source>
  <b:Source>
    <b:Tag>Sta05</b:Tag>
    <b:SourceType>Report</b:SourceType>
    <b:Guid>{7108C87E-2C97-41D0-B922-D16FC71809DC}</b:Guid>
    <b:Author>
      <b:Author>
        <b:NameList>
          <b:Person>
            <b:Last>State Ministry of Environment</b:Last>
            <b:First>UNDP</b:First>
          </b:Person>
        </b:NameList>
      </b:Author>
    </b:Author>
    <b:Title>National Capacity Self-Assessment Final Report</b:Title>
    <b:Year>2005</b:Year>
    <b:City>Jakarta</b:City>
    <b:RefOrder>12</b:RefOrder>
  </b:Source>
  <b:Source>
    <b:Tag>Rep15</b:Tag>
    <b:SourceType>Report</b:SourceType>
    <b:Guid>{6204BCF7-39DF-4BB6-A621-0A03C66C89B1}</b:Guid>
    <b:Author>
      <b:Author>
        <b:Corporate>Republic of Indonesia</b:Corporate>
      </b:Author>
    </b:Author>
    <b:Title>Draft Indonesia 1st Biennial Update Report</b:Title>
    <b:Year>2015</b:Year>
    <b:RefOrder>2</b:RefOrder>
  </b:Source>
  <b:Source>
    <b:Tag>Wor14O</b:Tag>
    <b:SourceType>InternetSite</b:SourceType>
    <b:Guid>{6ADCE124-8C1E-478F-B750-8BC5FD88120F}</b:Guid>
    <b:Author>
      <b:Author>
        <b:Corporate>World Bank</b:Corporate>
      </b:Author>
    </b:Author>
    <b:Title>Indonesia Overview</b:Title>
    <b:Year>2014a</b:Year>
    <b:InternetSiteTitle>The World Bank</b:InternetSiteTitle>
    <b:Month>October</b:Month>
    <b:Day>01</b:Day>
    <b:YearAccessed>2015</b:YearAccessed>
    <b:MonthAccessed>1</b:MonthAccessed>
    <b:DayAccessed>March</b:DayAccessed>
    <b:URL>http://www.worldbank.org/en/country/indonesia/overview</b:URL>
    <b:RefOrder>3</b:RefOrder>
  </b:Source>
  <b:Source>
    <b:Tag>UND131</b:Tag>
    <b:SourceType>Report</b:SourceType>
    <b:Guid>{0F538719-CB4F-4546-A5DB-03B947CB66D2}</b:Guid>
    <b:Author>
      <b:Author>
        <b:Corporate>UNDP</b:Corporate>
      </b:Author>
    </b:Author>
    <b:Title>Human Development Report 2013 The Rise of the South:Human Progress in a Diverse World Explanatory note on 2013 HDR composite indices Indonesia</b:Title>
    <b:Year>2013</b:Year>
    <b:RefOrder>5</b:RefOrder>
  </b:Source>
  <b:Source>
    <b:Tag>Nat10</b:Tag>
    <b:SourceType>Report</b:SourceType>
    <b:Guid>{E0AA31AA-5E50-42D9-BBD8-CB0E2EE8D1DE}</b:Guid>
    <b:Title>Setting a course for Indonesia’s green growth</b:Title>
    <b:Year>2010</b:Year>
    <b:Author>
      <b:Author>
        <b:Corporate>National Council on Climate Change</b:Corporate>
      </b:Author>
    </b:Author>
    <b:RefOrder>10</b:RefOrder>
  </b:Source>
  <b:Source>
    <b:Tag>UND</b:Tag>
    <b:SourceType>Report</b:SourceType>
    <b:Guid>{423E3B77-EBBB-4499-BF78-302756C5FE9D}</b:Guid>
    <b:Author>
      <b:Author>
        <b:Corporate>UNDP</b:Corporate>
      </b:Author>
    </b:Author>
    <b:Title>Strengthening Forest Area Planning and Management in Kalimantan </b:Title>
    <b:Year>2015</b:Year>
    <b:Publisher>GEF</b:Publisher>
    <b:RefOrder>7</b:RefOrder>
  </b:Source>
  <b:Source>
    <b:Tag>UND1</b:Tag>
    <b:SourceType>Report</b:SourceType>
    <b:Guid>{776759D2-D2E5-41B4-9E51-E93C1CD86313}</b:Guid>
    <b:Author>
      <b:Author>
        <b:Corporate>UNDP/GEF</b:Corporate>
      </b:Author>
    </b:Author>
    <b:Title>Enhancing the Protected Area System in Sulawesi for Biodiversity Conservation</b:Title>
    <b:Year>2014</b:Year>
    <b:RefOrder>8</b:RefOrder>
  </b:Source>
  <b:Source>
    <b:Tag>ODI14</b:Tag>
    <b:SourceType>Report</b:SourceType>
    <b:Guid>{645DA1F8-FC87-49D2-8E40-C8147326AC58}</b:Guid>
    <b:Author>
      <b:Author>
        <b:Corporate>ODI/CDKN</b:Corporate>
      </b:Author>
    </b:Author>
    <b:Title>The IPCC's Fifth Assessment Report: What's in it for South Asia (Executive Summary)</b:Title>
    <b:Year>2014</b:Year>
    <b:Publisher>Overseas Development Institute and Climate and Development Knowledge Network</b:Publisher>
    <b:City>London, England</b:City>
    <b:Pages>38 pp.</b:Pages>
    <b:YearAccessed>2015</b:YearAccessed>
    <b:MonthAccessed>April</b:MonthAccessed>
    <b:DayAccessed>6</b:DayAccessed>
    <b:URL>http://cdkn.org/wp-content/uploads/2014/04/CDKN-IPCC-Whats-in-it-for-South-Asia-AR5.pdf</b:URL>
    <b:RefOrder>9</b:RefOrder>
  </b:Source>
  <b:Source>
    <b:Tag>GEF13</b:Tag>
    <b:SourceType>Report</b:SourceType>
    <b:Guid>{1E65F730-E20F-48F9-874E-B51EDCCC1E6D}</b:Guid>
    <b:Author>
      <b:Author>
        <b:Corporate>GEF</b:Corporate>
      </b:Author>
    </b:Author>
    <b:Title>Mainstreaming Gender at the GEF</b:Title>
    <b:Year>2013</b:Year>
    <b:Publisher>Global Environment Facility</b:Publisher>
    <b:City>Washington, D.C.</b:City>
    <b:RefOrder>15</b:RefOrder>
  </b:Source>
  <b:Source>
    <b:Tag>UNI12</b:Tag>
    <b:SourceType>Report</b:SourceType>
    <b:Guid>{0F4417E1-7B0D-4500-8103-B05BF4BC6273}</b:Guid>
    <b:Author>
      <b:Author>
        <b:Corporate>UNICEF Indonesia</b:Corporate>
      </b:Author>
    </b:Author>
    <b:Title>Issue Briefs: Maternal and child health</b:Title>
    <b:Year>2012</b:Year>
    <b:RefOrder>16</b:RefOrder>
  </b:Source>
  <b:Source>
    <b:Tag>Wom12</b:Tag>
    <b:SourceType>Report</b:SourceType>
    <b:Guid>{32C67A44-7DB7-4A83-8C07-0F35B80CD8D0}</b:Guid>
    <b:Author>
      <b:Author>
        <b:Corporate>UN-REDD Programme</b:Corporate>
      </b:Author>
    </b:Author>
    <b:Year>2012</b:Year>
    <b:Publisher>FAO, UNDP, UNEP</b:Publisher>
    <b:Title>Women Organizing for Change in Agriculture and Natural Resource Management</b:Title>
    <b:RefOrder>18</b:RefOrder>
  </b:Source>
  <b:Source>
    <b:Tag>BRI</b:Tag>
    <b:SourceType>Report</b:SourceType>
    <b:Guid>{FF1B07E8-3AED-4683-8581-F9C7C3624737}</b:Guid>
    <b:Author>
      <b:Author>
        <b:NameList>
          <b:Person>
            <b:Last>Demetriades</b:Last>
            <b:First>Justina</b:First>
          </b:Person>
        </b:NameList>
      </b:Author>
    </b:Author>
    <b:Title>Gender Indicators: What, Why and How? </b:Title>
    <b:Year>2007</b:Year>
    <b:Publisher>BRIDGE</b:Publisher>
    <b:RefOrder>19</b:RefOrder>
  </b:Source>
  <b:Source>
    <b:Tag>Ann07</b:Tag>
    <b:SourceType>Report</b:SourceType>
    <b:Guid>{AA8C2530-8817-41F6-9A07-B1274CE59DD2}</b:Guid>
    <b:Author>
      <b:Author>
        <b:NameList>
          <b:Person>
            <b:Last>Moser</b:Last>
            <b:First>Annalise</b:First>
          </b:Person>
        </b:NameList>
      </b:Author>
    </b:Author>
    <b:Title>Gender and Indicators Overview Report</b:Title>
    <b:Year>2007</b:Year>
    <b:Publisher>BRIDGE, UNDP,Institute of Development Studies</b:Publisher>
    <b:RefOrder>20</b:RefOrder>
  </b:Source>
  <b:Source>
    <b:Tag>FAO14</b:Tag>
    <b:SourceType>Report</b:SourceType>
    <b:Guid>{C58D0DB9-1A05-4B6C-8C59-86FE87E9FC18}</b:Guid>
    <b:Author>
      <b:Author>
        <b:Corporate>FAO, GEF</b:Corporate>
      </b:Author>
    </b:Author>
    <b:Title>Mainstreaming Biodiversity Conservation and Sustainable Use into Inland Fisheries Practices in Freshwater Ecosystems of High Conservation Value</b:Title>
    <b:Year>2014</b:Year>
    <b:RefOrder>11</b:RefOrder>
  </b:Source>
  <b:Source>
    <b:Tag>Lan15</b:Tag>
    <b:SourceType>InternetSite</b:SourceType>
    <b:Guid>{EF9D6A80-5C7C-4F09-A416-677C510CC5C3}</b:Guid>
    <b:Author>
      <b:Author>
        <b:NameList>
          <b:Person>
            <b:Last>Lang</b:Last>
            <b:First>Chris</b:First>
          </b:Person>
        </b:NameList>
      </b:Author>
    </b:Author>
    <b:Title>Indonesia’s decision to put the REDD+ Agency in the Ministry of Environment and Forestry is “not in accordance” with Norway’s US$1 billion REDD deal</b:Title>
    <b:Year>2015</b:Year>
    <b:Month>January</b:Month>
    <b:Day>30</b:Day>
    <b:InternetSiteTitle>REDD Monitor</b:InternetSiteTitle>
    <b:YearAccessed>2015</b:YearAccessed>
    <b:MonthAccessed>April</b:MonthAccessed>
    <b:DayAccessed>24</b:DayAccessed>
    <b:URL>http://www.redd-monitor.org/2015/01/30/indonesias-decision-to-put-the-redd-agency-in-the-ministry-of-environment-and-forestry-is-not-in-accordance-with-norways-us1-billion-redd-deal/</b:URL>
    <b:RefOrder>14</b:RefOrder>
  </b:Source>
  <b:Source>
    <b:Tag>The11</b:Tag>
    <b:SourceType>Report</b:SourceType>
    <b:Guid>{D2EC9028-95C9-448D-B945-DD2844F4D510}</b:Guid>
    <b:Author>
      <b:Author>
        <b:Corporate>Ministry of Forestry</b:Corporate>
      </b:Author>
    </b:Author>
    <b:Title>National Forestry Plan 2011-2030</b:Title>
    <b:Year>2011</b:Year>
    <b:Publisher>Government of Indonesia</b:Publisher>
    <b:City>Jakarta</b:City>
    <b:RefOrder>6</b:RefOrder>
  </b:Source>
  <b:Source>
    <b:Tag>Org15</b:Tag>
    <b:SourceType>InternetSite</b:SourceType>
    <b:Guid>{A61AAB99-4561-4E05-A17F-51631AF2FC30}</b:Guid>
    <b:Title>Social Institutions and Gender Index (SIGI)</b:Title>
    <b:Year>2015</b:Year>
    <b:Author>
      <b:Author>
        <b:Corporate>OECD</b:Corporate>
      </b:Author>
    </b:Author>
    <b:InternetSiteTitle>Indonesia</b:InternetSiteTitle>
    <b:YearAccessed>2015</b:YearAccessed>
    <b:MonthAccessed>April</b:MonthAccessed>
    <b:URL>try/indonesia</b:URL>
    <b:RefOrder>17</b:RefOrder>
  </b:Source>
  <b:Source>
    <b:Tag>GEF14</b:Tag>
    <b:SourceType>Report</b:SourceType>
    <b:Guid>{C086ACF8-B05C-4DFC-AEAB-9BBEAC09A4CE}</b:Guid>
    <b:Author>
      <b:Author>
        <b:Corporate>GEF</b:Corporate>
      </b:Author>
    </b:Author>
    <b:Title>Summary of the negotiations of the Sixth Replenishment of the GEF Trust Fund</b:Title>
    <b:Year>2014</b:Year>
    <b:Publisher>Global Environment Facility</b:Publisher>
    <b:City>Washington, D.C.</b:City>
    <b:Pages>244</b:Pages>
    <b:RefOrder>25</b:RefOrder>
  </b:Source>
  <b:Source>
    <b:Tag>GEF15</b:Tag>
    <b:SourceType>Report</b:SourceType>
    <b:Guid>{B7F142A7-CB22-4AB5-A1B5-808E231175BB}</b:Guid>
    <b:Author>
      <b:Author>
        <b:Corporate>GEF</b:Corporate>
      </b:Author>
    </b:Author>
    <b:Title>Sustainable Land Management Financing in the GEF</b:Title>
    <b:Year>2015</b:Year>
    <b:Publisher>The Global Environment Facility</b:Publisher>
    <b:RefOrder>28</b:RefOrder>
  </b:Source>
  <b:Source>
    <b:Tag>FME13</b:Tag>
    <b:SourceType>Book</b:SourceType>
    <b:Guid>{417C5F13-55BF-4931-BDA7-076E41FAAD15}</b:Guid>
    <b:Author>
      <b:Author>
        <b:Corporate>FMER</b:Corporate>
      </b:Author>
    </b:Author>
    <b:Title>Integrated water resources management: From research to implementation</b:Title>
    <b:Year>2013</b:Year>
    <b:Publisher>Helmholtz Centre for Environmental Research</b:Publisher>
    <b:City>Leipzig</b:City>
    <b:Institution>Federal Ministry of Education and Research</b:Institution>
    <b:Edition>4th</b:Edition>
    <b:RefOrder>21</b:RefOrder>
  </b:Source>
  <b:Source>
    <b:Tag>Ick11</b:Tag>
    <b:SourceType>Report</b:SourceType>
    <b:Guid>{346149DC-C734-4929-8B33-D5E1677F428C}</b:Guid>
    <b:Author>
      <b:Author>
        <b:NameList>
          <b:Person>
            <b:Last>Ko</b:Last>
            <b:First>Ick</b:First>
            <b:Middle>Kwan</b:Middle>
          </b:Person>
          <b:Person>
            <b:Last>Choi</b:Last>
            <b:First>Dong</b:First>
            <b:Middle>Jin</b:Middle>
          </b:Person>
          <b:Person>
            <b:Last>Triwecko</b:Last>
            <b:First>Roberto</b:First>
          </b:Person>
        </b:NameList>
      </b:Author>
    </b:Author>
    <b:Title>Final Reporting Workshop for the 2010 Knowledge Sharing Programme</b:Title>
    <b:Year>2011</b:Year>
    <b:RefOrder>22</b:RefOrder>
  </b:Source>
  <b:Source>
    <b:Tag>GEF11</b:Tag>
    <b:SourceType>Report</b:SourceType>
    <b:Guid>{6B8C6D1C-43EA-448D-8BE4-79452D2F2F28}</b:Guid>
    <b:Author>
      <b:Author>
        <b:Corporate>GEF</b:Corporate>
      </b:Author>
    </b:Author>
    <b:Title>Instrument for the Establishment of the Restructured Global Environment Facility</b:Title>
    <b:Year>2011</b:Year>
    <b:Publisher>Global Environment Facility</b:Publisher>
    <b:City>Washington, D.C.</b:City>
    <b:RefOrder>26</b:RefOrder>
  </b:Source>
  <b:Source>
    <b:Tag>GEF111</b:Tag>
    <b:SourceType>Report</b:SourceType>
    <b:Guid>{C6EFFB7D-7DBF-483F-B4C4-200FF2A55426}</b:Guid>
    <b:Author>
      <b:Author>
        <b:Corporate>GEF</b:Corporate>
      </b:Author>
    </b:Author>
    <b:Title>GEF policies on environmental and social safeguards and gender mainstreaming</b:Title>
    <b:Year>2011</b:Year>
    <b:Publisher>Global Environment Facility</b:Publisher>
    <b:City>Washington, D.C.</b:City>
    <b:RefOrder>27</b:RefOrder>
  </b:Source>
  <b:Source>
    <b:Tag>UND11</b:Tag>
    <b:SourceType>Report</b:SourceType>
    <b:Guid>{0F57F38F-0C38-4A4C-82B6-0C344E3FC54F}</b:Guid>
    <b:Author>
      <b:Author>
        <b:NameList>
          <b:Person>
            <b:Last>Bellamy</b:Last>
            <b:First>Jean-Joseph</b:First>
          </b:Person>
          <b:Person>
            <b:Last>Hill</b:Last>
            <b:First>Kevin</b:First>
          </b:Person>
        </b:NameList>
      </b:Author>
    </b:Author>
    <b:Title>Monitoring Guidelines of Capacity Development in Global Environment Facility Projects</b:Title>
    <b:Year>2010</b:Year>
    <b:Publisher>UNDP</b:Publisher>
    <b:City>New York</b:City>
    <b:RefOrder>23</b:RefOrder>
  </b:Source>
  <b:Source>
    <b:Tag>Kev15</b:Tag>
    <b:SourceType>Report</b:SourceType>
    <b:Guid>{6F1AF317-0F79-4B93-BB12-2A3E12D61C36}</b:Guid>
    <b:Title>The strategic value of GEF-funded cross-cutting capacity development projects</b:Title>
    <b:Year>2015</b:Year>
    <b:Author>
      <b:Author>
        <b:NameList>
          <b:Person>
            <b:Last>Hill</b:Last>
            <b:First>Kevin</b:First>
          </b:Person>
          <b:Person>
            <b:Last>Rife</b:Last>
            <b:First>Matthew</b:First>
            <b:Middle>J.</b:Middle>
          </b:Person>
          <b:Person>
            <b:Last>Twining-Ward</b:Last>
            <b:First>Tom</b:First>
          </b:Person>
        </b:NameList>
      </b:Author>
    </b:Author>
    <b:Publisher>UNDP</b:Publisher>
    <b:City>New York</b:City>
    <b:RefOrder>24</b:RefOrder>
  </b:Source>
  <b:Source>
    <b:Tag>Gov12</b:Tag>
    <b:SourceType>Report</b:SourceType>
    <b:Guid>{56545C3D-5D6F-40F0-98E5-3A34F0AC7600}</b:Guid>
    <b:Author>
      <b:Author>
        <b:Corporate>GoI; UN</b:Corporate>
      </b:Author>
    </b:Author>
    <b:Title>United Nations Partnership For Development Framework 2011- 2015 Indonesia</b:Title>
    <b:Year>2012</b:Year>
    <b:Publisher>Government of Indonesia; United Nations</b:Publisher>
    <b:City>Jakarta</b:City>
    <b:Institution>National Development Planning Agency (BAPPENAS)</b:Institution>
    <b:RefOrder>1</b:RefOrder>
  </b:Source>
  <b:Source>
    <b:Tag>Rah14</b:Tag>
    <b:SourceType>JournalArticle</b:SourceType>
    <b:Guid>{2416CB3A-9AA4-45A9-9AD0-BA5784885333}</b:Guid>
    <b:Author>
      <b:Author>
        <b:NameList>
          <b:Person>
            <b:Last>Rahmawati</b:Last>
            <b:First>Farida</b:First>
          </b:Person>
          <b:Person>
            <b:Last>Yustika</b:Last>
            <b:First>Ahmad</b:First>
            <b:Middle>Erani</b:Middle>
          </b:Person>
          <b:Person>
            <b:Last>Ashar</b:Last>
            <b:First>Khusnul</b:First>
          </b:Person>
          <b:Person>
            <b:Last>Santoso</b:Last>
            <b:First>Dwi</b:First>
            <b:Middle>Budi</b:Middle>
          </b:Person>
        </b:NameList>
      </b:Author>
    </b:Author>
    <b:Title>The institutional coordination of Brantas Watershed Management</b:Title>
    <b:Year>2014</b:Year>
    <b:JournalName>Journal of Economics and Sustainable Development</b:JournalName>
    <b:Pages>207-215</b:Pages>
    <b:RefOrder>13</b:RefOrder>
  </b:Source>
</b:Sources>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5827AA2-CC37-4DE6-8340-C5997CECFD76}">
  <ds:schemaRefs>
    <ds:schemaRef ds:uri="http://schemas.openxmlformats.org/officeDocument/2006/bibliography"/>
  </ds:schemaRefs>
</ds:datastoreItem>
</file>

<file path=customXml/itemProps2.xml><?xml version="1.0" encoding="utf-8"?>
<ds:datastoreItem xmlns:ds="http://schemas.openxmlformats.org/officeDocument/2006/customXml" ds:itemID="{72E762C6-3CF5-4686-AA4F-E1583EC9B33B}"/>
</file>

<file path=customXml/itemProps3.xml><?xml version="1.0" encoding="utf-8"?>
<ds:datastoreItem xmlns:ds="http://schemas.openxmlformats.org/officeDocument/2006/customXml" ds:itemID="{57C0E1EC-4F4D-4C15-B075-950799F1E217}"/>
</file>

<file path=customXml/itemProps4.xml><?xml version="1.0" encoding="utf-8"?>
<ds:datastoreItem xmlns:ds="http://schemas.openxmlformats.org/officeDocument/2006/customXml" ds:itemID="{85A12F80-7EA6-46EF-91CA-7C8F1B0020C3}"/>
</file>

<file path=docProps/app.xml><?xml version="1.0" encoding="utf-8"?>
<Properties xmlns="http://schemas.openxmlformats.org/officeDocument/2006/extended-properties" xmlns:vt="http://schemas.openxmlformats.org/officeDocument/2006/docPropsVTypes">
  <Template>Normal</Template>
  <TotalTime>0</TotalTime>
  <Pages>181</Pages>
  <Words>69333</Words>
  <Characters>395203</Characters>
  <Application>Microsoft Office Word</Application>
  <DocSecurity>0</DocSecurity>
  <Lines>3293</Lines>
  <Paragraphs>927</Paragraphs>
  <ScaleCrop>false</ScaleCrop>
  <HeadingPairs>
    <vt:vector size="2" baseType="variant">
      <vt:variant>
        <vt:lpstr>Title</vt:lpstr>
      </vt:variant>
      <vt:variant>
        <vt:i4>1</vt:i4>
      </vt:variant>
    </vt:vector>
  </HeadingPairs>
  <TitlesOfParts>
    <vt:vector size="1" baseType="lpstr">
      <vt:lpstr>Project Document - Deliverable Description</vt:lpstr>
    </vt:vector>
  </TitlesOfParts>
  <Company>Microsoft</Company>
  <LinksUpToDate>false</LinksUpToDate>
  <CharactersWithSpaces>463609</CharactersWithSpaces>
  <SharedDoc>false</SharedDoc>
  <HLinks>
    <vt:vector size="126" baseType="variant">
      <vt:variant>
        <vt:i4>4915250</vt:i4>
      </vt:variant>
      <vt:variant>
        <vt:i4>81</vt:i4>
      </vt:variant>
      <vt:variant>
        <vt:i4>0</vt:i4>
      </vt:variant>
      <vt:variant>
        <vt:i4>5</vt:i4>
      </vt:variant>
      <vt:variant>
        <vt:lpwstr>http://content.undp.org/go/prescriptive/Project-Management---Prescriptive-Content-Documents/download/?d_id=1266198&amp;</vt:lpwstr>
      </vt:variant>
      <vt:variant>
        <vt:lpwstr/>
      </vt:variant>
      <vt:variant>
        <vt:i4>589907</vt:i4>
      </vt:variant>
      <vt:variant>
        <vt:i4>78</vt:i4>
      </vt:variant>
      <vt:variant>
        <vt:i4>0</vt:i4>
      </vt:variant>
      <vt:variant>
        <vt:i4>5</vt:i4>
      </vt:variant>
      <vt:variant>
        <vt:lpwstr>http://www.un.org/Docs/sc/committees/1267/1267ListEng.htm</vt:lpwstr>
      </vt:variant>
      <vt:variant>
        <vt:lpwstr/>
      </vt:variant>
      <vt:variant>
        <vt:i4>5505088</vt:i4>
      </vt:variant>
      <vt:variant>
        <vt:i4>75</vt:i4>
      </vt:variant>
      <vt:variant>
        <vt:i4>0</vt:i4>
      </vt:variant>
      <vt:variant>
        <vt:i4>5</vt:i4>
      </vt:variant>
      <vt:variant>
        <vt:lpwstr>http://intra.undp.org/bdp/archive-programming-manual/docs/reference-centre/chapter6/sbaa.pdf</vt:lpwstr>
      </vt:variant>
      <vt:variant>
        <vt:lpwstr/>
      </vt:variant>
      <vt:variant>
        <vt:i4>589907</vt:i4>
      </vt:variant>
      <vt:variant>
        <vt:i4>72</vt:i4>
      </vt:variant>
      <vt:variant>
        <vt:i4>0</vt:i4>
      </vt:variant>
      <vt:variant>
        <vt:i4>5</vt:i4>
      </vt:variant>
      <vt:variant>
        <vt:lpwstr>http://www.un.org/Docs/sc/committees/1267/1267ListEng.htm</vt:lpwstr>
      </vt:variant>
      <vt:variant>
        <vt:lpwstr/>
      </vt:variant>
      <vt:variant>
        <vt:i4>5505088</vt:i4>
      </vt:variant>
      <vt:variant>
        <vt:i4>69</vt:i4>
      </vt:variant>
      <vt:variant>
        <vt:i4>0</vt:i4>
      </vt:variant>
      <vt:variant>
        <vt:i4>5</vt:i4>
      </vt:variant>
      <vt:variant>
        <vt:lpwstr>http://intra.undp.org/bdp/archive-programming-manual/docs/reference-centre/chapter6/sbaa.pdf</vt:lpwstr>
      </vt:variant>
      <vt:variant>
        <vt:lpwstr/>
      </vt:variant>
      <vt:variant>
        <vt:i4>589907</vt:i4>
      </vt:variant>
      <vt:variant>
        <vt:i4>66</vt:i4>
      </vt:variant>
      <vt:variant>
        <vt:i4>0</vt:i4>
      </vt:variant>
      <vt:variant>
        <vt:i4>5</vt:i4>
      </vt:variant>
      <vt:variant>
        <vt:lpwstr>http://www.un.org/Docs/sc/committees/1267/1267ListEng.htm</vt:lpwstr>
      </vt:variant>
      <vt:variant>
        <vt:lpwstr/>
      </vt:variant>
      <vt:variant>
        <vt:i4>5505088</vt:i4>
      </vt:variant>
      <vt:variant>
        <vt:i4>63</vt:i4>
      </vt:variant>
      <vt:variant>
        <vt:i4>0</vt:i4>
      </vt:variant>
      <vt:variant>
        <vt:i4>5</vt:i4>
      </vt:variant>
      <vt:variant>
        <vt:lpwstr>http://intra.undp.org/bdp/archive-programming-manual/docs/reference-centre/chapter6/sbaa.pdf</vt:lpwstr>
      </vt:variant>
      <vt:variant>
        <vt:lpwstr/>
      </vt:variant>
      <vt:variant>
        <vt:i4>5373971</vt:i4>
      </vt:variant>
      <vt:variant>
        <vt:i4>60</vt:i4>
      </vt:variant>
      <vt:variant>
        <vt:i4>0</vt:i4>
      </vt:variant>
      <vt:variant>
        <vt:i4>5</vt:i4>
      </vt:variant>
      <vt:variant>
        <vt:lpwstr>http://www.thegef.org/gef/sites/thegef.org/files/documents/C.40.08_Branding_the_GEF final_0.pdf</vt:lpwstr>
      </vt:variant>
      <vt:variant>
        <vt:lpwstr/>
      </vt:variant>
      <vt:variant>
        <vt:i4>786445</vt:i4>
      </vt:variant>
      <vt:variant>
        <vt:i4>57</vt:i4>
      </vt:variant>
      <vt:variant>
        <vt:i4>0</vt:i4>
      </vt:variant>
      <vt:variant>
        <vt:i4>5</vt:i4>
      </vt:variant>
      <vt:variant>
        <vt:lpwstr>http://intra.undp.org/coa/branding.shtml</vt:lpwstr>
      </vt:variant>
      <vt:variant>
        <vt:lpwstr/>
      </vt:variant>
      <vt:variant>
        <vt:i4>786445</vt:i4>
      </vt:variant>
      <vt:variant>
        <vt:i4>54</vt:i4>
      </vt:variant>
      <vt:variant>
        <vt:i4>0</vt:i4>
      </vt:variant>
      <vt:variant>
        <vt:i4>5</vt:i4>
      </vt:variant>
      <vt:variant>
        <vt:lpwstr>http://intra.undp.org/coa/branding.shtml</vt:lpwstr>
      </vt:variant>
      <vt:variant>
        <vt:lpwstr/>
      </vt:variant>
      <vt:variant>
        <vt:i4>6029370</vt:i4>
      </vt:variant>
      <vt:variant>
        <vt:i4>51</vt:i4>
      </vt:variant>
      <vt:variant>
        <vt:i4>0</vt:i4>
      </vt:variant>
      <vt:variant>
        <vt:i4>5</vt:i4>
      </vt:variant>
      <vt:variant>
        <vt:lpwstr>http://www.thegef.org/gef/GEF_logo</vt:lpwstr>
      </vt:variant>
      <vt:variant>
        <vt:lpwstr/>
      </vt:variant>
      <vt:variant>
        <vt:i4>6029370</vt:i4>
      </vt:variant>
      <vt:variant>
        <vt:i4>48</vt:i4>
      </vt:variant>
      <vt:variant>
        <vt:i4>0</vt:i4>
      </vt:variant>
      <vt:variant>
        <vt:i4>5</vt:i4>
      </vt:variant>
      <vt:variant>
        <vt:lpwstr>http://www.thegef.org/gef/GEF_logo</vt:lpwstr>
      </vt:variant>
      <vt:variant>
        <vt:lpwstr/>
      </vt:variant>
      <vt:variant>
        <vt:i4>5505094</vt:i4>
      </vt:variant>
      <vt:variant>
        <vt:i4>45</vt:i4>
      </vt:variant>
      <vt:variant>
        <vt:i4>0</vt:i4>
      </vt:variant>
      <vt:variant>
        <vt:i4>5</vt:i4>
      </vt:variant>
      <vt:variant>
        <vt:lpwstr>http://intra.undp.org/branding/useOfLogo.html</vt:lpwstr>
      </vt:variant>
      <vt:variant>
        <vt:lpwstr/>
      </vt:variant>
      <vt:variant>
        <vt:i4>786445</vt:i4>
      </vt:variant>
      <vt:variant>
        <vt:i4>42</vt:i4>
      </vt:variant>
      <vt:variant>
        <vt:i4>0</vt:i4>
      </vt:variant>
      <vt:variant>
        <vt:i4>5</vt:i4>
      </vt:variant>
      <vt:variant>
        <vt:lpwstr>http://intra.undp.org/coa/branding.shtml</vt:lpwstr>
      </vt:variant>
      <vt:variant>
        <vt:lpwstr/>
      </vt:variant>
      <vt:variant>
        <vt:i4>2424954</vt:i4>
      </vt:variant>
      <vt:variant>
        <vt:i4>39</vt:i4>
      </vt:variant>
      <vt:variant>
        <vt:i4>0</vt:i4>
      </vt:variant>
      <vt:variant>
        <vt:i4>5</vt:i4>
      </vt:variant>
      <vt:variant>
        <vt:lpwstr>http://erc.undp.org/index.aspx?module=Intra</vt:lpwstr>
      </vt:variant>
      <vt:variant>
        <vt:lpwstr/>
      </vt:variant>
      <vt:variant>
        <vt:i4>2424954</vt:i4>
      </vt:variant>
      <vt:variant>
        <vt:i4>36</vt:i4>
      </vt:variant>
      <vt:variant>
        <vt:i4>0</vt:i4>
      </vt:variant>
      <vt:variant>
        <vt:i4>5</vt:i4>
      </vt:variant>
      <vt:variant>
        <vt:lpwstr>http://erc.undp.org/index.aspx?module=Intra</vt:lpwstr>
      </vt:variant>
      <vt:variant>
        <vt:lpwstr/>
      </vt:variant>
      <vt:variant>
        <vt:i4>4259921</vt:i4>
      </vt:variant>
      <vt:variant>
        <vt:i4>27</vt:i4>
      </vt:variant>
      <vt:variant>
        <vt:i4>0</vt:i4>
      </vt:variant>
      <vt:variant>
        <vt:i4>5</vt:i4>
      </vt:variant>
      <vt:variant>
        <vt:lpwstr>http://en.wikipedia.org/wiki/G-20_major_economies</vt:lpwstr>
      </vt:variant>
      <vt:variant>
        <vt:lpwstr/>
      </vt:variant>
      <vt:variant>
        <vt:i4>3604574</vt:i4>
      </vt:variant>
      <vt:variant>
        <vt:i4>24</vt:i4>
      </vt:variant>
      <vt:variant>
        <vt:i4>0</vt:i4>
      </vt:variant>
      <vt:variant>
        <vt:i4>5</vt:i4>
      </vt:variant>
      <vt:variant>
        <vt:lpwstr>http://en.wikipedia.org/wiki/Emerging_markets</vt:lpwstr>
      </vt:variant>
      <vt:variant>
        <vt:lpwstr/>
      </vt:variant>
      <vt:variant>
        <vt:i4>7209016</vt:i4>
      </vt:variant>
      <vt:variant>
        <vt:i4>21</vt:i4>
      </vt:variant>
      <vt:variant>
        <vt:i4>0</vt:i4>
      </vt:variant>
      <vt:variant>
        <vt:i4>5</vt:i4>
      </vt:variant>
      <vt:variant>
        <vt:lpwstr>http://en.wikipedia.org/wiki/Indonesia</vt:lpwstr>
      </vt:variant>
      <vt:variant>
        <vt:lpwstr/>
      </vt:variant>
      <vt:variant>
        <vt:i4>6291564</vt:i4>
      </vt:variant>
      <vt:variant>
        <vt:i4>18</vt:i4>
      </vt:variant>
      <vt:variant>
        <vt:i4>0</vt:i4>
      </vt:variant>
      <vt:variant>
        <vt:i4>5</vt:i4>
      </vt:variant>
      <vt:variant>
        <vt:lpwstr>javascript:void(0)</vt:lpwstr>
      </vt:variant>
      <vt:variant>
        <vt:lpwstr/>
      </vt:variant>
      <vt:variant>
        <vt:i4>6291564</vt:i4>
      </vt:variant>
      <vt:variant>
        <vt:i4>15</vt:i4>
      </vt:variant>
      <vt:variant>
        <vt:i4>0</vt:i4>
      </vt:variant>
      <vt:variant>
        <vt:i4>5</vt:i4>
      </vt:variant>
      <vt:variant>
        <vt:lpwstr>javascript:void(0)</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Document - Deliverable Description</dc:title>
  <dc:subject>Project Management</dc:subject>
  <dc:creator>Patrick Gremillet</dc:creator>
  <cp:lastModifiedBy>Eva Huttova</cp:lastModifiedBy>
  <cp:revision>2</cp:revision>
  <cp:lastPrinted>2011-06-07T02:35:00Z</cp:lastPrinted>
  <dcterms:created xsi:type="dcterms:W3CDTF">2015-10-05T07:48:00Z</dcterms:created>
  <dcterms:modified xsi:type="dcterms:W3CDTF">2015-10-05T07:48:00Z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